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1D42" w14:paraId="196F88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5531B4" w14:textId="77777777" w:rsidR="00751A4A" w:rsidRPr="001B1D42" w:rsidRDefault="00660650" w:rsidP="0010095E">
            <w:pPr>
              <w:pStyle w:val="EPName"/>
            </w:pPr>
            <w:r w:rsidRPr="001B1D42">
              <w:t>Parlament Ewropew</w:t>
            </w:r>
          </w:p>
          <w:p w14:paraId="7960C265" w14:textId="77777777" w:rsidR="00751A4A" w:rsidRPr="001B1D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1D42">
              <w:t>2024</w:t>
            </w:r>
            <w:r w:rsidR="00817416" w:rsidRPr="001B1D42">
              <w:t>-202</w:t>
            </w:r>
            <w:r w:rsidRPr="001B1D42">
              <w:t>9</w:t>
            </w:r>
          </w:p>
        </w:tc>
        <w:tc>
          <w:tcPr>
            <w:tcW w:w="2268" w:type="dxa"/>
            <w:shd w:val="clear" w:color="auto" w:fill="auto"/>
          </w:tcPr>
          <w:p w14:paraId="100E8E23" w14:textId="77777777" w:rsidR="00751A4A" w:rsidRPr="001B1D42" w:rsidRDefault="00187494" w:rsidP="0010095E">
            <w:pPr>
              <w:pStyle w:val="EPLogo"/>
            </w:pPr>
            <w:r w:rsidRPr="001B1D42">
              <w:rPr>
                <w:noProof/>
                <w:lang w:eastAsia="ja-JP"/>
              </w:rPr>
              <w:drawing>
                <wp:inline distT="0" distB="0" distL="0" distR="0" wp14:anchorId="1FFF0437" wp14:editId="15516D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410F4" w14:textId="77777777" w:rsidR="00D058B8" w:rsidRPr="001B1D42" w:rsidRDefault="00D058B8" w:rsidP="004C5D52">
      <w:pPr>
        <w:pStyle w:val="LineTop"/>
      </w:pPr>
    </w:p>
    <w:p w14:paraId="709B4FE8" w14:textId="77777777" w:rsidR="00680577" w:rsidRPr="001B1D42" w:rsidRDefault="00660650" w:rsidP="00680577">
      <w:pPr>
        <w:pStyle w:val="EPBodyTA1"/>
      </w:pPr>
      <w:r w:rsidRPr="001B1D42">
        <w:t>TESTI ADOTTATI</w:t>
      </w:r>
    </w:p>
    <w:p w14:paraId="11556D5F" w14:textId="77777777" w:rsidR="00D058B8" w:rsidRPr="001B1D42" w:rsidRDefault="00D058B8" w:rsidP="00D058B8">
      <w:pPr>
        <w:pStyle w:val="LineBottom"/>
      </w:pPr>
    </w:p>
    <w:p w14:paraId="1551932E" w14:textId="4B9179D5" w:rsidR="00660650" w:rsidRPr="001B1D42" w:rsidRDefault="00660650" w:rsidP="00660650">
      <w:pPr>
        <w:pStyle w:val="ATHeading1"/>
      </w:pPr>
      <w:bookmarkStart w:id="0" w:name="TANumber"/>
      <w:r w:rsidRPr="001B1D42">
        <w:t>P10_TA(2026)0</w:t>
      </w:r>
      <w:bookmarkEnd w:id="0"/>
      <w:r w:rsidR="008C455A">
        <w:t>177</w:t>
      </w:r>
    </w:p>
    <w:p w14:paraId="002725A7" w14:textId="0EB38B61" w:rsidR="00660650" w:rsidRPr="001B1D42" w:rsidRDefault="00660650" w:rsidP="00660650">
      <w:pPr>
        <w:pStyle w:val="ATHeading2"/>
      </w:pPr>
      <w:bookmarkStart w:id="1" w:name="title"/>
      <w:r w:rsidRPr="001B1D42">
        <w:t>Ftehim UE-Libanu dwar il-kooperazzjoni bejn l-Eurojust u l-awtoritajiet tal-Libanu kompetenti mill</w:t>
      </w:r>
      <w:r w:rsidR="00764695">
        <w:t>-</w:t>
      </w:r>
      <w:r w:rsidRPr="001B1D42">
        <w:t>kooperazzjoni</w:t>
      </w:r>
      <w:r w:rsidR="005773BF">
        <w:t xml:space="preserve"> </w:t>
      </w:r>
      <w:r w:rsidRPr="001B1D42">
        <w:t>ġudizzjarja f’materji kriminali</w:t>
      </w:r>
      <w:bookmarkEnd w:id="1"/>
    </w:p>
    <w:p w14:paraId="78DC2C31" w14:textId="77777777" w:rsidR="00660650" w:rsidRPr="001B1D42" w:rsidRDefault="00660650" w:rsidP="00660650">
      <w:pPr>
        <w:rPr>
          <w:i/>
          <w:vanish/>
        </w:rPr>
      </w:pPr>
      <w:r w:rsidRPr="001B1D42">
        <w:rPr>
          <w:i/>
        </w:rPr>
        <w:fldChar w:fldCharType="begin"/>
      </w:r>
      <w:r w:rsidRPr="001B1D42">
        <w:rPr>
          <w:i/>
        </w:rPr>
        <w:instrText xml:space="preserve"> TC"(</w:instrText>
      </w:r>
      <w:bookmarkStart w:id="2" w:name="DocNumber"/>
      <w:r w:rsidRPr="001B1D42">
        <w:rPr>
          <w:i/>
        </w:rPr>
        <w:instrText>A10-0132/2026</w:instrText>
      </w:r>
      <w:bookmarkEnd w:id="2"/>
      <w:r w:rsidRPr="001B1D42">
        <w:rPr>
          <w:i/>
        </w:rPr>
        <w:instrText xml:space="preserve"> - Rapporteur:  Jaroslav Bžoch )"\l3 \n&gt; \* MERGEFORMAT </w:instrText>
      </w:r>
      <w:r w:rsidRPr="001B1D42">
        <w:rPr>
          <w:i/>
        </w:rPr>
        <w:fldChar w:fldCharType="end"/>
      </w:r>
    </w:p>
    <w:p w14:paraId="31983A4E" w14:textId="77777777" w:rsidR="00660650" w:rsidRPr="001B1D42" w:rsidRDefault="00660650" w:rsidP="00660650">
      <w:pPr>
        <w:rPr>
          <w:vanish/>
        </w:rPr>
      </w:pPr>
      <w:bookmarkStart w:id="3" w:name="Commission"/>
      <w:r w:rsidRPr="001B1D42">
        <w:rPr>
          <w:vanish/>
        </w:rPr>
        <w:t>Kumitat għal-Libertajiet Ċivili, il-Ġustizzja u l-Intern</w:t>
      </w:r>
      <w:bookmarkEnd w:id="3"/>
    </w:p>
    <w:p w14:paraId="380196C8" w14:textId="77777777" w:rsidR="00660650" w:rsidRPr="001B1D42" w:rsidRDefault="00660650" w:rsidP="00660650">
      <w:pPr>
        <w:rPr>
          <w:vanish/>
        </w:rPr>
      </w:pPr>
      <w:bookmarkStart w:id="4" w:name="PE"/>
      <w:r w:rsidRPr="001B1D42">
        <w:rPr>
          <w:vanish/>
        </w:rPr>
        <w:t>PE786.905</w:t>
      </w:r>
      <w:bookmarkEnd w:id="4"/>
    </w:p>
    <w:p w14:paraId="30024555" w14:textId="0540A18A" w:rsidR="00660650" w:rsidRPr="001B1D42" w:rsidRDefault="00660650" w:rsidP="00660650">
      <w:pPr>
        <w:pStyle w:val="ATHeading3"/>
      </w:pPr>
      <w:bookmarkStart w:id="5" w:name="Sujet"/>
      <w:r w:rsidRPr="001B1D42">
        <w:t xml:space="preserve">Riżoluzzjoni leġiżlattiva tal-Parlament Ewropew </w:t>
      </w:r>
      <w:r w:rsidR="00764695">
        <w:t>tal-20 ta’ Mejju 2026</w:t>
      </w:r>
      <w:r w:rsidRPr="001B1D42">
        <w:t xml:space="preserve"> dwar l-abbozz ta’ deċiżjoni tal-Kunsill dwar il-konklużjoni f’isem l-Unjoni Ewropea tal-Ftehim bejn l-Unjoni Ewropea u r-Repubblika </w:t>
      </w:r>
      <w:proofErr w:type="spellStart"/>
      <w:r w:rsidRPr="001B1D42">
        <w:t>Libaniża</w:t>
      </w:r>
      <w:proofErr w:type="spellEnd"/>
      <w:r w:rsidRPr="001B1D42">
        <w:t xml:space="preserve"> dwar il-kooperazzjoni bejn l-Aġenzija tal-Unjoni Ewropea għall-Kooperazzjoni fil-Ġustizzja Kriminali (il-Eurojust) u l-awtoritajiet tar-Repubblika </w:t>
      </w:r>
      <w:proofErr w:type="spellStart"/>
      <w:r w:rsidRPr="001B1D42">
        <w:t>Libaniża</w:t>
      </w:r>
      <w:proofErr w:type="spellEnd"/>
      <w:r w:rsidRPr="001B1D42">
        <w:t xml:space="preserve"> kompetenti mill-kooperazzjoni ġudizzjarja f’materji kriminali</w:t>
      </w:r>
      <w:bookmarkEnd w:id="5"/>
      <w:r w:rsidRPr="001B1D42">
        <w:t xml:space="preserve"> </w:t>
      </w:r>
      <w:bookmarkStart w:id="6" w:name="References"/>
      <w:r w:rsidRPr="001B1D42">
        <w:t>(13619/2024 – C10-0333/2025 – 2024/0155(NLE))</w:t>
      </w:r>
      <w:bookmarkEnd w:id="6"/>
    </w:p>
    <w:p w14:paraId="0B07ECAA" w14:textId="77777777" w:rsidR="001A17FB" w:rsidRPr="001B1D42" w:rsidRDefault="001A17FB" w:rsidP="001A17FB">
      <w:pPr>
        <w:pStyle w:val="NormalBold"/>
      </w:pPr>
      <w:r w:rsidRPr="001B1D42">
        <w:t>(Approvazzjoni)</w:t>
      </w:r>
    </w:p>
    <w:p w14:paraId="4A0EDF7E" w14:textId="77777777" w:rsidR="001A17FB" w:rsidRPr="001B1D42" w:rsidRDefault="001A17FB" w:rsidP="001A17FB">
      <w:pPr>
        <w:pStyle w:val="EPComma"/>
      </w:pPr>
      <w:r w:rsidRPr="001B1D42">
        <w:rPr>
          <w:i/>
        </w:rPr>
        <w:t>Il-Parlament Ewropew</w:t>
      </w:r>
      <w:r w:rsidRPr="001B1D42">
        <w:t>,</w:t>
      </w:r>
    </w:p>
    <w:p w14:paraId="37A0C548" w14:textId="77777777" w:rsidR="001A17FB" w:rsidRPr="001B1D42" w:rsidRDefault="001A17FB" w:rsidP="001A17FB">
      <w:pPr>
        <w:pStyle w:val="NormalHanging12a"/>
      </w:pPr>
      <w:r w:rsidRPr="001B1D42">
        <w:t>–</w:t>
      </w:r>
      <w:r w:rsidRPr="001B1D42">
        <w:tab/>
        <w:t>wara li kkunsidra l-abbozz ta’ deċiżjoni tal-Kunsill (13619/2024),</w:t>
      </w:r>
    </w:p>
    <w:p w14:paraId="2DBD3333" w14:textId="77777777" w:rsidR="001A17FB" w:rsidRPr="001B1D42" w:rsidRDefault="001A17FB" w:rsidP="001A17FB">
      <w:pPr>
        <w:pStyle w:val="NormalHanging12a"/>
      </w:pPr>
      <w:r w:rsidRPr="001B1D42">
        <w:t>–</w:t>
      </w:r>
      <w:r w:rsidRPr="001B1D42">
        <w:tab/>
        <w:t xml:space="preserve">wara li kkunsidra l-abbozz ta’ ftehim bejn l-Unjoni Ewropea u r-Repubblika </w:t>
      </w:r>
      <w:proofErr w:type="spellStart"/>
      <w:r w:rsidRPr="001B1D42">
        <w:t>Libaniża</w:t>
      </w:r>
      <w:proofErr w:type="spellEnd"/>
      <w:r w:rsidRPr="001B1D42">
        <w:t xml:space="preserve"> dwar il-kooperazzjoni bejn l-Aġenzija tal-Unjoni Ewropea għall-Kooperazzjoni fil-Ġustizzja Kriminali (il-Eurojust) u l-awtoritajiet tar-Repubblika </w:t>
      </w:r>
      <w:proofErr w:type="spellStart"/>
      <w:r w:rsidRPr="001B1D42">
        <w:t>Libaniża</w:t>
      </w:r>
      <w:proofErr w:type="spellEnd"/>
      <w:r w:rsidRPr="001B1D42">
        <w:t xml:space="preserve"> kompetenti mill-kooperazzjoni ġudizzjarja f’materji kriminali (13239/2024),</w:t>
      </w:r>
    </w:p>
    <w:p w14:paraId="4E61EF69" w14:textId="77777777" w:rsidR="001A17FB" w:rsidRPr="001B1D42" w:rsidRDefault="001A17FB" w:rsidP="001A17FB">
      <w:pPr>
        <w:pStyle w:val="NormalHanging12a"/>
      </w:pPr>
      <w:r w:rsidRPr="001B1D42">
        <w:t>–</w:t>
      </w:r>
      <w:r w:rsidRPr="001B1D42">
        <w:tab/>
        <w:t>wara li kkunsidra t-talba għal approvazzjoni ppreżentata mill-Kunsill skont l-Artikolu 16(2), l-Artikolu 85 u l-Artikolu 218(6), it-tieni subparagrafu, il-punt (a)(v), u l-Artikolu 218(7) tat-Trattat dwar il-Funzjonament tal-Unjoni Ewropea (C10</w:t>
      </w:r>
      <w:r w:rsidRPr="001B1D42">
        <w:noBreakHyphen/>
        <w:t>0333/2025),</w:t>
      </w:r>
    </w:p>
    <w:p w14:paraId="1E2A7EB7" w14:textId="77777777" w:rsidR="001A17FB" w:rsidRPr="001B1D42" w:rsidRDefault="001A17FB" w:rsidP="001A17FB">
      <w:pPr>
        <w:pStyle w:val="NormalHanging12a"/>
      </w:pPr>
      <w:r w:rsidRPr="001B1D42">
        <w:t>–</w:t>
      </w:r>
      <w:r w:rsidRPr="001B1D42">
        <w:tab/>
        <w:t>wara li kkunsidra l-Artikolu 107(1) u (4) u l-Artikolu 117(7) tar-Regoli ta’ Proċedura tiegħu,</w:t>
      </w:r>
    </w:p>
    <w:p w14:paraId="5F4BF7B6" w14:textId="77777777" w:rsidR="001A17FB" w:rsidRPr="001B1D42" w:rsidRDefault="001A17FB" w:rsidP="001A17FB">
      <w:pPr>
        <w:pStyle w:val="NormalHanging12a"/>
      </w:pPr>
      <w:r w:rsidRPr="001B1D42">
        <w:t>–</w:t>
      </w:r>
      <w:r w:rsidRPr="001B1D42">
        <w:tab/>
        <w:t>wara li kkunsidra r-rakkomandazzjoni tal-Kumitat għal-Libertajiet Ċivili, il-Ġustizzja u l-Intern (A10-0132/2026),</w:t>
      </w:r>
    </w:p>
    <w:p w14:paraId="006AFB08" w14:textId="77777777" w:rsidR="001A17FB" w:rsidRPr="001B1D42" w:rsidRDefault="001A17FB" w:rsidP="001A17FB">
      <w:pPr>
        <w:pStyle w:val="NormalHanging12a"/>
      </w:pPr>
      <w:r w:rsidRPr="001B1D42">
        <w:t>1.</w:t>
      </w:r>
      <w:r w:rsidRPr="001B1D42">
        <w:tab/>
        <w:t>Jagħti l-approvazzjoni tiegħu għall-konklużjoni tal-ftehim;</w:t>
      </w:r>
    </w:p>
    <w:p w14:paraId="765E57DE" w14:textId="4B0495A8" w:rsidR="00E365E1" w:rsidRPr="001B1D42" w:rsidRDefault="001A17FB" w:rsidP="00DA371C">
      <w:pPr>
        <w:pStyle w:val="NormalHanging12a"/>
      </w:pPr>
      <w:r w:rsidRPr="001B1D42">
        <w:t>2.</w:t>
      </w:r>
      <w:r w:rsidRPr="001B1D42">
        <w:tab/>
        <w:t xml:space="preserve">Jagħti istruzzjonijiet lill-President tiegħu biex tgħaddi l-pożizzjoni tal-Parlament lill-Kunsill u lill-Kummissjoni, kif ukoll lill-gvernijiet u lill-parlamenti tal-Istati Membri u lill-awtoritajiet tar-Repubblika </w:t>
      </w:r>
      <w:proofErr w:type="spellStart"/>
      <w:r w:rsidRPr="001B1D42">
        <w:t>Libaniża</w:t>
      </w:r>
      <w:proofErr w:type="spellEnd"/>
      <w:r w:rsidRPr="001B1D42">
        <w:t>.</w:t>
      </w:r>
    </w:p>
    <w:sectPr w:rsidR="00E365E1" w:rsidRPr="001B1D42" w:rsidSect="001B1D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CAD4" w14:textId="77777777" w:rsidR="00660650" w:rsidRPr="001B1D42" w:rsidRDefault="00660650">
      <w:r w:rsidRPr="001B1D42">
        <w:separator/>
      </w:r>
    </w:p>
  </w:endnote>
  <w:endnote w:type="continuationSeparator" w:id="0">
    <w:p w14:paraId="2947C042" w14:textId="77777777" w:rsidR="00660650" w:rsidRPr="001B1D42" w:rsidRDefault="00660650">
      <w:r w:rsidRPr="001B1D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3162" w14:textId="77777777" w:rsidR="00064002" w:rsidRPr="001B1D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D548" w14:textId="77777777" w:rsidR="00064002" w:rsidRPr="001B1D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0BCA" w14:textId="77777777" w:rsidR="00064002" w:rsidRPr="001B1D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9B5D" w14:textId="77777777" w:rsidR="00660650" w:rsidRPr="001B1D42" w:rsidRDefault="00660650">
      <w:r w:rsidRPr="001B1D42">
        <w:separator/>
      </w:r>
    </w:p>
  </w:footnote>
  <w:footnote w:type="continuationSeparator" w:id="0">
    <w:p w14:paraId="5A14948A" w14:textId="77777777" w:rsidR="00660650" w:rsidRPr="001B1D42" w:rsidRDefault="00660650">
      <w:r w:rsidRPr="001B1D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8C8A" w14:textId="77777777" w:rsidR="00064002" w:rsidRPr="001B1D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96C0" w14:textId="77777777" w:rsidR="00064002" w:rsidRPr="001B1D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129C" w14:textId="77777777" w:rsidR="00064002" w:rsidRPr="001B1D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0613281">
    <w:abstractNumId w:val="9"/>
  </w:num>
  <w:num w:numId="2" w16cid:durableId="696009342">
    <w:abstractNumId w:val="9"/>
  </w:num>
  <w:num w:numId="3" w16cid:durableId="1542206576">
    <w:abstractNumId w:val="7"/>
  </w:num>
  <w:num w:numId="4" w16cid:durableId="820585146">
    <w:abstractNumId w:val="7"/>
  </w:num>
  <w:num w:numId="5" w16cid:durableId="802307956">
    <w:abstractNumId w:val="6"/>
  </w:num>
  <w:num w:numId="6" w16cid:durableId="931013717">
    <w:abstractNumId w:val="6"/>
  </w:num>
  <w:num w:numId="7" w16cid:durableId="496922945">
    <w:abstractNumId w:val="5"/>
  </w:num>
  <w:num w:numId="8" w16cid:durableId="357581109">
    <w:abstractNumId w:val="5"/>
  </w:num>
  <w:num w:numId="9" w16cid:durableId="280039509">
    <w:abstractNumId w:val="4"/>
  </w:num>
  <w:num w:numId="10" w16cid:durableId="706611968">
    <w:abstractNumId w:val="4"/>
  </w:num>
  <w:num w:numId="11" w16cid:durableId="1342925655">
    <w:abstractNumId w:val="8"/>
  </w:num>
  <w:num w:numId="12" w16cid:durableId="322320086">
    <w:abstractNumId w:val="8"/>
  </w:num>
  <w:num w:numId="13" w16cid:durableId="26488242">
    <w:abstractNumId w:val="3"/>
  </w:num>
  <w:num w:numId="14" w16cid:durableId="1801803074">
    <w:abstractNumId w:val="3"/>
  </w:num>
  <w:num w:numId="15" w16cid:durableId="1830440915">
    <w:abstractNumId w:val="2"/>
  </w:num>
  <w:num w:numId="16" w16cid:durableId="111291851">
    <w:abstractNumId w:val="2"/>
  </w:num>
  <w:num w:numId="17" w16cid:durableId="1631285046">
    <w:abstractNumId w:val="1"/>
  </w:num>
  <w:num w:numId="18" w16cid:durableId="1897619656">
    <w:abstractNumId w:val="1"/>
  </w:num>
  <w:num w:numId="19" w16cid:durableId="1179276515">
    <w:abstractNumId w:val="0"/>
  </w:num>
  <w:num w:numId="20" w16cid:durableId="409011250">
    <w:abstractNumId w:val="0"/>
  </w:num>
  <w:num w:numId="21" w16cid:durableId="2054386495">
    <w:abstractNumId w:val="9"/>
  </w:num>
  <w:num w:numId="22" w16cid:durableId="1332637535">
    <w:abstractNumId w:val="7"/>
  </w:num>
  <w:num w:numId="23" w16cid:durableId="1605914641">
    <w:abstractNumId w:val="6"/>
  </w:num>
  <w:num w:numId="24" w16cid:durableId="131563007">
    <w:abstractNumId w:val="5"/>
  </w:num>
  <w:num w:numId="25" w16cid:durableId="1092437288">
    <w:abstractNumId w:val="4"/>
  </w:num>
  <w:num w:numId="26" w16cid:durableId="818570305">
    <w:abstractNumId w:val="8"/>
  </w:num>
  <w:num w:numId="27" w16cid:durableId="470829772">
    <w:abstractNumId w:val="3"/>
  </w:num>
  <w:num w:numId="28" w16cid:durableId="1878662708">
    <w:abstractNumId w:val="2"/>
  </w:num>
  <w:num w:numId="29" w16cid:durableId="1316029314">
    <w:abstractNumId w:val="1"/>
  </w:num>
  <w:num w:numId="30" w16cid:durableId="599723492">
    <w:abstractNumId w:val="0"/>
  </w:num>
  <w:num w:numId="31" w16cid:durableId="1465536725">
    <w:abstractNumId w:val="9"/>
  </w:num>
  <w:num w:numId="32" w16cid:durableId="1885603664">
    <w:abstractNumId w:val="7"/>
  </w:num>
  <w:num w:numId="33" w16cid:durableId="533426374">
    <w:abstractNumId w:val="6"/>
  </w:num>
  <w:num w:numId="34" w16cid:durableId="186867828">
    <w:abstractNumId w:val="5"/>
  </w:num>
  <w:num w:numId="35" w16cid:durableId="1846280909">
    <w:abstractNumId w:val="4"/>
  </w:num>
  <w:num w:numId="36" w16cid:durableId="651062572">
    <w:abstractNumId w:val="8"/>
  </w:num>
  <w:num w:numId="37" w16cid:durableId="1846901587">
    <w:abstractNumId w:val="3"/>
  </w:num>
  <w:num w:numId="38" w16cid:durableId="1715232143">
    <w:abstractNumId w:val="2"/>
  </w:num>
  <w:num w:numId="39" w16cid:durableId="2078166547">
    <w:abstractNumId w:val="1"/>
  </w:num>
  <w:num w:numId="40" w16cid:durableId="46413835">
    <w:abstractNumId w:val="0"/>
  </w:num>
  <w:num w:numId="41" w16cid:durableId="956564452">
    <w:abstractNumId w:val="10"/>
  </w:num>
  <w:num w:numId="42" w16cid:durableId="787774469">
    <w:abstractNumId w:val="10"/>
  </w:num>
  <w:num w:numId="43" w16cid:durableId="1978215937">
    <w:abstractNumId w:val="10"/>
  </w:num>
  <w:num w:numId="44" w16cid:durableId="762141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MT"/>
    <w:docVar w:name="dvnumam" w:val="0"/>
    <w:docVar w:name="dvpe" w:val="786.905"/>
    <w:docVar w:name="dvrapporteur" w:val="Rapporteur: "/>
    <w:docVar w:name="dvstar" w:val="***"/>
    <w:docVar w:name="dvtitre" w:val="Riżoluzzjoni leġiżlattiva tal-Parlament Ewropew xx xx xxxx 2026 dwar l-abbozz ta’ deċiżjoni tal-Kunsill dwar il-konklużjoni f’isem l-Unjoni Ewropea tal-Ftehim bejn l-Unjoni Ewropea u r-Repubblika Libaniża dwar il-kooperazzjoni bejn l-Aġenzija tal-Unjoni Ewropea għall-Kooperazzjoni fil-Ġustizzja Kriminali (il-Eurojust) u l-awtoritajiet tar-Repubblika Libaniża kompetenti mill-kooperazzjoni ġudizzjarja f’materji kriminali(13619/2024 – C10-0333/2025 – 2024/0155(NLE))"/>
  </w:docVars>
  <w:rsids>
    <w:rsidRoot w:val="00660650"/>
    <w:rsid w:val="00002272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A17FB"/>
    <w:rsid w:val="001B1D42"/>
    <w:rsid w:val="001F32AE"/>
    <w:rsid w:val="002767FF"/>
    <w:rsid w:val="002B18FE"/>
    <w:rsid w:val="002B5493"/>
    <w:rsid w:val="00343214"/>
    <w:rsid w:val="00346F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3BF"/>
    <w:rsid w:val="005C2568"/>
    <w:rsid w:val="005F1B17"/>
    <w:rsid w:val="006037C0"/>
    <w:rsid w:val="00645470"/>
    <w:rsid w:val="0066065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69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55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71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063A3"/>
  <w15:chartTrackingRefBased/>
  <w15:docId w15:val="{FFF4218B-A017-4336-BA73-3427B978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17FB"/>
    <w:pPr>
      <w:spacing w:before="480" w:after="240"/>
    </w:pPr>
  </w:style>
  <w:style w:type="paragraph" w:customStyle="1" w:styleId="NormalBold">
    <w:name w:val="NormalBold"/>
    <w:basedOn w:val="Normal"/>
    <w:rsid w:val="001A17FB"/>
    <w:rPr>
      <w:b/>
    </w:rPr>
  </w:style>
  <w:style w:type="paragraph" w:customStyle="1" w:styleId="NormalHanging12a">
    <w:name w:val="NormalHanging12a"/>
    <w:basedOn w:val="Normal"/>
    <w:rsid w:val="001A17F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1825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2026-05-20T10:35:00Z</dcterms:created>
  <dcterms:modified xsi:type="dcterms:W3CDTF">2026-05-20T10:35:00Z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