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5D29" w14:paraId="02D17938" w14:textId="77777777" w:rsidTr="0010095E">
        <w:trPr>
          <w:trHeight w:hRule="exact" w:val="1418"/>
        </w:trPr>
        <w:tc>
          <w:tcPr>
            <w:tcW w:w="6804" w:type="dxa"/>
            <w:shd w:val="clear" w:color="auto" w:fill="auto"/>
            <w:vAlign w:val="center"/>
          </w:tcPr>
          <w:p w14:paraId="23ED38B6" w14:textId="77777777" w:rsidR="00751A4A" w:rsidRPr="00D55D29" w:rsidRDefault="00BB3982" w:rsidP="0010095E">
            <w:pPr>
              <w:pStyle w:val="EPName"/>
            </w:pPr>
            <w:r w:rsidRPr="00D55D29">
              <w:t>Europees Parlement</w:t>
            </w:r>
          </w:p>
          <w:p w14:paraId="5EA568E5" w14:textId="77777777" w:rsidR="00751A4A" w:rsidRPr="00D55D29" w:rsidRDefault="005F1B17" w:rsidP="005F1B17">
            <w:pPr>
              <w:pStyle w:val="EPTerm"/>
              <w:rPr>
                <w:rStyle w:val="HideTWBExt"/>
                <w:noProof w:val="0"/>
                <w:vanish w:val="0"/>
                <w:color w:val="auto"/>
              </w:rPr>
            </w:pPr>
            <w:r w:rsidRPr="00D55D29">
              <w:t>2024</w:t>
            </w:r>
            <w:r w:rsidR="00817416" w:rsidRPr="00D55D29">
              <w:t>-202</w:t>
            </w:r>
            <w:r w:rsidRPr="00D55D29">
              <w:t>9</w:t>
            </w:r>
          </w:p>
        </w:tc>
        <w:tc>
          <w:tcPr>
            <w:tcW w:w="2268" w:type="dxa"/>
            <w:shd w:val="clear" w:color="auto" w:fill="auto"/>
          </w:tcPr>
          <w:p w14:paraId="0AB5FDAC" w14:textId="77777777" w:rsidR="00751A4A" w:rsidRPr="00D55D29" w:rsidRDefault="00187494" w:rsidP="0010095E">
            <w:pPr>
              <w:pStyle w:val="EPLogo"/>
            </w:pPr>
            <w:r w:rsidRPr="00D55D29">
              <w:rPr>
                <w:noProof/>
                <w:lang w:eastAsia="ja-JP"/>
              </w:rPr>
              <w:drawing>
                <wp:inline distT="0" distB="0" distL="0" distR="0" wp14:anchorId="360A94E2" wp14:editId="4EFE64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2402A1" w14:textId="77777777" w:rsidR="00D058B8" w:rsidRPr="00D55D29" w:rsidRDefault="00D058B8" w:rsidP="004C5D52">
      <w:pPr>
        <w:pStyle w:val="LineTop"/>
      </w:pPr>
    </w:p>
    <w:p w14:paraId="3585B78D" w14:textId="77777777" w:rsidR="00680577" w:rsidRPr="00D55D29" w:rsidRDefault="00BB3982" w:rsidP="00680577">
      <w:pPr>
        <w:pStyle w:val="EPBodyTA1"/>
      </w:pPr>
      <w:r w:rsidRPr="00D55D29">
        <w:t>AANGENOMEN TEKSTEN</w:t>
      </w:r>
    </w:p>
    <w:p w14:paraId="65DF7DA1" w14:textId="77777777" w:rsidR="00D058B8" w:rsidRPr="00D55D29" w:rsidRDefault="00D058B8" w:rsidP="00D058B8">
      <w:pPr>
        <w:pStyle w:val="LineBottom"/>
      </w:pPr>
    </w:p>
    <w:p w14:paraId="49E3686C" w14:textId="5E28EB1E" w:rsidR="00BB3982" w:rsidRPr="00D55D29" w:rsidRDefault="00BB3982" w:rsidP="00BB3982">
      <w:pPr>
        <w:pStyle w:val="ATHeading1"/>
      </w:pPr>
      <w:bookmarkStart w:id="0" w:name="TANumber"/>
      <w:r w:rsidRPr="00D55D29">
        <w:t>P10_TA(2026)0</w:t>
      </w:r>
      <w:r w:rsidR="00D55D29" w:rsidRPr="00D55D29">
        <w:t>177</w:t>
      </w:r>
      <w:bookmarkEnd w:id="0"/>
    </w:p>
    <w:p w14:paraId="3429D665" w14:textId="77777777" w:rsidR="00BB3982" w:rsidRPr="00D55D29" w:rsidRDefault="00BB3982" w:rsidP="00BB3982">
      <w:pPr>
        <w:pStyle w:val="ATHeading2"/>
      </w:pPr>
      <w:bookmarkStart w:id="1" w:name="title"/>
      <w:r w:rsidRPr="00D55D29">
        <w:t>Overeenkomst tussen de EU en Libanon betreffende de samenwerking tussen Eurojust en de voor justitiële samenwerking in strafzaken bevoegde autoriteiten van de Libanon</w:t>
      </w:r>
      <w:bookmarkEnd w:id="1"/>
    </w:p>
    <w:p w14:paraId="4412AE64" w14:textId="77777777" w:rsidR="00BB3982" w:rsidRPr="00D55D29" w:rsidRDefault="00BB3982" w:rsidP="00BB3982">
      <w:pPr>
        <w:rPr>
          <w:i/>
          <w:vanish/>
        </w:rPr>
      </w:pPr>
      <w:r w:rsidRPr="00D55D29">
        <w:rPr>
          <w:i/>
        </w:rPr>
        <w:fldChar w:fldCharType="begin"/>
      </w:r>
      <w:r w:rsidRPr="00D55D29">
        <w:rPr>
          <w:i/>
        </w:rPr>
        <w:instrText xml:space="preserve"> TC"(</w:instrText>
      </w:r>
      <w:bookmarkStart w:id="2" w:name="DocNumber"/>
      <w:r w:rsidRPr="00D55D29">
        <w:rPr>
          <w:i/>
        </w:rPr>
        <w:instrText>A10-0132/2026</w:instrText>
      </w:r>
      <w:bookmarkEnd w:id="2"/>
      <w:r w:rsidRPr="00D55D29">
        <w:rPr>
          <w:i/>
        </w:rPr>
        <w:instrText xml:space="preserve"> - Rapporteur: Jaroslav Bžoch)"\l3 \n&gt; \* MERGEFORMAT </w:instrText>
      </w:r>
      <w:r w:rsidRPr="00D55D29">
        <w:rPr>
          <w:i/>
        </w:rPr>
        <w:fldChar w:fldCharType="end"/>
      </w:r>
    </w:p>
    <w:p w14:paraId="1BB91A08" w14:textId="77777777" w:rsidR="00BB3982" w:rsidRPr="00D55D29" w:rsidRDefault="00BB3982" w:rsidP="00BB3982">
      <w:pPr>
        <w:rPr>
          <w:vanish/>
        </w:rPr>
      </w:pPr>
      <w:bookmarkStart w:id="3" w:name="Commission"/>
      <w:r w:rsidRPr="00D55D29">
        <w:rPr>
          <w:vanish/>
        </w:rPr>
        <w:t>Commissie burgerlijke vrijheden, justitie en binnenlandse zaken</w:t>
      </w:r>
      <w:bookmarkEnd w:id="3"/>
    </w:p>
    <w:p w14:paraId="2728675F" w14:textId="77777777" w:rsidR="00BB3982" w:rsidRPr="00D55D29" w:rsidRDefault="00BB3982" w:rsidP="00BB3982">
      <w:pPr>
        <w:rPr>
          <w:vanish/>
        </w:rPr>
      </w:pPr>
      <w:bookmarkStart w:id="4" w:name="PE"/>
      <w:r w:rsidRPr="00D55D29">
        <w:rPr>
          <w:vanish/>
        </w:rPr>
        <w:t>PE786.905</w:t>
      </w:r>
      <w:bookmarkEnd w:id="4"/>
    </w:p>
    <w:p w14:paraId="54125F68" w14:textId="73EE519F" w:rsidR="00BB3982" w:rsidRPr="00D55D29" w:rsidRDefault="00BB3982" w:rsidP="00BB3982">
      <w:pPr>
        <w:pStyle w:val="ATHeading3"/>
      </w:pPr>
      <w:bookmarkStart w:id="5" w:name="Sujet"/>
      <w:r w:rsidRPr="00D55D29">
        <w:t xml:space="preserve">Wetgevingsresolutie van het Europees Parlement van </w:t>
      </w:r>
      <w:r w:rsidR="008A057A" w:rsidRPr="00D55D29">
        <w:t xml:space="preserve">20 </w:t>
      </w:r>
      <w:r w:rsidRPr="00D55D29">
        <w:t>mei 2026 over het ontwerp</w:t>
      </w:r>
      <w:r w:rsidR="0045083B" w:rsidRPr="00D55D29">
        <w:t xml:space="preserve"> van </w:t>
      </w:r>
      <w:r w:rsidRPr="00D55D29">
        <w:t>besluit van de Raad tot sluiting, namens de Europese Unie, van de overeenkomst tussen de Europese Unie en de Republiek Libanon betreffende de samenwerking tussen het Agentschap van de Europese Unie voor justitiële samenwerking in strafzaken (Eurojust) en de voor justitiële samenwerking in strafzaken bevoegde autoriteiten van de Republiek Libanon</w:t>
      </w:r>
      <w:bookmarkEnd w:id="5"/>
      <w:r w:rsidRPr="00D55D29">
        <w:t xml:space="preserve"> </w:t>
      </w:r>
      <w:bookmarkStart w:id="6" w:name="References"/>
      <w:r w:rsidRPr="00D55D29">
        <w:t>(13619/2024 – C10-0333/2025 – 2024/0155(NLE))</w:t>
      </w:r>
      <w:bookmarkEnd w:id="6"/>
    </w:p>
    <w:p w14:paraId="48270DFC" w14:textId="77777777" w:rsidR="00C03C8D" w:rsidRPr="00D55D29" w:rsidRDefault="00C03C8D" w:rsidP="00C03C8D">
      <w:pPr>
        <w:pStyle w:val="NormalBold"/>
      </w:pPr>
      <w:r w:rsidRPr="00D55D29">
        <w:t>(Goedkeuring)</w:t>
      </w:r>
    </w:p>
    <w:p w14:paraId="1D505856" w14:textId="77777777" w:rsidR="00C03C8D" w:rsidRPr="00D55D29" w:rsidRDefault="00C03C8D" w:rsidP="00C03C8D">
      <w:pPr>
        <w:pStyle w:val="EPComma"/>
      </w:pPr>
      <w:r w:rsidRPr="00D55D29">
        <w:rPr>
          <w:i/>
        </w:rPr>
        <w:t>Het Europees Parlement</w:t>
      </w:r>
      <w:r w:rsidRPr="00D55D29">
        <w:t>,</w:t>
      </w:r>
    </w:p>
    <w:p w14:paraId="2E59A247" w14:textId="5AD59BA0" w:rsidR="00C03C8D" w:rsidRPr="00D55D29" w:rsidRDefault="00C03C8D" w:rsidP="00C03C8D">
      <w:pPr>
        <w:pStyle w:val="NormalHanging12a"/>
      </w:pPr>
      <w:r w:rsidRPr="00D55D29">
        <w:t>–</w:t>
      </w:r>
      <w:r w:rsidRPr="00D55D29">
        <w:tab/>
        <w:t>gezien het ontwerp</w:t>
      </w:r>
      <w:r w:rsidR="002709E0" w:rsidRPr="00D55D29">
        <w:t xml:space="preserve"> van </w:t>
      </w:r>
      <w:r w:rsidRPr="00D55D29">
        <w:t>besluit van de Raad (13619/2024),</w:t>
      </w:r>
    </w:p>
    <w:p w14:paraId="3FB338C3" w14:textId="77777777" w:rsidR="00C03C8D" w:rsidRPr="00D55D29" w:rsidRDefault="00C03C8D" w:rsidP="00C03C8D">
      <w:pPr>
        <w:pStyle w:val="NormalHanging12a"/>
      </w:pPr>
      <w:r w:rsidRPr="00D55D29">
        <w:t>–</w:t>
      </w:r>
      <w:r w:rsidRPr="00D55D29">
        <w:tab/>
        <w:t>gezien de ontwerpovereenkomst tussen de Europese Unie en de Republiek Libanon betreffende de samenwerking tussen het Agentschap van de Europese Unie voor justitiële samenwerking in strafzaken (Eurojust) en de voor justitiële samenwerking in strafzaken bevoegde autoriteiten van de Republiek Libanon (13239/2024),</w:t>
      </w:r>
    </w:p>
    <w:p w14:paraId="599568CE" w14:textId="77777777" w:rsidR="00C03C8D" w:rsidRPr="00D55D29" w:rsidRDefault="00C03C8D" w:rsidP="00C03C8D">
      <w:pPr>
        <w:pStyle w:val="NormalHanging12a"/>
      </w:pPr>
      <w:r w:rsidRPr="00D55D29">
        <w:t>–</w:t>
      </w:r>
      <w:r w:rsidRPr="00D55D29">
        <w:tab/>
        <w:t>gezien het verzoek om goedkeuring dat de Raad heeft ingediend krachtens artikel 16, lid 2, artikel 85, artikel 218, lid 6, tweede alinea, punt a), v), en artikel 218, lid 7, van het Verdrag betreffende de werking van de Europese Unie (C10</w:t>
      </w:r>
      <w:r w:rsidRPr="00D55D29">
        <w:noBreakHyphen/>
        <w:t>0333/2025),</w:t>
      </w:r>
    </w:p>
    <w:p w14:paraId="53E28A1D" w14:textId="77777777" w:rsidR="00C03C8D" w:rsidRPr="00D55D29" w:rsidRDefault="00C03C8D" w:rsidP="00C03C8D">
      <w:pPr>
        <w:pStyle w:val="NormalHanging12a"/>
      </w:pPr>
      <w:r w:rsidRPr="00D55D29">
        <w:t>–</w:t>
      </w:r>
      <w:r w:rsidRPr="00D55D29">
        <w:tab/>
        <w:t>gezien artikel 107, leden 1 en 4, en artikel 117, lid 7, van zijn Reglement,</w:t>
      </w:r>
    </w:p>
    <w:p w14:paraId="34D96E3A" w14:textId="77777777" w:rsidR="00C03C8D" w:rsidRPr="00D55D29" w:rsidRDefault="00C03C8D" w:rsidP="00C03C8D">
      <w:pPr>
        <w:pStyle w:val="NormalHanging12a"/>
      </w:pPr>
      <w:r w:rsidRPr="00D55D29">
        <w:t>–</w:t>
      </w:r>
      <w:r w:rsidRPr="00D55D29">
        <w:tab/>
        <w:t>gezien de aanbeveling van de Commissie burgerlijke vrijheden, justitie en binnenlandse zaken (A10-0132/2026),</w:t>
      </w:r>
    </w:p>
    <w:p w14:paraId="14666BEF" w14:textId="77777777" w:rsidR="00C03C8D" w:rsidRPr="00D55D29" w:rsidRDefault="00C03C8D" w:rsidP="00C03C8D">
      <w:pPr>
        <w:pStyle w:val="NormalHanging12a"/>
      </w:pPr>
      <w:r w:rsidRPr="00D55D29">
        <w:t>1.</w:t>
      </w:r>
      <w:r w:rsidRPr="00D55D29">
        <w:tab/>
        <w:t>hecht zijn goedkeuring aan de sluiting van de overeenkomst;</w:t>
      </w:r>
    </w:p>
    <w:p w14:paraId="38476087" w14:textId="321F0E32" w:rsidR="00F46353" w:rsidRPr="00D55D29" w:rsidRDefault="00C03C8D" w:rsidP="00F46353">
      <w:pPr>
        <w:pStyle w:val="NormalHanging12a"/>
      </w:pPr>
      <w:r w:rsidRPr="00D55D29">
        <w:t>2.</w:t>
      </w:r>
      <w:r w:rsidRPr="00D55D29">
        <w:tab/>
        <w:t>verzoekt zijn Voorzitter het standpunt van het Parlement te doen toekomen aan de Raad en de Commissie, alsook aan de regeringen en parlementen van de lidstaten en de autoriteiten van de Republiek Libanon.</w:t>
      </w:r>
    </w:p>
    <w:sectPr w:rsidR="00F46353" w:rsidRPr="00D55D29" w:rsidSect="00F463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3835C" w14:textId="77777777" w:rsidR="00BB3982" w:rsidRPr="00F46353" w:rsidRDefault="00BB3982">
      <w:r w:rsidRPr="00F46353">
        <w:separator/>
      </w:r>
    </w:p>
  </w:endnote>
  <w:endnote w:type="continuationSeparator" w:id="0">
    <w:p w14:paraId="63113ADF" w14:textId="77777777" w:rsidR="00BB3982" w:rsidRPr="00F46353" w:rsidRDefault="00BB3982">
      <w:r w:rsidRPr="00F463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DF9B" w14:textId="77777777" w:rsidR="00064002" w:rsidRPr="00F463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C173" w14:textId="77777777" w:rsidR="00064002" w:rsidRPr="00F463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4856" w14:textId="77777777" w:rsidR="00064002" w:rsidRPr="00F463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2CDAA" w14:textId="77777777" w:rsidR="00BB3982" w:rsidRPr="00F46353" w:rsidRDefault="00BB3982">
      <w:r w:rsidRPr="00F46353">
        <w:separator/>
      </w:r>
    </w:p>
  </w:footnote>
  <w:footnote w:type="continuationSeparator" w:id="0">
    <w:p w14:paraId="1DB32F2C" w14:textId="77777777" w:rsidR="00BB3982" w:rsidRPr="00F46353" w:rsidRDefault="00BB3982">
      <w:r w:rsidRPr="00F463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D3119" w14:textId="77777777" w:rsidR="00064002" w:rsidRPr="00F463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C6F5A" w14:textId="77777777" w:rsidR="00064002" w:rsidRPr="00F463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72AAE" w14:textId="77777777" w:rsidR="00064002" w:rsidRPr="00F463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9160825">
    <w:abstractNumId w:val="9"/>
  </w:num>
  <w:num w:numId="2" w16cid:durableId="1235317452">
    <w:abstractNumId w:val="9"/>
  </w:num>
  <w:num w:numId="3" w16cid:durableId="371467975">
    <w:abstractNumId w:val="7"/>
  </w:num>
  <w:num w:numId="4" w16cid:durableId="603653963">
    <w:abstractNumId w:val="7"/>
  </w:num>
  <w:num w:numId="5" w16cid:durableId="1999111873">
    <w:abstractNumId w:val="6"/>
  </w:num>
  <w:num w:numId="6" w16cid:durableId="1649165167">
    <w:abstractNumId w:val="6"/>
  </w:num>
  <w:num w:numId="7" w16cid:durableId="1038434804">
    <w:abstractNumId w:val="5"/>
  </w:num>
  <w:num w:numId="8" w16cid:durableId="1390686410">
    <w:abstractNumId w:val="5"/>
  </w:num>
  <w:num w:numId="9" w16cid:durableId="1517377985">
    <w:abstractNumId w:val="4"/>
  </w:num>
  <w:num w:numId="10" w16cid:durableId="750660132">
    <w:abstractNumId w:val="4"/>
  </w:num>
  <w:num w:numId="11" w16cid:durableId="1054498773">
    <w:abstractNumId w:val="8"/>
  </w:num>
  <w:num w:numId="12" w16cid:durableId="1716854313">
    <w:abstractNumId w:val="8"/>
  </w:num>
  <w:num w:numId="13" w16cid:durableId="1082489041">
    <w:abstractNumId w:val="3"/>
  </w:num>
  <w:num w:numId="14" w16cid:durableId="412550176">
    <w:abstractNumId w:val="3"/>
  </w:num>
  <w:num w:numId="15" w16cid:durableId="2099674735">
    <w:abstractNumId w:val="2"/>
  </w:num>
  <w:num w:numId="16" w16cid:durableId="167794893">
    <w:abstractNumId w:val="2"/>
  </w:num>
  <w:num w:numId="17" w16cid:durableId="1395472618">
    <w:abstractNumId w:val="1"/>
  </w:num>
  <w:num w:numId="18" w16cid:durableId="1299728668">
    <w:abstractNumId w:val="1"/>
  </w:num>
  <w:num w:numId="19" w16cid:durableId="1822428840">
    <w:abstractNumId w:val="0"/>
  </w:num>
  <w:num w:numId="20" w16cid:durableId="572937765">
    <w:abstractNumId w:val="0"/>
  </w:num>
  <w:num w:numId="21" w16cid:durableId="1640918354">
    <w:abstractNumId w:val="9"/>
  </w:num>
  <w:num w:numId="22" w16cid:durableId="1973247092">
    <w:abstractNumId w:val="7"/>
  </w:num>
  <w:num w:numId="23" w16cid:durableId="1523279767">
    <w:abstractNumId w:val="6"/>
  </w:num>
  <w:num w:numId="24" w16cid:durableId="115297148">
    <w:abstractNumId w:val="5"/>
  </w:num>
  <w:num w:numId="25" w16cid:durableId="1059473933">
    <w:abstractNumId w:val="4"/>
  </w:num>
  <w:num w:numId="26" w16cid:durableId="1720351984">
    <w:abstractNumId w:val="8"/>
  </w:num>
  <w:num w:numId="27" w16cid:durableId="870725448">
    <w:abstractNumId w:val="3"/>
  </w:num>
  <w:num w:numId="28" w16cid:durableId="1057121898">
    <w:abstractNumId w:val="2"/>
  </w:num>
  <w:num w:numId="29" w16cid:durableId="1124428042">
    <w:abstractNumId w:val="1"/>
  </w:num>
  <w:num w:numId="30" w16cid:durableId="1848515187">
    <w:abstractNumId w:val="0"/>
  </w:num>
  <w:num w:numId="31" w16cid:durableId="1814979700">
    <w:abstractNumId w:val="9"/>
  </w:num>
  <w:num w:numId="32" w16cid:durableId="952904544">
    <w:abstractNumId w:val="7"/>
  </w:num>
  <w:num w:numId="33" w16cid:durableId="162403464">
    <w:abstractNumId w:val="6"/>
  </w:num>
  <w:num w:numId="34" w16cid:durableId="947740824">
    <w:abstractNumId w:val="5"/>
  </w:num>
  <w:num w:numId="35" w16cid:durableId="1696806524">
    <w:abstractNumId w:val="4"/>
  </w:num>
  <w:num w:numId="36" w16cid:durableId="644624564">
    <w:abstractNumId w:val="8"/>
  </w:num>
  <w:num w:numId="37" w16cid:durableId="723792166">
    <w:abstractNumId w:val="3"/>
  </w:num>
  <w:num w:numId="38" w16cid:durableId="441077500">
    <w:abstractNumId w:val="2"/>
  </w:num>
  <w:num w:numId="39" w16cid:durableId="175271334">
    <w:abstractNumId w:val="1"/>
  </w:num>
  <w:num w:numId="40" w16cid:durableId="903680078">
    <w:abstractNumId w:val="0"/>
  </w:num>
  <w:num w:numId="41" w16cid:durableId="393351854">
    <w:abstractNumId w:val="10"/>
  </w:num>
  <w:num w:numId="42" w16cid:durableId="986277322">
    <w:abstractNumId w:val="10"/>
  </w:num>
  <w:num w:numId="43" w16cid:durableId="541020507">
    <w:abstractNumId w:val="10"/>
  </w:num>
  <w:num w:numId="44" w16cid:durableId="5835368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2/2026"/>
    <w:docVar w:name="dvlangue" w:val="NL"/>
    <w:docVar w:name="dvnumam" w:val="0"/>
    <w:docVar w:name="dvpe" w:val="786.905"/>
    <w:docVar w:name="dvrapporteur" w:val="Rapporteur: "/>
    <w:docVar w:name="dvstar" w:val="***"/>
    <w:docVar w:name="dvtitre" w:val="Wetgevingsresolutie van het Europees Parlement van xx mei 2026 over het ontwerpbesluit van de Raad tot sluiting, namens de Europese Unie, van de overeenkomst tussen de Europese Unie en de Republiek Libanon betreffende de samenwerking tussen het Agentschap van de Europese Unie voor justitiële samenwerking in strafzaken (Eurojust) en de voor justitiële samenwerking in strafzaken bevoegde autoriteiten van de Republiek Libanon(13619/2024 – C10-0333/2025 – 2024/0155(NLE))"/>
  </w:docVars>
  <w:rsids>
    <w:rsidRoot w:val="00BB3982"/>
    <w:rsid w:val="00002272"/>
    <w:rsid w:val="00064002"/>
    <w:rsid w:val="000677B9"/>
    <w:rsid w:val="000831BA"/>
    <w:rsid w:val="000A42CC"/>
    <w:rsid w:val="000E7DD9"/>
    <w:rsid w:val="0010095E"/>
    <w:rsid w:val="00125B37"/>
    <w:rsid w:val="00137945"/>
    <w:rsid w:val="00187494"/>
    <w:rsid w:val="001F32AE"/>
    <w:rsid w:val="002709E0"/>
    <w:rsid w:val="002767FF"/>
    <w:rsid w:val="002B18FE"/>
    <w:rsid w:val="002B5493"/>
    <w:rsid w:val="00343214"/>
    <w:rsid w:val="00361C00"/>
    <w:rsid w:val="00395FA1"/>
    <w:rsid w:val="003E15D4"/>
    <w:rsid w:val="00411CCE"/>
    <w:rsid w:val="0041666E"/>
    <w:rsid w:val="00421060"/>
    <w:rsid w:val="0045083B"/>
    <w:rsid w:val="00471C19"/>
    <w:rsid w:val="004867E3"/>
    <w:rsid w:val="00494A28"/>
    <w:rsid w:val="004C0004"/>
    <w:rsid w:val="004C5D52"/>
    <w:rsid w:val="0050519A"/>
    <w:rsid w:val="005072A1"/>
    <w:rsid w:val="00514517"/>
    <w:rsid w:val="00545827"/>
    <w:rsid w:val="00560270"/>
    <w:rsid w:val="005A744A"/>
    <w:rsid w:val="005C2568"/>
    <w:rsid w:val="005F1B17"/>
    <w:rsid w:val="006037C0"/>
    <w:rsid w:val="006316AB"/>
    <w:rsid w:val="006631B6"/>
    <w:rsid w:val="00680577"/>
    <w:rsid w:val="006F0DB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4C0"/>
    <w:rsid w:val="008A057A"/>
    <w:rsid w:val="008C2AC6"/>
    <w:rsid w:val="00930C23"/>
    <w:rsid w:val="0093193B"/>
    <w:rsid w:val="009509D8"/>
    <w:rsid w:val="00950B64"/>
    <w:rsid w:val="00981893"/>
    <w:rsid w:val="00A1687D"/>
    <w:rsid w:val="00A43E52"/>
    <w:rsid w:val="00A4678D"/>
    <w:rsid w:val="00A778C7"/>
    <w:rsid w:val="00A96E6C"/>
    <w:rsid w:val="00AB441E"/>
    <w:rsid w:val="00AB6293"/>
    <w:rsid w:val="00AE0928"/>
    <w:rsid w:val="00AF3B82"/>
    <w:rsid w:val="00B12E95"/>
    <w:rsid w:val="00B22876"/>
    <w:rsid w:val="00B558F0"/>
    <w:rsid w:val="00B66B4F"/>
    <w:rsid w:val="00BB3982"/>
    <w:rsid w:val="00BD48FE"/>
    <w:rsid w:val="00BD7BD8"/>
    <w:rsid w:val="00BE6ADC"/>
    <w:rsid w:val="00C03C8D"/>
    <w:rsid w:val="00C05BFE"/>
    <w:rsid w:val="00C23CD4"/>
    <w:rsid w:val="00C45DF4"/>
    <w:rsid w:val="00C61C0C"/>
    <w:rsid w:val="00C941CB"/>
    <w:rsid w:val="00CC2357"/>
    <w:rsid w:val="00CF071A"/>
    <w:rsid w:val="00D058B8"/>
    <w:rsid w:val="00D55D2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35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77876E"/>
  <w15:chartTrackingRefBased/>
  <w15:docId w15:val="{5A355029-13E4-4BA0-AF8D-B4C1D25C1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3C8D"/>
    <w:pPr>
      <w:spacing w:before="480" w:after="240"/>
    </w:pPr>
  </w:style>
  <w:style w:type="paragraph" w:customStyle="1" w:styleId="NormalBold">
    <w:name w:val="NormalBold"/>
    <w:basedOn w:val="Normal"/>
    <w:rsid w:val="00C03C8D"/>
    <w:rPr>
      <w:b/>
    </w:rPr>
  </w:style>
  <w:style w:type="paragraph" w:customStyle="1" w:styleId="NormalHanging12a">
    <w:name w:val="NormalHanging12a"/>
    <w:basedOn w:val="Normal"/>
    <w:rsid w:val="00C03C8D"/>
    <w:pPr>
      <w:spacing w:after="240"/>
      <w:ind w:left="567" w:hanging="567"/>
    </w:pPr>
  </w:style>
  <w:style w:type="paragraph" w:styleId="Revision">
    <w:name w:val="Revision"/>
    <w:hidden/>
    <w:uiPriority w:val="99"/>
    <w:semiHidden/>
    <w:rsid w:val="008A057A"/>
    <w:rPr>
      <w:sz w:val="24"/>
      <w:lang w:val="nl-NL"/>
    </w:rPr>
  </w:style>
  <w:style w:type="character" w:styleId="CommentReference">
    <w:name w:val="annotation reference"/>
    <w:basedOn w:val="DefaultParagraphFont"/>
    <w:rsid w:val="008A057A"/>
    <w:rPr>
      <w:sz w:val="16"/>
      <w:szCs w:val="16"/>
    </w:rPr>
  </w:style>
  <w:style w:type="paragraph" w:styleId="CommentText">
    <w:name w:val="annotation text"/>
    <w:basedOn w:val="Normal"/>
    <w:link w:val="CommentTextChar"/>
    <w:rsid w:val="008A057A"/>
    <w:rPr>
      <w:sz w:val="20"/>
    </w:rPr>
  </w:style>
  <w:style w:type="character" w:customStyle="1" w:styleId="CommentTextChar">
    <w:name w:val="Comment Text Char"/>
    <w:basedOn w:val="DefaultParagraphFont"/>
    <w:link w:val="CommentText"/>
    <w:rsid w:val="008A057A"/>
    <w:rPr>
      <w:lang w:val="nl-NL"/>
    </w:rPr>
  </w:style>
  <w:style w:type="paragraph" w:styleId="CommentSubject">
    <w:name w:val="annotation subject"/>
    <w:basedOn w:val="CommentText"/>
    <w:next w:val="CommentText"/>
    <w:link w:val="CommentSubjectChar"/>
    <w:rsid w:val="008A057A"/>
    <w:rPr>
      <w:b/>
      <w:bCs/>
    </w:rPr>
  </w:style>
  <w:style w:type="character" w:customStyle="1" w:styleId="CommentSubjectChar">
    <w:name w:val="Comment Subject Char"/>
    <w:basedOn w:val="CommentTextChar"/>
    <w:link w:val="CommentSubject"/>
    <w:rsid w:val="008A057A"/>
    <w:rPr>
      <w:b/>
      <w:bCs/>
      <w:lang w:val="nl-NL"/>
    </w:rPr>
  </w:style>
  <w:style w:type="character" w:styleId="Hyperlink">
    <w:name w:val="Hyperlink"/>
    <w:basedOn w:val="DefaultParagraphFont"/>
    <w:rsid w:val="008A057A"/>
    <w:rPr>
      <w:color w:val="0563C1" w:themeColor="hyperlink"/>
      <w:u w:val="single"/>
    </w:rPr>
  </w:style>
  <w:style w:type="character" w:styleId="UnresolvedMention">
    <w:name w:val="Unresolved Mention"/>
    <w:basedOn w:val="DefaultParagraphFont"/>
    <w:uiPriority w:val="99"/>
    <w:semiHidden/>
    <w:unhideWhenUsed/>
    <w:rsid w:val="008A05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263</Words>
  <Characters>1728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EP_Filiep SLOSSE</cp:lastModifiedBy>
  <cp:revision>2</cp:revision>
  <cp:lastPrinted>2004-11-19T15:42:00Z</cp:lastPrinted>
  <dcterms:created xsi:type="dcterms:W3CDTF">2026-05-20T13:32:00Z</dcterms:created>
  <dcterms:modified xsi:type="dcterms:W3CDTF">2026-05-20T13:32:00Z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A10-0132/2026</vt:lpwstr>
  </property>
  <property fmtid="{D5CDD505-2E9C-101B-9397-08002B2CF9AE}" pid="4" name="&lt;Type&gt;">
    <vt:lpwstr>RR</vt:lpwstr>
  </property>
</Properties>
</file>