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18F3" w14:paraId="47951C79" w14:textId="77777777" w:rsidTr="0010095E">
        <w:trPr>
          <w:trHeight w:hRule="exact" w:val="1418"/>
        </w:trPr>
        <w:tc>
          <w:tcPr>
            <w:tcW w:w="6804" w:type="dxa"/>
            <w:shd w:val="clear" w:color="auto" w:fill="auto"/>
            <w:vAlign w:val="center"/>
          </w:tcPr>
          <w:p w14:paraId="5B1E0F70" w14:textId="77777777" w:rsidR="00751A4A" w:rsidRPr="00C218F3" w:rsidRDefault="003F5D5B" w:rsidP="0010095E">
            <w:pPr>
              <w:pStyle w:val="EPName"/>
            </w:pPr>
            <w:r w:rsidRPr="00C218F3">
              <w:t>Parlamentul European</w:t>
            </w:r>
          </w:p>
          <w:p w14:paraId="2B432A5C" w14:textId="77777777" w:rsidR="00751A4A" w:rsidRPr="00C218F3" w:rsidRDefault="005F1B17" w:rsidP="005F1B17">
            <w:pPr>
              <w:pStyle w:val="EPTerm"/>
              <w:rPr>
                <w:rStyle w:val="HideTWBExt"/>
                <w:noProof w:val="0"/>
                <w:vanish w:val="0"/>
                <w:color w:val="auto"/>
              </w:rPr>
            </w:pPr>
            <w:r w:rsidRPr="00C218F3">
              <w:t>2024</w:t>
            </w:r>
            <w:r w:rsidR="00817416" w:rsidRPr="00C218F3">
              <w:t>-202</w:t>
            </w:r>
            <w:r w:rsidRPr="00C218F3">
              <w:t>9</w:t>
            </w:r>
          </w:p>
        </w:tc>
        <w:tc>
          <w:tcPr>
            <w:tcW w:w="2268" w:type="dxa"/>
            <w:shd w:val="clear" w:color="auto" w:fill="auto"/>
          </w:tcPr>
          <w:p w14:paraId="4ABCC9C3" w14:textId="77777777" w:rsidR="00751A4A" w:rsidRPr="00C218F3" w:rsidRDefault="00187494" w:rsidP="0010095E">
            <w:pPr>
              <w:pStyle w:val="EPLogo"/>
            </w:pPr>
            <w:r w:rsidRPr="00C218F3">
              <w:rPr>
                <w:noProof/>
                <w:lang w:eastAsia="ja-JP"/>
              </w:rPr>
              <w:drawing>
                <wp:inline distT="0" distB="0" distL="0" distR="0" wp14:anchorId="4BF40F69" wp14:editId="6D000A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72379B" w14:textId="77777777" w:rsidR="00D058B8" w:rsidRPr="00C218F3" w:rsidRDefault="00D058B8" w:rsidP="004C5D52">
      <w:pPr>
        <w:pStyle w:val="LineTop"/>
      </w:pPr>
    </w:p>
    <w:p w14:paraId="3ECC137E" w14:textId="77777777" w:rsidR="00680577" w:rsidRPr="00C218F3" w:rsidRDefault="003F5D5B" w:rsidP="00680577">
      <w:pPr>
        <w:pStyle w:val="EPBodyTA1"/>
      </w:pPr>
      <w:r w:rsidRPr="00C218F3">
        <w:t>TEXTE ADOPTATE</w:t>
      </w:r>
    </w:p>
    <w:p w14:paraId="3614AEFA" w14:textId="77777777" w:rsidR="00D058B8" w:rsidRPr="00C218F3" w:rsidRDefault="00D058B8" w:rsidP="00D058B8">
      <w:pPr>
        <w:pStyle w:val="LineBottom"/>
      </w:pPr>
    </w:p>
    <w:p w14:paraId="52897D5E" w14:textId="5164D555" w:rsidR="003F5D5B" w:rsidRPr="00C218F3" w:rsidRDefault="003F5D5B" w:rsidP="003F5D5B">
      <w:pPr>
        <w:pStyle w:val="ATHeading1"/>
      </w:pPr>
      <w:bookmarkStart w:id="0" w:name="TANumber"/>
      <w:r w:rsidRPr="00C218F3">
        <w:t>P10_TA(2026)0</w:t>
      </w:r>
      <w:bookmarkEnd w:id="0"/>
      <w:r w:rsidR="00C218F3" w:rsidRPr="00C218F3">
        <w:t>177</w:t>
      </w:r>
    </w:p>
    <w:p w14:paraId="7F9B6319" w14:textId="77777777" w:rsidR="003F5D5B" w:rsidRPr="00C218F3" w:rsidRDefault="003F5D5B" w:rsidP="003F5D5B">
      <w:pPr>
        <w:pStyle w:val="ATHeading2"/>
      </w:pPr>
      <w:bookmarkStart w:id="1" w:name="title"/>
      <w:r w:rsidRPr="00C218F3">
        <w:t xml:space="preserve">Acordul UE-Liban privind cooperarea dintre </w:t>
      </w:r>
      <w:proofErr w:type="spellStart"/>
      <w:r w:rsidRPr="00C218F3">
        <w:t>Eurojust</w:t>
      </w:r>
      <w:proofErr w:type="spellEnd"/>
      <w:r w:rsidRPr="00C218F3">
        <w:t xml:space="preserve"> și autoritățile libaneze competente pentru cooperarea judiciară în materie penală</w:t>
      </w:r>
      <w:bookmarkEnd w:id="1"/>
    </w:p>
    <w:p w14:paraId="0735C220" w14:textId="77777777" w:rsidR="003F5D5B" w:rsidRPr="00C218F3" w:rsidRDefault="003F5D5B" w:rsidP="003F5D5B">
      <w:pPr>
        <w:rPr>
          <w:i/>
          <w:vanish/>
        </w:rPr>
      </w:pPr>
      <w:r w:rsidRPr="00C218F3">
        <w:rPr>
          <w:i/>
        </w:rPr>
        <w:fldChar w:fldCharType="begin"/>
      </w:r>
      <w:r w:rsidRPr="00C218F3">
        <w:rPr>
          <w:i/>
        </w:rPr>
        <w:instrText xml:space="preserve"> TC"(</w:instrText>
      </w:r>
      <w:bookmarkStart w:id="2" w:name="DocNumber"/>
      <w:r w:rsidRPr="00C218F3">
        <w:rPr>
          <w:i/>
        </w:rPr>
        <w:instrText>A10-0132/2026</w:instrText>
      </w:r>
      <w:bookmarkEnd w:id="2"/>
      <w:r w:rsidRPr="00C218F3">
        <w:rPr>
          <w:i/>
        </w:rPr>
        <w:instrText xml:space="preserve"> - Raportor: Jaroslav </w:instrText>
      </w:r>
      <w:proofErr w:type="spellStart"/>
      <w:r w:rsidRPr="00C218F3">
        <w:rPr>
          <w:i/>
        </w:rPr>
        <w:instrText>Bžoch</w:instrText>
      </w:r>
      <w:proofErr w:type="spellEnd"/>
      <w:r w:rsidRPr="00C218F3">
        <w:rPr>
          <w:i/>
        </w:rPr>
        <w:instrText xml:space="preserve">)"\l3 \n&gt; \* MERGEFORMAT </w:instrText>
      </w:r>
      <w:r w:rsidRPr="00C218F3">
        <w:rPr>
          <w:i/>
        </w:rPr>
        <w:fldChar w:fldCharType="end"/>
      </w:r>
    </w:p>
    <w:p w14:paraId="34650BD5" w14:textId="77777777" w:rsidR="003F5D5B" w:rsidRPr="00C218F3" w:rsidRDefault="003F5D5B" w:rsidP="003F5D5B">
      <w:pPr>
        <w:rPr>
          <w:vanish/>
        </w:rPr>
      </w:pPr>
      <w:bookmarkStart w:id="3" w:name="Commission"/>
      <w:r w:rsidRPr="00C218F3">
        <w:rPr>
          <w:vanish/>
        </w:rPr>
        <w:t>Comisia pentru libertăți civile, justiție și afaceri interne</w:t>
      </w:r>
      <w:bookmarkEnd w:id="3"/>
    </w:p>
    <w:p w14:paraId="2383CBCA" w14:textId="77777777" w:rsidR="003F5D5B" w:rsidRPr="00C218F3" w:rsidRDefault="003F5D5B" w:rsidP="003F5D5B">
      <w:pPr>
        <w:rPr>
          <w:vanish/>
        </w:rPr>
      </w:pPr>
      <w:bookmarkStart w:id="4" w:name="PE"/>
      <w:r w:rsidRPr="00C218F3">
        <w:rPr>
          <w:vanish/>
        </w:rPr>
        <w:t>PE786.905</w:t>
      </w:r>
      <w:bookmarkEnd w:id="4"/>
    </w:p>
    <w:p w14:paraId="122DBCF5" w14:textId="77777777" w:rsidR="003F5D5B" w:rsidRPr="00C218F3" w:rsidRDefault="003F5D5B" w:rsidP="003F5D5B">
      <w:pPr>
        <w:pStyle w:val="ATHeading3"/>
      </w:pPr>
      <w:bookmarkStart w:id="5" w:name="Sujet"/>
      <w:r w:rsidRPr="00C218F3">
        <w:t>Rezoluția legislativă a Parlamentului European din 20 mai 2026 referitoare la proiectul de decizie a Consiliului privind încheierea, în numele Uniunii Europene, a Acordului dintre Uniunea Europeană și Republica Libaneză privind cooperarea dintre Agenția Uniunii Europene pentru Cooperare în Materie de Justiție Penală (</w:t>
      </w:r>
      <w:proofErr w:type="spellStart"/>
      <w:r w:rsidRPr="00C218F3">
        <w:t>Eurojust</w:t>
      </w:r>
      <w:proofErr w:type="spellEnd"/>
      <w:r w:rsidRPr="00C218F3">
        <w:t>) și autoritățile Republicii Libaneze competente pentru cooperarea judiciară în materie penală</w:t>
      </w:r>
      <w:bookmarkEnd w:id="5"/>
      <w:r w:rsidRPr="00C218F3">
        <w:t xml:space="preserve"> </w:t>
      </w:r>
      <w:bookmarkStart w:id="6" w:name="References"/>
      <w:r w:rsidRPr="00C218F3">
        <w:t>(13619/2024 – C10-0333/2025 – 2024/0155(NLE))</w:t>
      </w:r>
      <w:bookmarkEnd w:id="6"/>
    </w:p>
    <w:p w14:paraId="187E307E" w14:textId="77777777" w:rsidR="00C157CD" w:rsidRPr="00C218F3" w:rsidRDefault="00C157CD" w:rsidP="00C157CD">
      <w:pPr>
        <w:pStyle w:val="NormalBold"/>
      </w:pPr>
      <w:r w:rsidRPr="00C218F3">
        <w:t>(Procedura de aprobare)</w:t>
      </w:r>
    </w:p>
    <w:p w14:paraId="3C171090" w14:textId="77777777" w:rsidR="00C157CD" w:rsidRPr="00C218F3" w:rsidRDefault="00C157CD" w:rsidP="00C157CD">
      <w:pPr>
        <w:pStyle w:val="EPComma"/>
      </w:pPr>
      <w:r w:rsidRPr="00C218F3">
        <w:rPr>
          <w:i/>
        </w:rPr>
        <w:t>Parlamentul European</w:t>
      </w:r>
      <w:r w:rsidRPr="00C218F3">
        <w:t>,</w:t>
      </w:r>
    </w:p>
    <w:p w14:paraId="5BE34664" w14:textId="77777777" w:rsidR="00C157CD" w:rsidRPr="00C218F3" w:rsidRDefault="00C157CD" w:rsidP="00C157CD">
      <w:pPr>
        <w:pStyle w:val="NormalHanging12a"/>
      </w:pPr>
      <w:r w:rsidRPr="00C218F3">
        <w:t>–</w:t>
      </w:r>
      <w:r w:rsidRPr="00C218F3">
        <w:tab/>
        <w:t>având în vedere proiectul de decizie a Consiliului (13619/2024),</w:t>
      </w:r>
    </w:p>
    <w:p w14:paraId="3910619D" w14:textId="2459055B" w:rsidR="00C157CD" w:rsidRPr="00C218F3" w:rsidRDefault="00C157CD" w:rsidP="00C157CD">
      <w:pPr>
        <w:pStyle w:val="NormalHanging12a"/>
      </w:pPr>
      <w:r w:rsidRPr="00C218F3">
        <w:t>–</w:t>
      </w:r>
      <w:r w:rsidRPr="00C218F3">
        <w:tab/>
        <w:t>având în vedere proiectul de Acord dintre Uniunea Europeană și Republica Libaneză privind cooperarea dintre Agenția Uniunii Europene pentru Cooperare în Materie de Justiție Penală (</w:t>
      </w:r>
      <w:proofErr w:type="spellStart"/>
      <w:r w:rsidRPr="00C218F3">
        <w:t>Eurojust</w:t>
      </w:r>
      <w:proofErr w:type="spellEnd"/>
      <w:r w:rsidRPr="00C218F3">
        <w:t xml:space="preserve">) și autoritățile </w:t>
      </w:r>
      <w:r w:rsidR="00B57B09" w:rsidRPr="00C218F3">
        <w:t xml:space="preserve">Republicii Libaneze </w:t>
      </w:r>
      <w:r w:rsidRPr="00C218F3">
        <w:t>competente pentru cooperarea judiciară în materie penală (13239/2024),</w:t>
      </w:r>
    </w:p>
    <w:p w14:paraId="447DA478" w14:textId="77777777" w:rsidR="00C157CD" w:rsidRPr="00C218F3" w:rsidRDefault="00C157CD" w:rsidP="00C157CD">
      <w:pPr>
        <w:pStyle w:val="NormalHanging12a"/>
      </w:pPr>
      <w:r w:rsidRPr="00C218F3">
        <w:t>–</w:t>
      </w:r>
      <w:r w:rsidRPr="00C218F3">
        <w:tab/>
        <w:t>având în vedere cererea de aprobare prezentată de Consiliu în conformitate cu articolul 16 alineatul (2), articolul 85, articolul 218 alineatul (6) al doilea paragraf litera (a) punctul (v) și articolul 218 alineatul (7) din Tratatul privind funcționarea Uniunii Europene (C10</w:t>
      </w:r>
      <w:r w:rsidRPr="00C218F3">
        <w:noBreakHyphen/>
        <w:t>0333/2025),</w:t>
      </w:r>
    </w:p>
    <w:p w14:paraId="231B60AB" w14:textId="77777777" w:rsidR="00C157CD" w:rsidRPr="00C218F3" w:rsidRDefault="00C157CD" w:rsidP="00C157CD">
      <w:pPr>
        <w:pStyle w:val="NormalHanging12a"/>
      </w:pPr>
      <w:r w:rsidRPr="00C218F3">
        <w:t>–</w:t>
      </w:r>
      <w:r w:rsidRPr="00C218F3">
        <w:tab/>
        <w:t>având în vedere articolul 107 alineatele (1) și (4) și articolul 117 alineatul (7) din Regulamentul său de procedură,</w:t>
      </w:r>
    </w:p>
    <w:p w14:paraId="6C584820" w14:textId="77777777" w:rsidR="00C157CD" w:rsidRPr="00C218F3" w:rsidRDefault="00C157CD" w:rsidP="00C157CD">
      <w:pPr>
        <w:pStyle w:val="NormalHanging12a"/>
      </w:pPr>
      <w:r w:rsidRPr="00C218F3">
        <w:t>–</w:t>
      </w:r>
      <w:r w:rsidRPr="00C218F3">
        <w:tab/>
        <w:t>având în vedere recomandarea Comisiei pentru libertăți civile, justiție și afaceri interne (A10-0132/2026),</w:t>
      </w:r>
    </w:p>
    <w:p w14:paraId="11D3E2D2" w14:textId="77777777" w:rsidR="00C157CD" w:rsidRPr="00C218F3" w:rsidRDefault="00C157CD" w:rsidP="00C157CD">
      <w:pPr>
        <w:pStyle w:val="NormalHanging12a"/>
      </w:pPr>
      <w:r w:rsidRPr="00C218F3">
        <w:t>1.</w:t>
      </w:r>
      <w:r w:rsidRPr="00C218F3">
        <w:tab/>
        <w:t>aprobă încheierea acordului;</w:t>
      </w:r>
    </w:p>
    <w:p w14:paraId="234F00C3" w14:textId="6CDCC972" w:rsidR="00E365E1" w:rsidRPr="00C218F3" w:rsidRDefault="00C157CD" w:rsidP="00B57B09">
      <w:pPr>
        <w:pStyle w:val="NormalHanging12a"/>
      </w:pPr>
      <w:r w:rsidRPr="00C218F3">
        <w:t>2.</w:t>
      </w:r>
      <w:r w:rsidRPr="00C218F3">
        <w:tab/>
        <w:t>încredințează Președintei sarcina de a transmite poziția Parlamentului Consiliului și Comisiei, precum și guvernelor și parlamentelor statelor membre și autorităților Republicii Libaneze.</w:t>
      </w:r>
    </w:p>
    <w:sectPr w:rsidR="00E365E1" w:rsidRPr="00C218F3" w:rsidSect="00F110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122B9" w14:textId="77777777" w:rsidR="003F5D5B" w:rsidRPr="00F110ED" w:rsidRDefault="003F5D5B">
      <w:r w:rsidRPr="00F110ED">
        <w:separator/>
      </w:r>
    </w:p>
  </w:endnote>
  <w:endnote w:type="continuationSeparator" w:id="0">
    <w:p w14:paraId="42CD5DD4" w14:textId="77777777" w:rsidR="003F5D5B" w:rsidRPr="00F110ED" w:rsidRDefault="003F5D5B">
      <w:r w:rsidRPr="00F110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CAE76" w14:textId="77777777" w:rsidR="00064002" w:rsidRPr="00F110E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A94EA" w14:textId="77777777" w:rsidR="00064002" w:rsidRPr="00F110E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4D7E7" w14:textId="77777777" w:rsidR="00064002" w:rsidRPr="00F110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EAEF3" w14:textId="77777777" w:rsidR="003F5D5B" w:rsidRPr="00F110ED" w:rsidRDefault="003F5D5B">
      <w:r w:rsidRPr="00F110ED">
        <w:separator/>
      </w:r>
    </w:p>
  </w:footnote>
  <w:footnote w:type="continuationSeparator" w:id="0">
    <w:p w14:paraId="3D6DBF99" w14:textId="77777777" w:rsidR="003F5D5B" w:rsidRPr="00F110ED" w:rsidRDefault="003F5D5B">
      <w:r w:rsidRPr="00F110E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A4002" w14:textId="77777777" w:rsidR="00064002" w:rsidRPr="00F110E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6D12F" w14:textId="77777777" w:rsidR="00064002" w:rsidRPr="00F110E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6EEE8" w14:textId="77777777" w:rsidR="00064002" w:rsidRPr="00F110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5871591">
    <w:abstractNumId w:val="9"/>
  </w:num>
  <w:num w:numId="2" w16cid:durableId="163402961">
    <w:abstractNumId w:val="9"/>
  </w:num>
  <w:num w:numId="3" w16cid:durableId="328099727">
    <w:abstractNumId w:val="7"/>
  </w:num>
  <w:num w:numId="4" w16cid:durableId="519927127">
    <w:abstractNumId w:val="7"/>
  </w:num>
  <w:num w:numId="5" w16cid:durableId="547685666">
    <w:abstractNumId w:val="6"/>
  </w:num>
  <w:num w:numId="6" w16cid:durableId="1027371076">
    <w:abstractNumId w:val="6"/>
  </w:num>
  <w:num w:numId="7" w16cid:durableId="127238074">
    <w:abstractNumId w:val="5"/>
  </w:num>
  <w:num w:numId="8" w16cid:durableId="652493233">
    <w:abstractNumId w:val="5"/>
  </w:num>
  <w:num w:numId="9" w16cid:durableId="2113936935">
    <w:abstractNumId w:val="4"/>
  </w:num>
  <w:num w:numId="10" w16cid:durableId="734857337">
    <w:abstractNumId w:val="4"/>
  </w:num>
  <w:num w:numId="11" w16cid:durableId="1243370806">
    <w:abstractNumId w:val="8"/>
  </w:num>
  <w:num w:numId="12" w16cid:durableId="1364096770">
    <w:abstractNumId w:val="8"/>
  </w:num>
  <w:num w:numId="13" w16cid:durableId="1921526383">
    <w:abstractNumId w:val="3"/>
  </w:num>
  <w:num w:numId="14" w16cid:durableId="990789768">
    <w:abstractNumId w:val="3"/>
  </w:num>
  <w:num w:numId="15" w16cid:durableId="1419717255">
    <w:abstractNumId w:val="2"/>
  </w:num>
  <w:num w:numId="16" w16cid:durableId="1066341634">
    <w:abstractNumId w:val="2"/>
  </w:num>
  <w:num w:numId="17" w16cid:durableId="1826431682">
    <w:abstractNumId w:val="1"/>
  </w:num>
  <w:num w:numId="18" w16cid:durableId="549191992">
    <w:abstractNumId w:val="1"/>
  </w:num>
  <w:num w:numId="19" w16cid:durableId="1433666061">
    <w:abstractNumId w:val="0"/>
  </w:num>
  <w:num w:numId="20" w16cid:durableId="1247182092">
    <w:abstractNumId w:val="0"/>
  </w:num>
  <w:num w:numId="21" w16cid:durableId="934242067">
    <w:abstractNumId w:val="9"/>
  </w:num>
  <w:num w:numId="22" w16cid:durableId="1678531404">
    <w:abstractNumId w:val="7"/>
  </w:num>
  <w:num w:numId="23" w16cid:durableId="1696492572">
    <w:abstractNumId w:val="6"/>
  </w:num>
  <w:num w:numId="24" w16cid:durableId="198783556">
    <w:abstractNumId w:val="5"/>
  </w:num>
  <w:num w:numId="25" w16cid:durableId="802423594">
    <w:abstractNumId w:val="4"/>
  </w:num>
  <w:num w:numId="26" w16cid:durableId="961544763">
    <w:abstractNumId w:val="8"/>
  </w:num>
  <w:num w:numId="27" w16cid:durableId="133833660">
    <w:abstractNumId w:val="3"/>
  </w:num>
  <w:num w:numId="28" w16cid:durableId="1217934140">
    <w:abstractNumId w:val="2"/>
  </w:num>
  <w:num w:numId="29" w16cid:durableId="585917302">
    <w:abstractNumId w:val="1"/>
  </w:num>
  <w:num w:numId="30" w16cid:durableId="2122801354">
    <w:abstractNumId w:val="0"/>
  </w:num>
  <w:num w:numId="31" w16cid:durableId="924341674">
    <w:abstractNumId w:val="9"/>
  </w:num>
  <w:num w:numId="32" w16cid:durableId="459032192">
    <w:abstractNumId w:val="7"/>
  </w:num>
  <w:num w:numId="33" w16cid:durableId="1497963358">
    <w:abstractNumId w:val="6"/>
  </w:num>
  <w:num w:numId="34" w16cid:durableId="963198522">
    <w:abstractNumId w:val="5"/>
  </w:num>
  <w:num w:numId="35" w16cid:durableId="400368956">
    <w:abstractNumId w:val="4"/>
  </w:num>
  <w:num w:numId="36" w16cid:durableId="590548961">
    <w:abstractNumId w:val="8"/>
  </w:num>
  <w:num w:numId="37" w16cid:durableId="1156998896">
    <w:abstractNumId w:val="3"/>
  </w:num>
  <w:num w:numId="38" w16cid:durableId="1587953987">
    <w:abstractNumId w:val="2"/>
  </w:num>
  <w:num w:numId="39" w16cid:durableId="1072191913">
    <w:abstractNumId w:val="1"/>
  </w:num>
  <w:num w:numId="40" w16cid:durableId="594674796">
    <w:abstractNumId w:val="0"/>
  </w:num>
  <w:num w:numId="41" w16cid:durableId="1364285231">
    <w:abstractNumId w:val="10"/>
  </w:num>
  <w:num w:numId="42" w16cid:durableId="893201730">
    <w:abstractNumId w:val="10"/>
  </w:num>
  <w:num w:numId="43" w16cid:durableId="1245871797">
    <w:abstractNumId w:val="10"/>
  </w:num>
  <w:num w:numId="44" w16cid:durableId="13795528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2/2026"/>
    <w:docVar w:name="dvlangue" w:val="RO"/>
    <w:docVar w:name="dvnumam" w:val="0"/>
    <w:docVar w:name="dvpe" w:val="786.905"/>
    <w:docVar w:name="dvrapporteur" w:val="Raportor: "/>
    <w:docVar w:name="dvstar" w:val="***"/>
    <w:docVar w:name="dvtitre" w:val="Rezoluția legislativă a Parlamentului European din 20 mai 2026 referitoare la proiectul de decizie a Consiliului privind încheierea, în numele Uniunii Europene, a Acordului dintre Uniunea Europeană și Republica Libaneză privind cooperarea dintre Agenția Uniunii Europene pentru Cooperare în Materie de Justiție Penală (Eurojust) și autoritățile Republicii Libaneze competente pentru cooperarea judiciară în materie penală(13619/2024 – C10-0333/2025 – 2024/0155(NLE))"/>
  </w:docVars>
  <w:rsids>
    <w:rsidRoot w:val="003F5D5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70B9"/>
    <w:rsid w:val="003F5D5B"/>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1E72"/>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7B09"/>
    <w:rsid w:val="00BD48FE"/>
    <w:rsid w:val="00BD7BD8"/>
    <w:rsid w:val="00BE6ADC"/>
    <w:rsid w:val="00C05BFE"/>
    <w:rsid w:val="00C157CD"/>
    <w:rsid w:val="00C218F3"/>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0ED"/>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F90CAD"/>
  <w15:chartTrackingRefBased/>
  <w15:docId w15:val="{0B261D53-912C-456F-B3CC-01EDC8178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157CD"/>
    <w:pPr>
      <w:spacing w:before="480" w:after="240"/>
    </w:pPr>
  </w:style>
  <w:style w:type="paragraph" w:customStyle="1" w:styleId="NormalBold">
    <w:name w:val="NormalBold"/>
    <w:basedOn w:val="Normal"/>
    <w:rsid w:val="00C157CD"/>
    <w:rPr>
      <w:b/>
    </w:rPr>
  </w:style>
  <w:style w:type="paragraph" w:customStyle="1" w:styleId="NormalHanging12a">
    <w:name w:val="NormalHanging12a"/>
    <w:basedOn w:val="Normal"/>
    <w:rsid w:val="00C157CD"/>
    <w:pPr>
      <w:spacing w:after="240"/>
      <w:ind w:left="567" w:hanging="567"/>
    </w:pPr>
  </w:style>
  <w:style w:type="paragraph" w:styleId="Revision">
    <w:name w:val="Revision"/>
    <w:hidden/>
    <w:uiPriority w:val="99"/>
    <w:semiHidden/>
    <w:rsid w:val="00B57B09"/>
    <w:rPr>
      <w:sz w:val="24"/>
      <w:lang w:val="ro-RO"/>
    </w:rPr>
  </w:style>
  <w:style w:type="character" w:styleId="CommentReference">
    <w:name w:val="annotation reference"/>
    <w:basedOn w:val="DefaultParagraphFont"/>
    <w:rsid w:val="00B57B09"/>
    <w:rPr>
      <w:sz w:val="16"/>
      <w:szCs w:val="16"/>
    </w:rPr>
  </w:style>
  <w:style w:type="paragraph" w:styleId="CommentText">
    <w:name w:val="annotation text"/>
    <w:basedOn w:val="Normal"/>
    <w:link w:val="CommentTextChar"/>
    <w:rsid w:val="00B57B09"/>
    <w:rPr>
      <w:sz w:val="20"/>
    </w:rPr>
  </w:style>
  <w:style w:type="character" w:customStyle="1" w:styleId="CommentTextChar">
    <w:name w:val="Comment Text Char"/>
    <w:basedOn w:val="DefaultParagraphFont"/>
    <w:link w:val="CommentText"/>
    <w:rsid w:val="00B57B09"/>
    <w:rPr>
      <w:lang w:val="ro-RO"/>
    </w:rPr>
  </w:style>
  <w:style w:type="paragraph" w:styleId="CommentSubject">
    <w:name w:val="annotation subject"/>
    <w:basedOn w:val="CommentText"/>
    <w:next w:val="CommentText"/>
    <w:link w:val="CommentSubjectChar"/>
    <w:rsid w:val="00B57B09"/>
    <w:rPr>
      <w:b/>
      <w:bCs/>
    </w:rPr>
  </w:style>
  <w:style w:type="character" w:customStyle="1" w:styleId="CommentSubjectChar">
    <w:name w:val="Comment Subject Char"/>
    <w:basedOn w:val="CommentTextChar"/>
    <w:link w:val="CommentSubject"/>
    <w:rsid w:val="00B57B09"/>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232</Words>
  <Characters>1739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2026-05-20T12:25:00Z</dcterms:created>
  <dcterms:modified xsi:type="dcterms:W3CDTF">2026-05-20T12:25:00Z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A10-0132/2026</vt:lpwstr>
  </property>
  <property fmtid="{D5CDD505-2E9C-101B-9397-08002B2CF9AE}" pid="4" name="&lt;Type&gt;">
    <vt:lpwstr>RR</vt:lpwstr>
  </property>
</Properties>
</file>