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5A3" w14:paraId="68C3BAE8" w14:textId="77777777" w:rsidTr="0010095E">
        <w:trPr>
          <w:trHeight w:hRule="exact" w:val="1418"/>
        </w:trPr>
        <w:tc>
          <w:tcPr>
            <w:tcW w:w="6804" w:type="dxa"/>
            <w:shd w:val="clear" w:color="auto" w:fill="auto"/>
            <w:vAlign w:val="center"/>
          </w:tcPr>
          <w:p w14:paraId="10CF8A90" w14:textId="77CADE65" w:rsidR="00751A4A" w:rsidRPr="002645A3" w:rsidRDefault="00832749" w:rsidP="0010095E">
            <w:pPr>
              <w:pStyle w:val="EPName"/>
            </w:pPr>
            <w:r w:rsidRPr="002645A3">
              <w:t>Europa-Parlamentet</w:t>
            </w:r>
          </w:p>
          <w:p w14:paraId="050380CC" w14:textId="77777777" w:rsidR="00751A4A" w:rsidRPr="002645A3" w:rsidRDefault="005F1B17" w:rsidP="005F1B17">
            <w:pPr>
              <w:pStyle w:val="EPTerm"/>
              <w:rPr>
                <w:rStyle w:val="HideTWBExt"/>
                <w:noProof w:val="0"/>
                <w:vanish w:val="0"/>
                <w:color w:val="auto"/>
              </w:rPr>
            </w:pPr>
            <w:r w:rsidRPr="002645A3">
              <w:t>2024</w:t>
            </w:r>
            <w:r w:rsidR="00817416" w:rsidRPr="002645A3">
              <w:t>-202</w:t>
            </w:r>
            <w:r w:rsidRPr="002645A3">
              <w:t>9</w:t>
            </w:r>
          </w:p>
        </w:tc>
        <w:tc>
          <w:tcPr>
            <w:tcW w:w="2268" w:type="dxa"/>
            <w:shd w:val="clear" w:color="auto" w:fill="auto"/>
          </w:tcPr>
          <w:p w14:paraId="7270B459" w14:textId="77777777" w:rsidR="00751A4A" w:rsidRPr="002645A3" w:rsidRDefault="00187494" w:rsidP="0010095E">
            <w:pPr>
              <w:pStyle w:val="EPLogo"/>
            </w:pPr>
            <w:r w:rsidRPr="002645A3">
              <w:rPr>
                <w:noProof/>
                <w:lang w:eastAsia="ja-JP"/>
              </w:rPr>
              <w:drawing>
                <wp:inline distT="0" distB="0" distL="0" distR="0" wp14:anchorId="3FF2C48B" wp14:editId="5F6AE7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64ACC" w14:textId="77777777" w:rsidR="00D058B8" w:rsidRPr="002645A3" w:rsidRDefault="00D058B8" w:rsidP="004C5D52">
      <w:pPr>
        <w:pStyle w:val="LineTop"/>
      </w:pPr>
    </w:p>
    <w:p w14:paraId="18D038E5" w14:textId="192E7918" w:rsidR="00680577" w:rsidRPr="002645A3" w:rsidRDefault="00832749" w:rsidP="00680577">
      <w:pPr>
        <w:pStyle w:val="EPBodyTA1"/>
      </w:pPr>
      <w:r w:rsidRPr="002645A3">
        <w:t>VEDTAGNE TEKSTER</w:t>
      </w:r>
    </w:p>
    <w:p w14:paraId="0723794B" w14:textId="77777777" w:rsidR="00D058B8" w:rsidRPr="002645A3" w:rsidRDefault="00D058B8" w:rsidP="00D058B8">
      <w:pPr>
        <w:pStyle w:val="LineBottom"/>
      </w:pPr>
    </w:p>
    <w:p w14:paraId="26E3FA48" w14:textId="545F584C" w:rsidR="00832749" w:rsidRPr="002645A3" w:rsidRDefault="00832749" w:rsidP="00832749">
      <w:pPr>
        <w:pStyle w:val="ATHeading1"/>
      </w:pPr>
      <w:bookmarkStart w:id="0" w:name="TANumber"/>
      <w:r w:rsidRPr="002645A3">
        <w:t>P10_</w:t>
      </w:r>
      <w:proofErr w:type="gramStart"/>
      <w:r w:rsidRPr="002645A3">
        <w:t>TA(</w:t>
      </w:r>
      <w:proofErr w:type="gramEnd"/>
      <w:r w:rsidRPr="002645A3">
        <w:t>2026)0</w:t>
      </w:r>
      <w:bookmarkEnd w:id="0"/>
      <w:r w:rsidR="008D0C14">
        <w:t>178</w:t>
      </w:r>
    </w:p>
    <w:p w14:paraId="3993C5DA" w14:textId="75AD2270" w:rsidR="00832749" w:rsidRPr="009D32CA" w:rsidRDefault="009D32CA" w:rsidP="00832749">
      <w:pPr>
        <w:pStyle w:val="ATHeading2"/>
      </w:pPr>
      <w:r w:rsidRPr="00EC4F0A">
        <w:rPr>
          <w:bCs/>
        </w:rPr>
        <w:t>Fiskeripartnerskabsaftale mellem EF og S</w:t>
      </w:r>
      <w:r w:rsidRPr="00EC4F0A">
        <w:rPr>
          <w:rFonts w:hint="eastAsia"/>
          <w:bCs/>
        </w:rPr>
        <w:t>ã</w:t>
      </w:r>
      <w:r w:rsidRPr="00EC4F0A">
        <w:rPr>
          <w:bCs/>
        </w:rPr>
        <w:t>o Tom</w:t>
      </w:r>
      <w:r w:rsidRPr="00EC4F0A">
        <w:rPr>
          <w:rFonts w:hint="eastAsia"/>
          <w:bCs/>
        </w:rPr>
        <w:t>é</w:t>
      </w:r>
      <w:r w:rsidRPr="00EC4F0A">
        <w:rPr>
          <w:bCs/>
        </w:rPr>
        <w:t xml:space="preserve"> og </w:t>
      </w:r>
      <w:proofErr w:type="spellStart"/>
      <w:r w:rsidRPr="00EC4F0A">
        <w:rPr>
          <w:bCs/>
        </w:rPr>
        <w:t>Pr</w:t>
      </w:r>
      <w:r w:rsidRPr="00EC4F0A">
        <w:rPr>
          <w:rFonts w:hint="eastAsia"/>
          <w:bCs/>
        </w:rPr>
        <w:t>í</w:t>
      </w:r>
      <w:r w:rsidRPr="00EC4F0A">
        <w:rPr>
          <w:bCs/>
        </w:rPr>
        <w:t>ncipe</w:t>
      </w:r>
      <w:proofErr w:type="spellEnd"/>
      <w:r w:rsidRPr="00EC4F0A">
        <w:rPr>
          <w:bCs/>
        </w:rPr>
        <w:t xml:space="preserve"> (2025</w:t>
      </w:r>
      <w:r w:rsidRPr="00EC4F0A">
        <w:rPr>
          <w:rFonts w:hint="eastAsia"/>
          <w:bCs/>
        </w:rPr>
        <w:t>–</w:t>
      </w:r>
      <w:r w:rsidRPr="00EC4F0A">
        <w:rPr>
          <w:bCs/>
        </w:rPr>
        <w:t>2029): gennemf</w:t>
      </w:r>
      <w:r w:rsidRPr="00EC4F0A">
        <w:rPr>
          <w:rFonts w:hint="eastAsia"/>
          <w:bCs/>
        </w:rPr>
        <w:t>ø</w:t>
      </w:r>
      <w:r w:rsidRPr="00EC4F0A">
        <w:rPr>
          <w:bCs/>
        </w:rPr>
        <w:t>relsesprotokol</w:t>
      </w:r>
    </w:p>
    <w:p w14:paraId="1490A489" w14:textId="77777777" w:rsidR="00832749" w:rsidRPr="002645A3" w:rsidRDefault="00832749" w:rsidP="00832749">
      <w:pPr>
        <w:rPr>
          <w:i/>
          <w:vanish/>
        </w:rPr>
      </w:pPr>
      <w:r w:rsidRPr="002645A3">
        <w:rPr>
          <w:i/>
        </w:rPr>
        <w:fldChar w:fldCharType="begin"/>
      </w:r>
      <w:r w:rsidRPr="002645A3">
        <w:rPr>
          <w:i/>
        </w:rPr>
        <w:instrText xml:space="preserve"> TC"(</w:instrText>
      </w:r>
      <w:bookmarkStart w:id="1" w:name="DocNumber"/>
      <w:r w:rsidRPr="002645A3">
        <w:rPr>
          <w:i/>
        </w:rPr>
        <w:instrText>A10-0096/2026</w:instrText>
      </w:r>
      <w:bookmarkEnd w:id="1"/>
      <w:r w:rsidRPr="002645A3">
        <w:rPr>
          <w:i/>
        </w:rPr>
        <w:instrText xml:space="preserve"> - Ordfører: Nora </w:instrText>
      </w:r>
      <w:proofErr w:type="spellStart"/>
      <w:r w:rsidRPr="002645A3">
        <w:rPr>
          <w:i/>
        </w:rPr>
        <w:instrText>Junco</w:instrText>
      </w:r>
      <w:proofErr w:type="spellEnd"/>
      <w:r w:rsidRPr="002645A3">
        <w:rPr>
          <w:i/>
        </w:rPr>
        <w:instrText xml:space="preserve"> García)"\l3 \n&gt; \* MERGEFORMAT </w:instrText>
      </w:r>
      <w:r w:rsidRPr="002645A3">
        <w:rPr>
          <w:i/>
        </w:rPr>
        <w:fldChar w:fldCharType="end"/>
      </w:r>
    </w:p>
    <w:p w14:paraId="0FC02B35" w14:textId="77777777" w:rsidR="00832749" w:rsidRPr="002645A3" w:rsidRDefault="00832749" w:rsidP="00832749">
      <w:pPr>
        <w:rPr>
          <w:vanish/>
        </w:rPr>
      </w:pPr>
      <w:bookmarkStart w:id="2" w:name="Commission"/>
      <w:r w:rsidRPr="002645A3">
        <w:rPr>
          <w:vanish/>
        </w:rPr>
        <w:t>Fiskeriudvalget</w:t>
      </w:r>
      <w:bookmarkEnd w:id="2"/>
    </w:p>
    <w:p w14:paraId="5FBBD2F4" w14:textId="77777777" w:rsidR="00832749" w:rsidRPr="002645A3" w:rsidRDefault="00832749" w:rsidP="00832749">
      <w:pPr>
        <w:rPr>
          <w:vanish/>
        </w:rPr>
      </w:pPr>
      <w:bookmarkStart w:id="3" w:name="PE"/>
      <w:r w:rsidRPr="002645A3">
        <w:rPr>
          <w:vanish/>
        </w:rPr>
        <w:t>PE781.112</w:t>
      </w:r>
      <w:bookmarkEnd w:id="3"/>
    </w:p>
    <w:p w14:paraId="79DEDAFA" w14:textId="7ABBC646" w:rsidR="00832749" w:rsidRPr="002645A3" w:rsidRDefault="00832749" w:rsidP="00832749">
      <w:pPr>
        <w:pStyle w:val="ATHeading3"/>
      </w:pPr>
      <w:bookmarkStart w:id="4" w:name="Sujet"/>
      <w:r w:rsidRPr="002645A3">
        <w:t xml:space="preserve">Europa-Parlamentets lovgivningsmæssige beslutning af </w:t>
      </w:r>
      <w:r w:rsidR="0043640D">
        <w:t>20</w:t>
      </w:r>
      <w:r w:rsidRPr="002645A3">
        <w:t>.</w:t>
      </w:r>
      <w:r w:rsidR="00691D4E">
        <w:t xml:space="preserve"> maj</w:t>
      </w:r>
      <w:r w:rsidRPr="002645A3">
        <w:t xml:space="preserve"> 2026 om udkast til Rådets afgørelse om indgåelse på Union</w:t>
      </w:r>
      <w:r w:rsidR="00F679FD">
        <w:t>en</w:t>
      </w:r>
      <w:r w:rsidRPr="002645A3">
        <w:t xml:space="preserve">s vegne af protokollen til gennemførelse af fiskeripartnerskabsaftalen mellem Den Demokratiske Republik São Tomé og </w:t>
      </w:r>
      <w:proofErr w:type="spellStart"/>
      <w:r w:rsidRPr="002645A3">
        <w:t>Príncipe</w:t>
      </w:r>
      <w:proofErr w:type="spellEnd"/>
      <w:r w:rsidRPr="002645A3">
        <w:t xml:space="preserve"> og Det Europæiske Fællesskab (2025-2029)</w:t>
      </w:r>
      <w:bookmarkEnd w:id="4"/>
      <w:r w:rsidRPr="002645A3">
        <w:t xml:space="preserve"> </w:t>
      </w:r>
      <w:bookmarkStart w:id="5" w:name="References"/>
      <w:r w:rsidRPr="002645A3">
        <w:t>(11609/2025 – C10-0246/2025 – 2025/0202(NLE))</w:t>
      </w:r>
      <w:bookmarkEnd w:id="5"/>
    </w:p>
    <w:p w14:paraId="58DD86CA" w14:textId="77777777" w:rsidR="00FA02E6" w:rsidRPr="002645A3" w:rsidRDefault="00FA02E6" w:rsidP="00FA02E6">
      <w:pPr>
        <w:pStyle w:val="NormalBold"/>
      </w:pPr>
      <w:r w:rsidRPr="002645A3">
        <w:t>(Godkendelse)</w:t>
      </w:r>
    </w:p>
    <w:p w14:paraId="4588E7E5" w14:textId="77777777" w:rsidR="00FA02E6" w:rsidRPr="002645A3" w:rsidRDefault="00FA02E6" w:rsidP="00FA02E6">
      <w:pPr>
        <w:pStyle w:val="EPComma"/>
      </w:pPr>
      <w:r w:rsidRPr="002645A3">
        <w:rPr>
          <w:i/>
        </w:rPr>
        <w:t>Europa-Parlamentet,</w:t>
      </w:r>
    </w:p>
    <w:p w14:paraId="30352757" w14:textId="77777777" w:rsidR="00FA02E6" w:rsidRPr="002645A3" w:rsidRDefault="00FA02E6" w:rsidP="00FA02E6">
      <w:pPr>
        <w:pStyle w:val="NormalHanging12a"/>
      </w:pPr>
      <w:r w:rsidRPr="002645A3">
        <w:t>–</w:t>
      </w:r>
      <w:r w:rsidRPr="002645A3">
        <w:tab/>
        <w:t>der henviser til udkast til Rådets afgørelse (11609/2025),</w:t>
      </w:r>
    </w:p>
    <w:p w14:paraId="023304B5" w14:textId="77777777" w:rsidR="00FA02E6" w:rsidRPr="002645A3" w:rsidRDefault="00FA02E6" w:rsidP="00FA02E6">
      <w:pPr>
        <w:pStyle w:val="NormalHanging12a"/>
      </w:pPr>
      <w:r w:rsidRPr="002645A3">
        <w:t>–</w:t>
      </w:r>
      <w:r w:rsidRPr="002645A3">
        <w:tab/>
        <w:t xml:space="preserve">der henviser til udkast til protokol til gennemførelse af fiskeripartnerskabsaftalen mellem Den Demokratiske Republik São Tomé og </w:t>
      </w:r>
      <w:proofErr w:type="spellStart"/>
      <w:r w:rsidRPr="002645A3">
        <w:t>Príncipe</w:t>
      </w:r>
      <w:proofErr w:type="spellEnd"/>
      <w:r w:rsidRPr="002645A3">
        <w:t xml:space="preserve"> og Det Europæiske Fællesskab (2025-2029) (11606/2025),</w:t>
      </w:r>
    </w:p>
    <w:p w14:paraId="7A484DE5" w14:textId="77777777" w:rsidR="00FA02E6" w:rsidRPr="002645A3" w:rsidRDefault="00FA02E6" w:rsidP="00FA02E6">
      <w:pPr>
        <w:pStyle w:val="NormalHanging12a"/>
      </w:pPr>
      <w:r w:rsidRPr="002645A3">
        <w:t>–</w:t>
      </w:r>
      <w:r w:rsidRPr="002645A3">
        <w:tab/>
        <w:t>der henviser til den anmodning om godkendelse, som Rådet har forelagt, jf. artikel 43, stk. 2, og artikel 218, stk. 6, andet afsnit, litra a), nr. v), i traktaten om Den Europæiske Unions funktionsmåde (C10</w:t>
      </w:r>
      <w:r w:rsidRPr="002645A3">
        <w:noBreakHyphen/>
        <w:t>0246/2025),</w:t>
      </w:r>
    </w:p>
    <w:p w14:paraId="42E14899" w14:textId="77777777" w:rsidR="00FA02E6" w:rsidRPr="002645A3" w:rsidRDefault="00FA02E6" w:rsidP="00FA02E6">
      <w:pPr>
        <w:pStyle w:val="NormalHanging12a"/>
      </w:pPr>
      <w:r w:rsidRPr="002645A3">
        <w:t>–</w:t>
      </w:r>
      <w:r w:rsidRPr="002645A3">
        <w:tab/>
        <w:t>der henviser til budgetmæssig vurdering fra Budgetudvalget,</w:t>
      </w:r>
    </w:p>
    <w:p w14:paraId="57AAF078" w14:textId="400A587F" w:rsidR="00FA02E6" w:rsidRPr="002645A3" w:rsidRDefault="00FA02E6" w:rsidP="00FA02E6">
      <w:pPr>
        <w:pStyle w:val="NormalHanging12a"/>
      </w:pPr>
      <w:r w:rsidRPr="002645A3">
        <w:t>–</w:t>
      </w:r>
      <w:r w:rsidRPr="002645A3">
        <w:tab/>
      </w:r>
      <w:bookmarkStart w:id="6" w:name="_Hlk227229684"/>
      <w:r w:rsidRPr="002645A3">
        <w:t xml:space="preserve">der henviser til forretningsordenens artikel 107, stk. 1 og 4, artikel 117, stk. 7, og artikel </w:t>
      </w:r>
      <w:r w:rsidR="0043640D">
        <w:t>58</w:t>
      </w:r>
      <w:r w:rsidR="0043640D" w:rsidRPr="002645A3">
        <w:t xml:space="preserve"> </w:t>
      </w:r>
      <w:r w:rsidRPr="002645A3">
        <w:t>i forretningsordenen</w:t>
      </w:r>
      <w:bookmarkEnd w:id="6"/>
      <w:r w:rsidRPr="002645A3">
        <w:t>,</w:t>
      </w:r>
    </w:p>
    <w:p w14:paraId="53D81218" w14:textId="77777777" w:rsidR="00FA02E6" w:rsidRPr="002645A3" w:rsidRDefault="00FA02E6" w:rsidP="00FA02E6">
      <w:pPr>
        <w:pStyle w:val="NormalHanging12a"/>
      </w:pPr>
      <w:r w:rsidRPr="002645A3">
        <w:t>–</w:t>
      </w:r>
      <w:r w:rsidRPr="002645A3">
        <w:tab/>
        <w:t>der henviser til udtalelse fra Udviklingsudvalget,</w:t>
      </w:r>
    </w:p>
    <w:p w14:paraId="233B0F24" w14:textId="0EC45712" w:rsidR="00FA02E6" w:rsidRPr="002645A3" w:rsidRDefault="00FA02E6" w:rsidP="00FA02E6">
      <w:pPr>
        <w:pStyle w:val="NormalHanging12a"/>
      </w:pPr>
      <w:r w:rsidRPr="002645A3">
        <w:t>–</w:t>
      </w:r>
      <w:r w:rsidRPr="002645A3">
        <w:tab/>
        <w:t>der henviser til henstilling fra Fiskeriudvalget (A10-0096/2026),</w:t>
      </w:r>
    </w:p>
    <w:p w14:paraId="2BC0AB8D" w14:textId="77777777" w:rsidR="00FA02E6" w:rsidRPr="002645A3" w:rsidRDefault="00FA02E6" w:rsidP="00FA02E6">
      <w:pPr>
        <w:pStyle w:val="NormalHanging12a"/>
      </w:pPr>
      <w:r w:rsidRPr="002645A3">
        <w:t>1.</w:t>
      </w:r>
      <w:r w:rsidRPr="002645A3">
        <w:tab/>
        <w:t>godkender indgåelsen af protokollen;</w:t>
      </w:r>
    </w:p>
    <w:p w14:paraId="77311DB6" w14:textId="5CBA36BA" w:rsidR="00E365E1" w:rsidRPr="002645A3" w:rsidRDefault="00FA02E6" w:rsidP="00691D4E">
      <w:pPr>
        <w:pStyle w:val="NormalHanging12a"/>
      </w:pPr>
      <w:r w:rsidRPr="002645A3">
        <w:t>2.</w:t>
      </w:r>
      <w:r w:rsidRPr="002645A3">
        <w:tab/>
        <w:t xml:space="preserve">pålægger sin formand at sende Parlamentets holdning til Rådet og Kommissionen samt til medlemsstaternes regeringer og parlamenter og São Tomé og </w:t>
      </w:r>
      <w:proofErr w:type="spellStart"/>
      <w:r w:rsidRPr="002645A3">
        <w:t>Príncipes</w:t>
      </w:r>
      <w:proofErr w:type="spellEnd"/>
      <w:r w:rsidRPr="002645A3">
        <w:t xml:space="preserve"> regering og parlament.</w:t>
      </w:r>
    </w:p>
    <w:sectPr w:rsidR="00E365E1" w:rsidRPr="002645A3" w:rsidSect="002645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70C88" w14:textId="77777777" w:rsidR="00832749" w:rsidRPr="002645A3" w:rsidRDefault="00832749">
      <w:r w:rsidRPr="002645A3">
        <w:separator/>
      </w:r>
    </w:p>
  </w:endnote>
  <w:endnote w:type="continuationSeparator" w:id="0">
    <w:p w14:paraId="505DFF71" w14:textId="77777777" w:rsidR="00832749" w:rsidRPr="002645A3" w:rsidRDefault="00832749">
      <w:r w:rsidRPr="002645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0CB9" w14:textId="77777777" w:rsidR="00064002" w:rsidRPr="002645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51E2" w14:textId="77777777" w:rsidR="00064002" w:rsidRPr="002645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B0E1" w14:textId="77777777" w:rsidR="00064002" w:rsidRPr="002645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3966" w14:textId="77777777" w:rsidR="00832749" w:rsidRPr="002645A3" w:rsidRDefault="00832749">
      <w:r w:rsidRPr="002645A3">
        <w:separator/>
      </w:r>
    </w:p>
  </w:footnote>
  <w:footnote w:type="continuationSeparator" w:id="0">
    <w:p w14:paraId="359D8887" w14:textId="77777777" w:rsidR="00832749" w:rsidRPr="002645A3" w:rsidRDefault="00832749">
      <w:r w:rsidRPr="002645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52B5" w14:textId="77777777" w:rsidR="00064002" w:rsidRPr="002645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C4D8" w14:textId="77777777" w:rsidR="00064002" w:rsidRPr="002645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9B355" w14:textId="77777777" w:rsidR="00064002" w:rsidRPr="002645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2801941">
    <w:abstractNumId w:val="9"/>
  </w:num>
  <w:num w:numId="2" w16cid:durableId="270405008">
    <w:abstractNumId w:val="9"/>
  </w:num>
  <w:num w:numId="3" w16cid:durableId="25982170">
    <w:abstractNumId w:val="7"/>
  </w:num>
  <w:num w:numId="4" w16cid:durableId="1246720905">
    <w:abstractNumId w:val="7"/>
  </w:num>
  <w:num w:numId="5" w16cid:durableId="195654318">
    <w:abstractNumId w:val="6"/>
  </w:num>
  <w:num w:numId="6" w16cid:durableId="1250232520">
    <w:abstractNumId w:val="6"/>
  </w:num>
  <w:num w:numId="7" w16cid:durableId="441530870">
    <w:abstractNumId w:val="5"/>
  </w:num>
  <w:num w:numId="8" w16cid:durableId="2023317936">
    <w:abstractNumId w:val="5"/>
  </w:num>
  <w:num w:numId="9" w16cid:durableId="1659190667">
    <w:abstractNumId w:val="4"/>
  </w:num>
  <w:num w:numId="10" w16cid:durableId="676735896">
    <w:abstractNumId w:val="4"/>
  </w:num>
  <w:num w:numId="11" w16cid:durableId="1682703172">
    <w:abstractNumId w:val="8"/>
  </w:num>
  <w:num w:numId="12" w16cid:durableId="1524251038">
    <w:abstractNumId w:val="8"/>
  </w:num>
  <w:num w:numId="13" w16cid:durableId="40059832">
    <w:abstractNumId w:val="3"/>
  </w:num>
  <w:num w:numId="14" w16cid:durableId="479155113">
    <w:abstractNumId w:val="3"/>
  </w:num>
  <w:num w:numId="15" w16cid:durableId="2072995086">
    <w:abstractNumId w:val="2"/>
  </w:num>
  <w:num w:numId="16" w16cid:durableId="2021084041">
    <w:abstractNumId w:val="2"/>
  </w:num>
  <w:num w:numId="17" w16cid:durableId="2097894941">
    <w:abstractNumId w:val="1"/>
  </w:num>
  <w:num w:numId="18" w16cid:durableId="2142918833">
    <w:abstractNumId w:val="1"/>
  </w:num>
  <w:num w:numId="19" w16cid:durableId="1606570280">
    <w:abstractNumId w:val="0"/>
  </w:num>
  <w:num w:numId="20" w16cid:durableId="807165213">
    <w:abstractNumId w:val="0"/>
  </w:num>
  <w:num w:numId="21" w16cid:durableId="461075329">
    <w:abstractNumId w:val="9"/>
  </w:num>
  <w:num w:numId="22" w16cid:durableId="1775787944">
    <w:abstractNumId w:val="7"/>
  </w:num>
  <w:num w:numId="23" w16cid:durableId="806168417">
    <w:abstractNumId w:val="6"/>
  </w:num>
  <w:num w:numId="24" w16cid:durableId="2100560114">
    <w:abstractNumId w:val="5"/>
  </w:num>
  <w:num w:numId="25" w16cid:durableId="94328492">
    <w:abstractNumId w:val="4"/>
  </w:num>
  <w:num w:numId="26" w16cid:durableId="139734376">
    <w:abstractNumId w:val="8"/>
  </w:num>
  <w:num w:numId="27" w16cid:durableId="1397633360">
    <w:abstractNumId w:val="3"/>
  </w:num>
  <w:num w:numId="28" w16cid:durableId="1848014771">
    <w:abstractNumId w:val="2"/>
  </w:num>
  <w:num w:numId="29" w16cid:durableId="682246444">
    <w:abstractNumId w:val="1"/>
  </w:num>
  <w:num w:numId="30" w16cid:durableId="310838120">
    <w:abstractNumId w:val="0"/>
  </w:num>
  <w:num w:numId="31" w16cid:durableId="793327343">
    <w:abstractNumId w:val="9"/>
  </w:num>
  <w:num w:numId="32" w16cid:durableId="48920250">
    <w:abstractNumId w:val="7"/>
  </w:num>
  <w:num w:numId="33" w16cid:durableId="1473281475">
    <w:abstractNumId w:val="6"/>
  </w:num>
  <w:num w:numId="34" w16cid:durableId="849494258">
    <w:abstractNumId w:val="5"/>
  </w:num>
  <w:num w:numId="35" w16cid:durableId="492569933">
    <w:abstractNumId w:val="4"/>
  </w:num>
  <w:num w:numId="36" w16cid:durableId="1548956721">
    <w:abstractNumId w:val="8"/>
  </w:num>
  <w:num w:numId="37" w16cid:durableId="493107097">
    <w:abstractNumId w:val="3"/>
  </w:num>
  <w:num w:numId="38" w16cid:durableId="2139646328">
    <w:abstractNumId w:val="2"/>
  </w:num>
  <w:num w:numId="39" w16cid:durableId="703675474">
    <w:abstractNumId w:val="1"/>
  </w:num>
  <w:num w:numId="40" w16cid:durableId="1704209014">
    <w:abstractNumId w:val="0"/>
  </w:num>
  <w:num w:numId="41" w16cid:durableId="54086351">
    <w:abstractNumId w:val="10"/>
  </w:num>
  <w:num w:numId="42" w16cid:durableId="2127112184">
    <w:abstractNumId w:val="10"/>
  </w:num>
  <w:num w:numId="43" w16cid:durableId="471748981">
    <w:abstractNumId w:val="10"/>
  </w:num>
  <w:num w:numId="44" w16cid:durableId="1831750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DA"/>
    <w:docVar w:name="dvnumam" w:val="0"/>
    <w:docVar w:name="dvpe" w:val="781.112"/>
    <w:docVar w:name="dvrapporteur" w:val="Ordfører: "/>
    <w:docVar w:name="dvstar" w:val="***"/>
    <w:docVar w:name="dvtitre" w:val="Europa-Parlamentets lovgivningsmæssige beslutning af xx.xx 2026 om udkast til Rådets afgørelse om indgåelse på Den Europæiske Unions vegne af protokollen til gennemførelse af fiskeripartnerskabsaftalen mellem Den Demokratiske Republik São Tomé og Príncipe og Det Europæiske Fællesskab (2025-2029)(11609/2025 – C10-0246/2025 – 2025/0202(NLE))"/>
  </w:docVars>
  <w:rsids>
    <w:rsidRoot w:val="00832749"/>
    <w:rsid w:val="00002272"/>
    <w:rsid w:val="00064002"/>
    <w:rsid w:val="000677B9"/>
    <w:rsid w:val="000831BA"/>
    <w:rsid w:val="000A42CC"/>
    <w:rsid w:val="000E7DD9"/>
    <w:rsid w:val="000F773E"/>
    <w:rsid w:val="0010095E"/>
    <w:rsid w:val="00125B37"/>
    <w:rsid w:val="0016708C"/>
    <w:rsid w:val="00187494"/>
    <w:rsid w:val="001F32AE"/>
    <w:rsid w:val="002645A3"/>
    <w:rsid w:val="002767FF"/>
    <w:rsid w:val="002B18FE"/>
    <w:rsid w:val="002B5493"/>
    <w:rsid w:val="00343214"/>
    <w:rsid w:val="003579B5"/>
    <w:rsid w:val="00361C00"/>
    <w:rsid w:val="00395FA1"/>
    <w:rsid w:val="003E15D4"/>
    <w:rsid w:val="00411CCE"/>
    <w:rsid w:val="0041666E"/>
    <w:rsid w:val="00421060"/>
    <w:rsid w:val="0043640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D4E"/>
    <w:rsid w:val="006F74FA"/>
    <w:rsid w:val="00731ADD"/>
    <w:rsid w:val="00734777"/>
    <w:rsid w:val="00747932"/>
    <w:rsid w:val="00751A4A"/>
    <w:rsid w:val="00756632"/>
    <w:rsid w:val="00762C74"/>
    <w:rsid w:val="00786EC0"/>
    <w:rsid w:val="007D1690"/>
    <w:rsid w:val="007E22AD"/>
    <w:rsid w:val="00817416"/>
    <w:rsid w:val="00832749"/>
    <w:rsid w:val="00842779"/>
    <w:rsid w:val="00865F67"/>
    <w:rsid w:val="00881A7B"/>
    <w:rsid w:val="008840E5"/>
    <w:rsid w:val="00887B3E"/>
    <w:rsid w:val="008C2AC6"/>
    <w:rsid w:val="008D0C14"/>
    <w:rsid w:val="00930C23"/>
    <w:rsid w:val="0093193B"/>
    <w:rsid w:val="009509D8"/>
    <w:rsid w:val="00950B64"/>
    <w:rsid w:val="00981893"/>
    <w:rsid w:val="009D32CA"/>
    <w:rsid w:val="00A1687D"/>
    <w:rsid w:val="00A43E52"/>
    <w:rsid w:val="00A4678D"/>
    <w:rsid w:val="00A778C7"/>
    <w:rsid w:val="00AB441E"/>
    <w:rsid w:val="00AB6293"/>
    <w:rsid w:val="00AE0928"/>
    <w:rsid w:val="00AF3B82"/>
    <w:rsid w:val="00B12E95"/>
    <w:rsid w:val="00B22876"/>
    <w:rsid w:val="00B347A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F0A"/>
    <w:rsid w:val="00ED169E"/>
    <w:rsid w:val="00ED4235"/>
    <w:rsid w:val="00F04346"/>
    <w:rsid w:val="00F075DC"/>
    <w:rsid w:val="00F149E9"/>
    <w:rsid w:val="00F5134D"/>
    <w:rsid w:val="00F679FD"/>
    <w:rsid w:val="00F74202"/>
    <w:rsid w:val="00F87713"/>
    <w:rsid w:val="00FA02E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D6B32"/>
  <w15:chartTrackingRefBased/>
  <w15:docId w15:val="{3265B014-234C-42C8-A40C-D874A60B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02E6"/>
    <w:pPr>
      <w:spacing w:before="480" w:after="240"/>
    </w:pPr>
  </w:style>
  <w:style w:type="paragraph" w:customStyle="1" w:styleId="NormalBold">
    <w:name w:val="NormalBold"/>
    <w:basedOn w:val="Normal"/>
    <w:rsid w:val="00FA02E6"/>
    <w:rPr>
      <w:b/>
    </w:rPr>
  </w:style>
  <w:style w:type="paragraph" w:customStyle="1" w:styleId="NormalHanging12a">
    <w:name w:val="NormalHanging12a"/>
    <w:basedOn w:val="Normal"/>
    <w:rsid w:val="00FA02E6"/>
    <w:pPr>
      <w:spacing w:after="240"/>
      <w:ind w:left="567" w:hanging="567"/>
    </w:pPr>
  </w:style>
  <w:style w:type="paragraph" w:styleId="Revision">
    <w:name w:val="Revision"/>
    <w:hidden/>
    <w:uiPriority w:val="99"/>
    <w:semiHidden/>
    <w:rsid w:val="00691D4E"/>
    <w:rPr>
      <w:sz w:val="24"/>
      <w:lang w:val="da-DK"/>
    </w:rPr>
  </w:style>
  <w:style w:type="character" w:styleId="CommentReference">
    <w:name w:val="annotation reference"/>
    <w:basedOn w:val="DefaultParagraphFont"/>
    <w:rsid w:val="00F679FD"/>
    <w:rPr>
      <w:sz w:val="16"/>
      <w:szCs w:val="16"/>
    </w:rPr>
  </w:style>
  <w:style w:type="paragraph" w:styleId="CommentText">
    <w:name w:val="annotation text"/>
    <w:basedOn w:val="Normal"/>
    <w:link w:val="CommentTextChar"/>
    <w:rsid w:val="00F679FD"/>
    <w:rPr>
      <w:sz w:val="20"/>
    </w:rPr>
  </w:style>
  <w:style w:type="character" w:customStyle="1" w:styleId="CommentTextChar">
    <w:name w:val="Comment Text Char"/>
    <w:basedOn w:val="DefaultParagraphFont"/>
    <w:link w:val="CommentText"/>
    <w:rsid w:val="00F679FD"/>
    <w:rPr>
      <w:lang w:val="da-DK"/>
    </w:rPr>
  </w:style>
  <w:style w:type="paragraph" w:styleId="CommentSubject">
    <w:name w:val="annotation subject"/>
    <w:basedOn w:val="CommentText"/>
    <w:next w:val="CommentText"/>
    <w:link w:val="CommentSubjectChar"/>
    <w:rsid w:val="00F679FD"/>
    <w:rPr>
      <w:b/>
      <w:bCs/>
    </w:rPr>
  </w:style>
  <w:style w:type="character" w:customStyle="1" w:styleId="CommentSubjectChar">
    <w:name w:val="Comment Subject Char"/>
    <w:basedOn w:val="CommentTextChar"/>
    <w:link w:val="CommentSubject"/>
    <w:rsid w:val="00F679F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2026-05-20T10:30:00Z</dcterms:created>
  <dcterms:modified xsi:type="dcterms:W3CDTF">2026-05-20T10:30:00Z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A10-0096/2026</vt:lpwstr>
  </property>
  <property fmtid="{D5CDD505-2E9C-101B-9397-08002B2CF9AE}" pid="4" name="&lt;Type&gt;">
    <vt:lpwstr>RR</vt:lpwstr>
  </property>
</Properties>
</file>