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7994" w14:paraId="44C435EE" w14:textId="77777777" w:rsidTr="0010095E">
        <w:trPr>
          <w:trHeight w:hRule="exact" w:val="1418"/>
        </w:trPr>
        <w:tc>
          <w:tcPr>
            <w:tcW w:w="6804" w:type="dxa"/>
            <w:shd w:val="clear" w:color="auto" w:fill="auto"/>
            <w:vAlign w:val="center"/>
          </w:tcPr>
          <w:p w14:paraId="4A525E6D" w14:textId="7A58B66B" w:rsidR="00751A4A" w:rsidRPr="009A7994" w:rsidRDefault="004813B1" w:rsidP="0010095E">
            <w:pPr>
              <w:pStyle w:val="EPName"/>
            </w:pPr>
            <w:r w:rsidRPr="009A7994">
              <w:t>Europäisches Parlament</w:t>
            </w:r>
          </w:p>
          <w:p w14:paraId="54FD47A6" w14:textId="77777777" w:rsidR="00751A4A" w:rsidRPr="009A7994" w:rsidRDefault="005F1B17" w:rsidP="005F1B17">
            <w:pPr>
              <w:pStyle w:val="EPTerm"/>
              <w:rPr>
                <w:rStyle w:val="HideTWBExt"/>
                <w:noProof w:val="0"/>
                <w:vanish w:val="0"/>
                <w:color w:val="auto"/>
              </w:rPr>
            </w:pPr>
            <w:r w:rsidRPr="009A7994">
              <w:t>2024</w:t>
            </w:r>
            <w:r w:rsidR="00817416" w:rsidRPr="009A7994">
              <w:t>-202</w:t>
            </w:r>
            <w:r w:rsidRPr="009A7994">
              <w:t>9</w:t>
            </w:r>
          </w:p>
        </w:tc>
        <w:tc>
          <w:tcPr>
            <w:tcW w:w="2268" w:type="dxa"/>
            <w:shd w:val="clear" w:color="auto" w:fill="auto"/>
          </w:tcPr>
          <w:p w14:paraId="13B29329" w14:textId="77777777" w:rsidR="00751A4A" w:rsidRPr="009A7994" w:rsidRDefault="00187494" w:rsidP="0010095E">
            <w:pPr>
              <w:pStyle w:val="EPLogo"/>
            </w:pPr>
            <w:r w:rsidRPr="009A7994">
              <w:rPr>
                <w:noProof/>
                <w:lang w:eastAsia="ja-JP"/>
              </w:rPr>
              <w:drawing>
                <wp:inline distT="0" distB="0" distL="0" distR="0" wp14:anchorId="5B577B54" wp14:editId="462336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55C17B" w14:textId="77777777" w:rsidR="00D058B8" w:rsidRPr="009A7994" w:rsidRDefault="00D058B8" w:rsidP="004C5D52">
      <w:pPr>
        <w:pStyle w:val="LineTop"/>
      </w:pPr>
    </w:p>
    <w:p w14:paraId="12EC533E" w14:textId="1AE5C1DD" w:rsidR="00680577" w:rsidRPr="009A7994" w:rsidRDefault="004813B1" w:rsidP="00680577">
      <w:pPr>
        <w:pStyle w:val="EPBodyTA1"/>
      </w:pPr>
      <w:r w:rsidRPr="009A7994">
        <w:t>ANGENOMMENE TEXTE</w:t>
      </w:r>
    </w:p>
    <w:p w14:paraId="0F4236E9" w14:textId="77777777" w:rsidR="00D058B8" w:rsidRPr="009A7994" w:rsidRDefault="00D058B8" w:rsidP="00D058B8">
      <w:pPr>
        <w:pStyle w:val="LineBottom"/>
      </w:pPr>
    </w:p>
    <w:p w14:paraId="0DA7EE3C" w14:textId="2E7B6DB7" w:rsidR="004813B1" w:rsidRPr="009A7994" w:rsidRDefault="004813B1" w:rsidP="004813B1">
      <w:pPr>
        <w:pStyle w:val="ATHeading1"/>
      </w:pPr>
      <w:bookmarkStart w:id="0" w:name="TANumber"/>
      <w:r w:rsidRPr="009A7994">
        <w:t>P10_TA(2026)0</w:t>
      </w:r>
      <w:bookmarkEnd w:id="0"/>
      <w:r w:rsidR="00245D0C" w:rsidRPr="009A7994">
        <w:t>180</w:t>
      </w:r>
    </w:p>
    <w:p w14:paraId="5774638C" w14:textId="77777777" w:rsidR="004813B1" w:rsidRPr="009A7994" w:rsidRDefault="004813B1" w:rsidP="004813B1">
      <w:pPr>
        <w:pStyle w:val="ATHeading2"/>
      </w:pPr>
      <w:bookmarkStart w:id="1" w:name="title"/>
      <w:r w:rsidRPr="009A7994">
        <w:t>Abkommen EU-Kanada zur Festlegung der Bedingungen für die Beteiligung von kanadischen Rechtsträgern und Gütern mit Ursprung in Kanada an Beschaffungen im Rahmen des SAFE-Instruments</w:t>
      </w:r>
      <w:bookmarkEnd w:id="1"/>
    </w:p>
    <w:p w14:paraId="26FE0A5F" w14:textId="77777777" w:rsidR="004813B1" w:rsidRPr="009A7994" w:rsidRDefault="004813B1" w:rsidP="004813B1">
      <w:pPr>
        <w:rPr>
          <w:i/>
          <w:vanish/>
        </w:rPr>
      </w:pPr>
      <w:r w:rsidRPr="009A7994">
        <w:rPr>
          <w:i/>
        </w:rPr>
        <w:fldChar w:fldCharType="begin"/>
      </w:r>
      <w:r w:rsidRPr="009A7994">
        <w:rPr>
          <w:i/>
        </w:rPr>
        <w:instrText xml:space="preserve"> TC"(</w:instrText>
      </w:r>
      <w:bookmarkStart w:id="2" w:name="DocNumber"/>
      <w:r w:rsidRPr="009A7994">
        <w:rPr>
          <w:i/>
        </w:rPr>
        <w:instrText>A10-0144/2026</w:instrText>
      </w:r>
      <w:bookmarkEnd w:id="2"/>
      <w:r w:rsidRPr="009A7994">
        <w:rPr>
          <w:i/>
        </w:rPr>
        <w:instrText xml:space="preserve"> - Berichterstatter: Marie-Agnes Strack-Zimmermann, Borys Budka)"\l3 \n&gt; \* MERGEFORMAT </w:instrText>
      </w:r>
      <w:r w:rsidRPr="009A7994">
        <w:rPr>
          <w:i/>
        </w:rPr>
        <w:fldChar w:fldCharType="end"/>
      </w:r>
    </w:p>
    <w:p w14:paraId="15586FA9" w14:textId="77777777" w:rsidR="004813B1" w:rsidRPr="009A7994" w:rsidRDefault="004813B1" w:rsidP="004813B1">
      <w:pPr>
        <w:rPr>
          <w:vanish/>
        </w:rPr>
      </w:pPr>
      <w:bookmarkStart w:id="3" w:name="Commission"/>
      <w:r w:rsidRPr="009A7994">
        <w:rPr>
          <w:vanish/>
        </w:rPr>
        <w:t>Ausschuss für Sicherheit und Verteidigung, Ausschuss für Industrie, Forschung und Energie</w:t>
      </w:r>
      <w:bookmarkEnd w:id="3"/>
    </w:p>
    <w:p w14:paraId="5A795D10" w14:textId="77777777" w:rsidR="004813B1" w:rsidRPr="009A7994" w:rsidRDefault="004813B1" w:rsidP="004813B1">
      <w:pPr>
        <w:rPr>
          <w:vanish/>
        </w:rPr>
      </w:pPr>
      <w:bookmarkStart w:id="4" w:name="PE"/>
      <w:r w:rsidRPr="009A7994">
        <w:rPr>
          <w:vanish/>
        </w:rPr>
        <w:t>PE786.792</w:t>
      </w:r>
      <w:bookmarkEnd w:id="4"/>
    </w:p>
    <w:p w14:paraId="709BF5A2" w14:textId="7A1B2DE0" w:rsidR="004813B1" w:rsidRPr="009A7994" w:rsidRDefault="004813B1" w:rsidP="004813B1">
      <w:pPr>
        <w:pStyle w:val="ATHeading3"/>
      </w:pPr>
      <w:bookmarkStart w:id="5" w:name="Sujet"/>
      <w:r w:rsidRPr="009A7994">
        <w:t xml:space="preserve">Legislative Entschließung des Europäischen Parlaments vom </w:t>
      </w:r>
      <w:r w:rsidR="00894100" w:rsidRPr="009A7994">
        <w:t>20</w:t>
      </w:r>
      <w:r w:rsidRPr="009A7994">
        <w:t>. Mai 2026 zu dem Entwurf eines Beschlusses des Rates über den Abschluss des Abkommens zwischen der Europäischen Union und Kanada zur Festlegung der Bedingungen für die Beteiligung von kanadischen Rechtsträgern und Gütern mit Ursprung in Kanada an Beschaffungen im Rahmen des SAFE-Instruments</w:t>
      </w:r>
      <w:bookmarkEnd w:id="5"/>
      <w:r w:rsidRPr="009A7994">
        <w:t xml:space="preserve"> </w:t>
      </w:r>
      <w:bookmarkStart w:id="6" w:name="References"/>
      <w:r w:rsidRPr="009A7994">
        <w:t>(16853/2025 – C10-0059/2026 – 2025/0413(NLE))</w:t>
      </w:r>
      <w:bookmarkEnd w:id="6"/>
    </w:p>
    <w:p w14:paraId="58E8594C" w14:textId="77777777" w:rsidR="004813B1" w:rsidRPr="009A7994" w:rsidRDefault="004813B1" w:rsidP="004813B1"/>
    <w:p w14:paraId="39097140" w14:textId="77777777" w:rsidR="009103ED" w:rsidRPr="009A7994" w:rsidRDefault="009103ED" w:rsidP="009103ED">
      <w:pPr>
        <w:pStyle w:val="NormalBold"/>
      </w:pPr>
      <w:bookmarkStart w:id="7" w:name="TextBodyBegin"/>
      <w:bookmarkEnd w:id="7"/>
      <w:r w:rsidRPr="009A7994">
        <w:t>(Zustimmung)</w:t>
      </w:r>
    </w:p>
    <w:p w14:paraId="3A4A8150" w14:textId="77777777" w:rsidR="009103ED" w:rsidRPr="009A7994" w:rsidRDefault="009103ED" w:rsidP="009103ED">
      <w:pPr>
        <w:pStyle w:val="EPComma"/>
      </w:pPr>
      <w:r w:rsidRPr="009A7994">
        <w:rPr>
          <w:i/>
        </w:rPr>
        <w:t>Das Europäische Parlament</w:t>
      </w:r>
      <w:r w:rsidRPr="009A7994">
        <w:t>,</w:t>
      </w:r>
    </w:p>
    <w:p w14:paraId="574FA477" w14:textId="77777777" w:rsidR="009103ED" w:rsidRPr="009A7994" w:rsidRDefault="009103ED" w:rsidP="009103ED">
      <w:pPr>
        <w:pStyle w:val="NormalHanging12a"/>
      </w:pPr>
      <w:r w:rsidRPr="009A7994">
        <w:t>–</w:t>
      </w:r>
      <w:r w:rsidRPr="009A7994">
        <w:tab/>
        <w:t>unter Hinweis auf den Entwurf eines Beschlusses des Rates (16853/2025),</w:t>
      </w:r>
    </w:p>
    <w:p w14:paraId="2565513C" w14:textId="77777777" w:rsidR="009103ED" w:rsidRPr="009A7994" w:rsidRDefault="009103ED" w:rsidP="009103ED">
      <w:pPr>
        <w:pStyle w:val="NormalHanging12a"/>
      </w:pPr>
      <w:r w:rsidRPr="009A7994">
        <w:t>–</w:t>
      </w:r>
      <w:r w:rsidRPr="009A7994">
        <w:tab/>
        <w:t>unter Hinweis auf das Abkommen zwischen der Europäischen Union und Kanada zur Festlegung der Bedingungen für die Beteiligung von kanadischen Rechtsträgern und Gütern mit Ursprung in Kanada an Beschaffungen im Rahmen des SAFE-Instruments (15810/2025),</w:t>
      </w:r>
    </w:p>
    <w:p w14:paraId="3AEA22C5" w14:textId="77777777" w:rsidR="009103ED" w:rsidRPr="009A7994" w:rsidRDefault="009103ED" w:rsidP="009103ED">
      <w:pPr>
        <w:pStyle w:val="NormalHanging12a"/>
      </w:pPr>
      <w:r w:rsidRPr="009A7994">
        <w:t>–</w:t>
      </w:r>
      <w:r w:rsidRPr="009A7994">
        <w:tab/>
        <w:t>unter Hinweis auf das vom Rat gemäß Artikel 212 und Artikel 218 Absatz 6 Unterabsatz 2 Buchstabe a des Vertrags über die Arbeitsweise der Europäischen Union unterbreitete Ersuchen um Zustimmung (C10‑0059/2026),</w:t>
      </w:r>
    </w:p>
    <w:p w14:paraId="4344AD58" w14:textId="77777777" w:rsidR="009103ED" w:rsidRPr="009A7994" w:rsidRDefault="009103ED" w:rsidP="009103ED">
      <w:pPr>
        <w:pStyle w:val="NormalHanging12a"/>
      </w:pPr>
      <w:bookmarkStart w:id="8" w:name="_Hlk227579968"/>
      <w:r w:rsidRPr="009A7994">
        <w:t>–</w:t>
      </w:r>
      <w:r w:rsidRPr="009A7994">
        <w:tab/>
        <w:t>gestützt auf Artikel 107 Absätze 1 und 4 und Artikel 117 Absatz 7 seiner Geschäftsordnung,</w:t>
      </w:r>
    </w:p>
    <w:bookmarkEnd w:id="8"/>
    <w:p w14:paraId="3CBAD146" w14:textId="77777777" w:rsidR="009103ED" w:rsidRPr="009A7994" w:rsidRDefault="009103ED" w:rsidP="009103ED">
      <w:pPr>
        <w:pStyle w:val="NormalHanging12a"/>
      </w:pPr>
      <w:r w:rsidRPr="009A7994">
        <w:t>–</w:t>
      </w:r>
      <w:r w:rsidRPr="009A7994">
        <w:tab/>
        <w:t>unter Hinweis auf die gemeinsamen Beratungen des Ausschusses für Sicherheit und Verteidigung und des Ausschusses für Industrie, Forschung und Energie gemäß Artikel 59 der Geschäftsordnung,</w:t>
      </w:r>
    </w:p>
    <w:p w14:paraId="65FB4F22" w14:textId="77777777" w:rsidR="009103ED" w:rsidRPr="009A7994" w:rsidRDefault="009103ED" w:rsidP="009103ED">
      <w:pPr>
        <w:pStyle w:val="NormalHanging12a"/>
      </w:pPr>
      <w:r w:rsidRPr="009A7994">
        <w:t>–</w:t>
      </w:r>
      <w:r w:rsidRPr="009A7994">
        <w:tab/>
        <w:t>unter Hinweis auf die Empfehlung des Ausschusses für Sicherheit und Verteidigung und des Ausschusses für Industrie, Forschung und Energie (A10-0144/2026),</w:t>
      </w:r>
    </w:p>
    <w:p w14:paraId="7517A9FC" w14:textId="77777777" w:rsidR="009103ED" w:rsidRPr="009A7994" w:rsidRDefault="009103ED" w:rsidP="009103ED">
      <w:pPr>
        <w:pStyle w:val="NormalHanging12a"/>
      </w:pPr>
      <w:r w:rsidRPr="009A7994">
        <w:lastRenderedPageBreak/>
        <w:t>1.</w:t>
      </w:r>
      <w:r w:rsidRPr="009A7994">
        <w:tab/>
        <w:t>gibt seine Zustimmung zu dem Abschluss des Abkommens;</w:t>
      </w:r>
    </w:p>
    <w:p w14:paraId="4E3953A0" w14:textId="63DDEE3F" w:rsidR="00E365E1" w:rsidRPr="009A7994" w:rsidRDefault="009103ED" w:rsidP="00EF756E">
      <w:pPr>
        <w:pStyle w:val="NormalHanging12a"/>
      </w:pPr>
      <w:r w:rsidRPr="009A7994">
        <w:t>2.</w:t>
      </w:r>
      <w:r w:rsidRPr="009A7994">
        <w:tab/>
        <w:t xml:space="preserve">beauftragt seine Präsidentin, den Standpunkt des Parlaments dem Rat und der Kommission sowie den Regierungen und Parlamenten der Mitgliedstaaten und Kanadas </w:t>
      </w:r>
      <w:r w:rsidR="0026310B" w:rsidRPr="009A7994">
        <w:t>zu übermitteln.</w:t>
      </w:r>
    </w:p>
    <w:sectPr w:rsidR="00E365E1" w:rsidRPr="009A7994" w:rsidSect="0026310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AF73F" w14:textId="77777777" w:rsidR="004813B1" w:rsidRPr="0026310B" w:rsidRDefault="004813B1">
      <w:r w:rsidRPr="0026310B">
        <w:separator/>
      </w:r>
    </w:p>
  </w:endnote>
  <w:endnote w:type="continuationSeparator" w:id="0">
    <w:p w14:paraId="1EE70CFF" w14:textId="77777777" w:rsidR="004813B1" w:rsidRPr="0026310B" w:rsidRDefault="004813B1">
      <w:r w:rsidRPr="002631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0F131" w14:textId="77777777" w:rsidR="00064002" w:rsidRPr="002631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8118" w14:textId="77777777" w:rsidR="00064002" w:rsidRPr="002631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1655" w14:textId="77777777" w:rsidR="00064002" w:rsidRPr="002631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782F9" w14:textId="77777777" w:rsidR="004813B1" w:rsidRPr="0026310B" w:rsidRDefault="004813B1">
      <w:r w:rsidRPr="0026310B">
        <w:separator/>
      </w:r>
    </w:p>
  </w:footnote>
  <w:footnote w:type="continuationSeparator" w:id="0">
    <w:p w14:paraId="0B1F1C8A" w14:textId="77777777" w:rsidR="004813B1" w:rsidRPr="0026310B" w:rsidRDefault="004813B1">
      <w:r w:rsidRPr="0026310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CF2E" w14:textId="77777777" w:rsidR="00064002" w:rsidRPr="002631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E170" w14:textId="77777777" w:rsidR="00064002" w:rsidRPr="002631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6E9" w14:textId="77777777" w:rsidR="00064002" w:rsidRPr="002631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5424441">
    <w:abstractNumId w:val="9"/>
  </w:num>
  <w:num w:numId="2" w16cid:durableId="189299256">
    <w:abstractNumId w:val="9"/>
  </w:num>
  <w:num w:numId="3" w16cid:durableId="128938198">
    <w:abstractNumId w:val="7"/>
  </w:num>
  <w:num w:numId="4" w16cid:durableId="1123572244">
    <w:abstractNumId w:val="7"/>
  </w:num>
  <w:num w:numId="5" w16cid:durableId="517433356">
    <w:abstractNumId w:val="6"/>
  </w:num>
  <w:num w:numId="6" w16cid:durableId="1159538198">
    <w:abstractNumId w:val="6"/>
  </w:num>
  <w:num w:numId="7" w16cid:durableId="86116973">
    <w:abstractNumId w:val="5"/>
  </w:num>
  <w:num w:numId="8" w16cid:durableId="545601645">
    <w:abstractNumId w:val="5"/>
  </w:num>
  <w:num w:numId="9" w16cid:durableId="1336883432">
    <w:abstractNumId w:val="4"/>
  </w:num>
  <w:num w:numId="10" w16cid:durableId="8457147">
    <w:abstractNumId w:val="4"/>
  </w:num>
  <w:num w:numId="11" w16cid:durableId="1801145187">
    <w:abstractNumId w:val="8"/>
  </w:num>
  <w:num w:numId="12" w16cid:durableId="1894654962">
    <w:abstractNumId w:val="8"/>
  </w:num>
  <w:num w:numId="13" w16cid:durableId="94325475">
    <w:abstractNumId w:val="3"/>
  </w:num>
  <w:num w:numId="14" w16cid:durableId="232281860">
    <w:abstractNumId w:val="3"/>
  </w:num>
  <w:num w:numId="15" w16cid:durableId="1696223640">
    <w:abstractNumId w:val="2"/>
  </w:num>
  <w:num w:numId="16" w16cid:durableId="109396648">
    <w:abstractNumId w:val="2"/>
  </w:num>
  <w:num w:numId="17" w16cid:durableId="425619120">
    <w:abstractNumId w:val="1"/>
  </w:num>
  <w:num w:numId="18" w16cid:durableId="1133982200">
    <w:abstractNumId w:val="1"/>
  </w:num>
  <w:num w:numId="19" w16cid:durableId="939918402">
    <w:abstractNumId w:val="0"/>
  </w:num>
  <w:num w:numId="20" w16cid:durableId="1825468795">
    <w:abstractNumId w:val="0"/>
  </w:num>
  <w:num w:numId="21" w16cid:durableId="1209300484">
    <w:abstractNumId w:val="9"/>
  </w:num>
  <w:num w:numId="22" w16cid:durableId="991102327">
    <w:abstractNumId w:val="7"/>
  </w:num>
  <w:num w:numId="23" w16cid:durableId="78913809">
    <w:abstractNumId w:val="6"/>
  </w:num>
  <w:num w:numId="24" w16cid:durableId="1308438035">
    <w:abstractNumId w:val="5"/>
  </w:num>
  <w:num w:numId="25" w16cid:durableId="916936402">
    <w:abstractNumId w:val="4"/>
  </w:num>
  <w:num w:numId="26" w16cid:durableId="1801848954">
    <w:abstractNumId w:val="8"/>
  </w:num>
  <w:num w:numId="27" w16cid:durableId="1232155893">
    <w:abstractNumId w:val="3"/>
  </w:num>
  <w:num w:numId="28" w16cid:durableId="236667503">
    <w:abstractNumId w:val="2"/>
  </w:num>
  <w:num w:numId="29" w16cid:durableId="1235699981">
    <w:abstractNumId w:val="1"/>
  </w:num>
  <w:num w:numId="30" w16cid:durableId="450635414">
    <w:abstractNumId w:val="0"/>
  </w:num>
  <w:num w:numId="31" w16cid:durableId="544608896">
    <w:abstractNumId w:val="9"/>
  </w:num>
  <w:num w:numId="32" w16cid:durableId="1892182192">
    <w:abstractNumId w:val="7"/>
  </w:num>
  <w:num w:numId="33" w16cid:durableId="536432446">
    <w:abstractNumId w:val="6"/>
  </w:num>
  <w:num w:numId="34" w16cid:durableId="25328765">
    <w:abstractNumId w:val="5"/>
  </w:num>
  <w:num w:numId="35" w16cid:durableId="881597484">
    <w:abstractNumId w:val="4"/>
  </w:num>
  <w:num w:numId="36" w16cid:durableId="1148011929">
    <w:abstractNumId w:val="8"/>
  </w:num>
  <w:num w:numId="37" w16cid:durableId="1311976995">
    <w:abstractNumId w:val="3"/>
  </w:num>
  <w:num w:numId="38" w16cid:durableId="395979857">
    <w:abstractNumId w:val="2"/>
  </w:num>
  <w:num w:numId="39" w16cid:durableId="2131169197">
    <w:abstractNumId w:val="1"/>
  </w:num>
  <w:num w:numId="40" w16cid:durableId="558056334">
    <w:abstractNumId w:val="0"/>
  </w:num>
  <w:num w:numId="41" w16cid:durableId="1263875379">
    <w:abstractNumId w:val="10"/>
  </w:num>
  <w:num w:numId="42" w16cid:durableId="697049707">
    <w:abstractNumId w:val="10"/>
  </w:num>
  <w:num w:numId="43" w16cid:durableId="583026625">
    <w:abstractNumId w:val="10"/>
  </w:num>
  <w:num w:numId="44" w16cid:durableId="5732044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4/2026"/>
    <w:docVar w:name="dvlangue" w:val="DE"/>
    <w:docVar w:name="dvnumam" w:val="0"/>
    <w:docVar w:name="dvpe" w:val="786.792"/>
    <w:docVar w:name="dvrapporteur" w:val="Berichterstatter: "/>
    <w:docVar w:name="dvstar" w:val="***"/>
    <w:docVar w:name="dvtitre" w:val="Legislative Entschließung des Europäischen Parlaments vom XX. Mai 2026 zu dem Entwurf eines Beschlusses des Rates über den Abschluss des Abkommens zwischen der Europäischen Union und Kanada zur Festlegung der Bedingungen für die Beteiligung von kanadischen Rechtsträgern und Gütern mit Ursprung in Kanada an Beschaffungen im Rahmen des SAFE-Instruments(16853/2025 – C10-0059/2026 – 2025/0413(NLE))"/>
  </w:docVars>
  <w:rsids>
    <w:rsidRoot w:val="004813B1"/>
    <w:rsid w:val="00002272"/>
    <w:rsid w:val="00064002"/>
    <w:rsid w:val="000677B9"/>
    <w:rsid w:val="000831BA"/>
    <w:rsid w:val="000A42CC"/>
    <w:rsid w:val="000E7DD9"/>
    <w:rsid w:val="0010095E"/>
    <w:rsid w:val="00125B37"/>
    <w:rsid w:val="00187494"/>
    <w:rsid w:val="001F32AE"/>
    <w:rsid w:val="00245D0C"/>
    <w:rsid w:val="0026310B"/>
    <w:rsid w:val="002767FF"/>
    <w:rsid w:val="002B18FE"/>
    <w:rsid w:val="002B5493"/>
    <w:rsid w:val="00343214"/>
    <w:rsid w:val="00361C00"/>
    <w:rsid w:val="00395FA1"/>
    <w:rsid w:val="003E15D4"/>
    <w:rsid w:val="00411CCE"/>
    <w:rsid w:val="0041666E"/>
    <w:rsid w:val="00421060"/>
    <w:rsid w:val="00471C19"/>
    <w:rsid w:val="004813B1"/>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EA6"/>
    <w:rsid w:val="00813FE4"/>
    <w:rsid w:val="00817416"/>
    <w:rsid w:val="00842779"/>
    <w:rsid w:val="00865F67"/>
    <w:rsid w:val="00881A7B"/>
    <w:rsid w:val="008840E5"/>
    <w:rsid w:val="00887B3E"/>
    <w:rsid w:val="00894100"/>
    <w:rsid w:val="008C2AC6"/>
    <w:rsid w:val="009103ED"/>
    <w:rsid w:val="00930C23"/>
    <w:rsid w:val="0093193B"/>
    <w:rsid w:val="009509D8"/>
    <w:rsid w:val="00950B64"/>
    <w:rsid w:val="00981893"/>
    <w:rsid w:val="009A7994"/>
    <w:rsid w:val="00A1687D"/>
    <w:rsid w:val="00A43E52"/>
    <w:rsid w:val="00A4678D"/>
    <w:rsid w:val="00A778C7"/>
    <w:rsid w:val="00AB441E"/>
    <w:rsid w:val="00AB6293"/>
    <w:rsid w:val="00AC596C"/>
    <w:rsid w:val="00AE0928"/>
    <w:rsid w:val="00AF3B82"/>
    <w:rsid w:val="00B12E95"/>
    <w:rsid w:val="00B22876"/>
    <w:rsid w:val="00B558F0"/>
    <w:rsid w:val="00BD48FE"/>
    <w:rsid w:val="00BD7BD8"/>
    <w:rsid w:val="00BE6ADC"/>
    <w:rsid w:val="00C05BFE"/>
    <w:rsid w:val="00C23CD4"/>
    <w:rsid w:val="00C502C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756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1DAE2"/>
  <w15:chartTrackingRefBased/>
  <w15:docId w15:val="{742F8CA1-28EC-4096-87B3-074CB9675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103E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103ED"/>
    <w:pPr>
      <w:spacing w:before="480" w:after="240"/>
    </w:pPr>
  </w:style>
  <w:style w:type="paragraph" w:customStyle="1" w:styleId="PageHeading">
    <w:name w:val="PageHeading"/>
    <w:basedOn w:val="Normal"/>
    <w:rsid w:val="009103ED"/>
    <w:pPr>
      <w:keepNext/>
      <w:spacing w:after="480"/>
      <w:jc w:val="center"/>
    </w:pPr>
    <w:rPr>
      <w:rFonts w:ascii="Arial" w:hAnsi="Arial" w:cs="Arial"/>
      <w:b/>
    </w:rPr>
  </w:style>
  <w:style w:type="paragraph" w:customStyle="1" w:styleId="NormalBold">
    <w:name w:val="NormalBold"/>
    <w:basedOn w:val="Normal"/>
    <w:rsid w:val="009103ED"/>
    <w:rPr>
      <w:b/>
    </w:rPr>
  </w:style>
  <w:style w:type="paragraph" w:customStyle="1" w:styleId="NormalHanging12a">
    <w:name w:val="NormalHanging12a"/>
    <w:basedOn w:val="Normal"/>
    <w:rsid w:val="009103ED"/>
    <w:pPr>
      <w:spacing w:after="240"/>
      <w:ind w:left="567" w:hanging="567"/>
    </w:pPr>
  </w:style>
  <w:style w:type="paragraph" w:styleId="Header">
    <w:name w:val="header"/>
    <w:basedOn w:val="Normal"/>
    <w:link w:val="HeaderChar"/>
    <w:rsid w:val="009103ED"/>
    <w:pPr>
      <w:tabs>
        <w:tab w:val="center" w:pos="4513"/>
        <w:tab w:val="right" w:pos="9026"/>
      </w:tabs>
    </w:pPr>
  </w:style>
  <w:style w:type="character" w:customStyle="1" w:styleId="HeaderChar">
    <w:name w:val="Header Char"/>
    <w:basedOn w:val="DefaultParagraphFont"/>
    <w:link w:val="Header"/>
    <w:rsid w:val="009103ED"/>
    <w:rPr>
      <w:sz w:val="24"/>
      <w:lang w:val="de-DE"/>
    </w:rPr>
  </w:style>
  <w:style w:type="paragraph" w:customStyle="1" w:styleId="EPFooter">
    <w:name w:val="EPFooter"/>
    <w:basedOn w:val="Normal"/>
    <w:rsid w:val="009103ED"/>
    <w:pPr>
      <w:tabs>
        <w:tab w:val="center" w:pos="4535"/>
        <w:tab w:val="right" w:pos="9071"/>
      </w:tabs>
      <w:spacing w:before="240" w:after="240"/>
    </w:pPr>
    <w:rPr>
      <w:color w:val="010000"/>
      <w:sz w:val="22"/>
    </w:rPr>
  </w:style>
  <w:style w:type="paragraph" w:customStyle="1" w:styleId="Normal12a">
    <w:name w:val="Normal12a"/>
    <w:basedOn w:val="Normal"/>
    <w:rsid w:val="009103ED"/>
    <w:pPr>
      <w:spacing w:after="240"/>
    </w:pPr>
  </w:style>
  <w:style w:type="paragraph" w:customStyle="1" w:styleId="RollCallVotes">
    <w:name w:val="RollCallVotes"/>
    <w:basedOn w:val="Normal"/>
    <w:rsid w:val="009103ED"/>
    <w:pPr>
      <w:spacing w:before="120" w:after="120"/>
      <w:jc w:val="center"/>
    </w:pPr>
    <w:rPr>
      <w:b/>
      <w:bCs/>
      <w:snapToGrid w:val="0"/>
      <w:sz w:val="16"/>
      <w:lang w:eastAsia="en-US"/>
    </w:rPr>
  </w:style>
  <w:style w:type="paragraph" w:customStyle="1" w:styleId="RollCallSymbols14pt">
    <w:name w:val="RollCallSymbols14pt"/>
    <w:basedOn w:val="Normal"/>
    <w:rsid w:val="009103ED"/>
    <w:pPr>
      <w:spacing w:before="120" w:after="120"/>
      <w:jc w:val="center"/>
    </w:pPr>
    <w:rPr>
      <w:rFonts w:ascii="Arial" w:hAnsi="Arial"/>
      <w:b/>
      <w:bCs/>
      <w:snapToGrid w:val="0"/>
      <w:sz w:val="28"/>
      <w:lang w:eastAsia="en-US"/>
    </w:rPr>
  </w:style>
  <w:style w:type="paragraph" w:customStyle="1" w:styleId="RollCallTable">
    <w:name w:val="RollCallTable"/>
    <w:basedOn w:val="Normal"/>
    <w:rsid w:val="009103ED"/>
    <w:pPr>
      <w:spacing w:before="120" w:after="120"/>
    </w:pPr>
    <w:rPr>
      <w:snapToGrid w:val="0"/>
      <w:sz w:val="16"/>
      <w:lang w:eastAsia="en-US"/>
    </w:rPr>
  </w:style>
  <w:style w:type="character" w:styleId="Hyperlink">
    <w:name w:val="Hyperlink"/>
    <w:basedOn w:val="DefaultParagraphFont"/>
    <w:unhideWhenUsed/>
    <w:rsid w:val="009103ED"/>
    <w:rPr>
      <w:color w:val="0563C1" w:themeColor="hyperlink"/>
      <w:u w:val="single"/>
    </w:rPr>
  </w:style>
  <w:style w:type="paragraph" w:customStyle="1" w:styleId="Normal12">
    <w:name w:val="Normal12"/>
    <w:basedOn w:val="Normal"/>
    <w:qFormat/>
    <w:rsid w:val="009103ED"/>
    <w:pPr>
      <w:spacing w:after="240"/>
    </w:pPr>
    <w:rPr>
      <w:snapToGrid w:val="0"/>
      <w:lang w:eastAsia="en-US"/>
    </w:rPr>
  </w:style>
  <w:style w:type="character" w:styleId="CommentReference">
    <w:name w:val="annotation reference"/>
    <w:basedOn w:val="DefaultParagraphFont"/>
    <w:rsid w:val="00EF756E"/>
    <w:rPr>
      <w:sz w:val="16"/>
      <w:szCs w:val="16"/>
    </w:rPr>
  </w:style>
  <w:style w:type="paragraph" w:styleId="CommentText">
    <w:name w:val="annotation text"/>
    <w:basedOn w:val="Normal"/>
    <w:link w:val="CommentTextChar"/>
    <w:rsid w:val="00EF756E"/>
    <w:rPr>
      <w:sz w:val="20"/>
    </w:rPr>
  </w:style>
  <w:style w:type="character" w:customStyle="1" w:styleId="CommentTextChar">
    <w:name w:val="Comment Text Char"/>
    <w:basedOn w:val="DefaultParagraphFont"/>
    <w:link w:val="CommentText"/>
    <w:rsid w:val="00EF756E"/>
    <w:rPr>
      <w:lang w:val="de-DE"/>
    </w:rPr>
  </w:style>
  <w:style w:type="paragraph" w:styleId="CommentSubject">
    <w:name w:val="annotation subject"/>
    <w:basedOn w:val="CommentText"/>
    <w:next w:val="CommentText"/>
    <w:link w:val="CommentSubjectChar"/>
    <w:rsid w:val="00EF756E"/>
    <w:rPr>
      <w:b/>
      <w:bCs/>
    </w:rPr>
  </w:style>
  <w:style w:type="character" w:customStyle="1" w:styleId="CommentSubjectChar">
    <w:name w:val="Comment Subject Char"/>
    <w:basedOn w:val="CommentTextChar"/>
    <w:link w:val="CommentSubject"/>
    <w:rsid w:val="00EF756E"/>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254</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3</cp:revision>
  <cp:lastPrinted>2004-11-19T15:42:00Z</cp:lastPrinted>
  <dcterms:created xsi:type="dcterms:W3CDTF">2026-05-20T10:57:00Z</dcterms:created>
  <dcterms:modified xsi:type="dcterms:W3CDTF">2026-05-20T10:58:00Z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A10-0144/2026</vt:lpwstr>
  </property>
  <property fmtid="{D5CDD505-2E9C-101B-9397-08002B2CF9AE}" pid="4" name="&lt;Type&gt;">
    <vt:lpwstr>RR</vt:lpwstr>
  </property>
</Properties>
</file>