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70B0" w14:paraId="58083B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7399B8" w14:textId="77777777" w:rsidR="00751A4A" w:rsidRPr="007670B0" w:rsidRDefault="00147FCA" w:rsidP="0010095E">
            <w:pPr>
              <w:pStyle w:val="EPName"/>
            </w:pPr>
            <w:r w:rsidRPr="007670B0">
              <w:t>Europski parlament</w:t>
            </w:r>
          </w:p>
          <w:p w14:paraId="7DDCF790" w14:textId="77777777" w:rsidR="00751A4A" w:rsidRPr="007670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70B0">
              <w:t>2024</w:t>
            </w:r>
            <w:r w:rsidR="00817416" w:rsidRPr="007670B0">
              <w:t>-202</w:t>
            </w:r>
            <w:r w:rsidRPr="007670B0">
              <w:t>9</w:t>
            </w:r>
          </w:p>
        </w:tc>
        <w:tc>
          <w:tcPr>
            <w:tcW w:w="2268" w:type="dxa"/>
            <w:shd w:val="clear" w:color="auto" w:fill="auto"/>
          </w:tcPr>
          <w:p w14:paraId="211259B5" w14:textId="77777777" w:rsidR="00751A4A" w:rsidRPr="007670B0" w:rsidRDefault="00187494" w:rsidP="0010095E">
            <w:pPr>
              <w:pStyle w:val="EPLogo"/>
            </w:pPr>
            <w:r w:rsidRPr="007670B0">
              <w:rPr>
                <w:noProof/>
                <w:lang w:eastAsia="ja-JP"/>
              </w:rPr>
              <w:drawing>
                <wp:inline distT="0" distB="0" distL="0" distR="0" wp14:anchorId="3E2A1F75" wp14:editId="710590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D09084" w14:textId="77777777" w:rsidR="00D058B8" w:rsidRPr="007670B0" w:rsidRDefault="00D058B8" w:rsidP="004C5D52">
      <w:pPr>
        <w:pStyle w:val="LineTop"/>
      </w:pPr>
    </w:p>
    <w:p w14:paraId="3244EEA5" w14:textId="77777777" w:rsidR="00680577" w:rsidRPr="007670B0" w:rsidRDefault="00147FCA" w:rsidP="00680577">
      <w:pPr>
        <w:pStyle w:val="EPBodyTA1"/>
      </w:pPr>
      <w:r w:rsidRPr="007670B0">
        <w:t>USVOJENI TEKSTOVI</w:t>
      </w:r>
    </w:p>
    <w:p w14:paraId="19840FDA" w14:textId="77777777" w:rsidR="00D058B8" w:rsidRPr="007670B0" w:rsidRDefault="00D058B8" w:rsidP="00D058B8">
      <w:pPr>
        <w:pStyle w:val="LineBottom"/>
      </w:pPr>
    </w:p>
    <w:p w14:paraId="7A60E4D9" w14:textId="2206DC00" w:rsidR="00147FCA" w:rsidRPr="007670B0" w:rsidRDefault="00147FCA" w:rsidP="00147FCA">
      <w:pPr>
        <w:pStyle w:val="ATHeading1"/>
      </w:pPr>
      <w:bookmarkStart w:id="0" w:name="TANumber"/>
      <w:r w:rsidRPr="007670B0">
        <w:t>P10_TA(2026)0</w:t>
      </w:r>
      <w:r w:rsidR="00F70345">
        <w:t>181</w:t>
      </w:r>
      <w:bookmarkEnd w:id="0"/>
    </w:p>
    <w:p w14:paraId="7238640C" w14:textId="77777777" w:rsidR="00147FCA" w:rsidRPr="007670B0" w:rsidRDefault="00147FCA" w:rsidP="00147FCA">
      <w:pPr>
        <w:pStyle w:val="ATHeading2"/>
      </w:pPr>
      <w:bookmarkStart w:id="1" w:name="title"/>
      <w:r w:rsidRPr="007670B0">
        <w:t>Utjecaj provedbe Direktive 2014/89/EU o prostornom planiranju morskog područja na ribarstvo u odabranim ribolovnim područjima i morskim bazenima</w:t>
      </w:r>
      <w:bookmarkEnd w:id="1"/>
    </w:p>
    <w:p w14:paraId="78630D14" w14:textId="77777777" w:rsidR="00147FCA" w:rsidRPr="007670B0" w:rsidRDefault="00147FCA" w:rsidP="00147FCA">
      <w:pPr>
        <w:rPr>
          <w:i/>
          <w:vanish/>
        </w:rPr>
      </w:pPr>
      <w:r w:rsidRPr="007670B0">
        <w:rPr>
          <w:i/>
        </w:rPr>
        <w:fldChar w:fldCharType="begin"/>
      </w:r>
      <w:r w:rsidRPr="007670B0">
        <w:rPr>
          <w:i/>
        </w:rPr>
        <w:instrText xml:space="preserve"> TC"(</w:instrText>
      </w:r>
      <w:bookmarkStart w:id="2" w:name="DocNumber"/>
      <w:r w:rsidRPr="007670B0">
        <w:rPr>
          <w:i/>
        </w:rPr>
        <w:instrText>A10-0120/2026</w:instrText>
      </w:r>
      <w:bookmarkEnd w:id="2"/>
      <w:r w:rsidRPr="007670B0">
        <w:rPr>
          <w:i/>
        </w:rPr>
        <w:instrText xml:space="preserve"> - Izvjestiteljica: Stéphanie </w:instrText>
      </w:r>
      <w:proofErr w:type="spellStart"/>
      <w:r w:rsidRPr="007670B0">
        <w:rPr>
          <w:i/>
        </w:rPr>
        <w:instrText>Yon-Courtin</w:instrText>
      </w:r>
      <w:proofErr w:type="spellEnd"/>
      <w:r w:rsidRPr="007670B0">
        <w:rPr>
          <w:i/>
        </w:rPr>
        <w:instrText xml:space="preserve">)"\l3 \n&gt; \* MERGEFORMAT </w:instrText>
      </w:r>
      <w:r w:rsidRPr="007670B0">
        <w:rPr>
          <w:i/>
        </w:rPr>
        <w:fldChar w:fldCharType="end"/>
      </w:r>
    </w:p>
    <w:p w14:paraId="0AF9A7B0" w14:textId="77777777" w:rsidR="00147FCA" w:rsidRPr="007670B0" w:rsidRDefault="00147FCA" w:rsidP="00147FCA">
      <w:pPr>
        <w:rPr>
          <w:vanish/>
        </w:rPr>
      </w:pPr>
      <w:bookmarkStart w:id="3" w:name="Commission"/>
      <w:r w:rsidRPr="007670B0">
        <w:rPr>
          <w:vanish/>
        </w:rPr>
        <w:t>Odbor za ribarstvo</w:t>
      </w:r>
      <w:bookmarkEnd w:id="3"/>
    </w:p>
    <w:p w14:paraId="26A2C250" w14:textId="77777777" w:rsidR="00147FCA" w:rsidRPr="007670B0" w:rsidRDefault="00147FCA" w:rsidP="00147FCA">
      <w:pPr>
        <w:rPr>
          <w:vanish/>
        </w:rPr>
      </w:pPr>
      <w:bookmarkStart w:id="4" w:name="PE"/>
      <w:r w:rsidRPr="007670B0">
        <w:rPr>
          <w:vanish/>
        </w:rPr>
        <w:t>PE781.431</w:t>
      </w:r>
      <w:bookmarkEnd w:id="4"/>
    </w:p>
    <w:p w14:paraId="4D053374" w14:textId="273863A8" w:rsidR="00147FCA" w:rsidRPr="007670B0" w:rsidRDefault="00147FCA" w:rsidP="00147FCA">
      <w:pPr>
        <w:pStyle w:val="ATHeading3"/>
      </w:pPr>
      <w:bookmarkStart w:id="5" w:name="Sujet"/>
      <w:r w:rsidRPr="007670B0">
        <w:t xml:space="preserve">Rezolucija Europskog parlamenta od </w:t>
      </w:r>
      <w:r w:rsidR="0002648F">
        <w:t>20</w:t>
      </w:r>
      <w:r w:rsidRPr="007670B0">
        <w:t xml:space="preserve">. </w:t>
      </w:r>
      <w:r w:rsidR="007670B0">
        <w:t xml:space="preserve">svibnja </w:t>
      </w:r>
      <w:r w:rsidRPr="007670B0">
        <w:t xml:space="preserve">2026. o utjecaju provedbe Direktive 2014/89/EU o prostornom planiranju morskog područja na ribarstvo u odabranim ribolovnim područjima i morskim bazenima </w:t>
      </w:r>
      <w:bookmarkStart w:id="6" w:name="References"/>
      <w:bookmarkEnd w:id="5"/>
      <w:r w:rsidRPr="007670B0">
        <w:t>(2024/2126(INI))</w:t>
      </w:r>
      <w:bookmarkEnd w:id="6"/>
    </w:p>
    <w:p w14:paraId="52A4AB32" w14:textId="77777777" w:rsidR="00F71E83" w:rsidRPr="007670B0" w:rsidRDefault="00F71E83" w:rsidP="00F71E83">
      <w:pPr>
        <w:pStyle w:val="EPComma"/>
      </w:pPr>
      <w:bookmarkStart w:id="7" w:name="TextBodyBegin"/>
      <w:bookmarkEnd w:id="7"/>
      <w:r w:rsidRPr="007670B0">
        <w:rPr>
          <w:i/>
        </w:rPr>
        <w:t>Europski parlament</w:t>
      </w:r>
      <w:r w:rsidRPr="007670B0">
        <w:t>,</w:t>
      </w:r>
    </w:p>
    <w:p w14:paraId="12486D1E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>uzimajući u obzir Direktivu 2014/89/EU Europskog parlamenta i Vijeća od 23. srpnja 2014. o uspostavi okvira za prostorno planiranje morskog područja</w:t>
      </w:r>
      <w:r w:rsidRPr="007670B0">
        <w:rPr>
          <w:rStyle w:val="FootnoteReference"/>
        </w:rPr>
        <w:footnoteReference w:id="1"/>
      </w:r>
      <w:r w:rsidRPr="007670B0">
        <w:t xml:space="preserve"> (Direktiva o prostornom planiranju morskog područja),</w:t>
      </w:r>
    </w:p>
    <w:p w14:paraId="7F8EC41A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>uzimajući u obzir Direktivu 2008/56/EZ Europskog parlamenta i Vijeća od 17. lipnja 2008. o uspostavljanju okvira za djelovanje Zajednice u području politike morskog okoliša (Okvirna direktiva o pomorskoj strategiji)</w:t>
      </w:r>
      <w:r w:rsidRPr="007670B0">
        <w:rPr>
          <w:rStyle w:val="FootnoteReference"/>
        </w:rPr>
        <w:footnoteReference w:id="2"/>
      </w:r>
      <w:r w:rsidRPr="007670B0">
        <w:t>,</w:t>
      </w:r>
    </w:p>
    <w:p w14:paraId="23062018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 xml:space="preserve">uzimajući u obzir Uredbu (EU) br. 1380/2013 Europskog parlamenta i Vijeća od 11. prosinca 2013. o zajedničkoj </w:t>
      </w:r>
      <w:proofErr w:type="spellStart"/>
      <w:r w:rsidRPr="007670B0">
        <w:t>ribarstvenoj</w:t>
      </w:r>
      <w:proofErr w:type="spellEnd"/>
      <w:r w:rsidRPr="007670B0">
        <w:t xml:space="preserve"> politici, izmjeni uredaba Vijeća (EZ) br. 1954/2003 i (EZ) br. 1224/2009 i stavljanju izvan snage uredaba (EZ) br. 2371/2002 i (EZ) br. 639/2004 i Odluke Vijeća 2004/585/EZ</w:t>
      </w:r>
      <w:r w:rsidRPr="007670B0">
        <w:rPr>
          <w:rStyle w:val="FootnoteReference"/>
        </w:rPr>
        <w:footnoteReference w:id="3"/>
      </w:r>
      <w:r w:rsidRPr="007670B0">
        <w:t xml:space="preserve"> (Uredba o zajedničkoj </w:t>
      </w:r>
      <w:proofErr w:type="spellStart"/>
      <w:r w:rsidRPr="007670B0">
        <w:t>ribarstvenoj</w:t>
      </w:r>
      <w:proofErr w:type="spellEnd"/>
      <w:r w:rsidRPr="007670B0">
        <w:t xml:space="preserve"> politici),</w:t>
      </w:r>
    </w:p>
    <w:p w14:paraId="3D09FBEE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>uzimajući u obzir Uredbu (EU) 2021/1139 Europskog parlamenta i Vijeća od 7. srpnja 2021. o uspostavi Europskog fonda za pomorstvo, ribarstvo i akvakulturu i izmjeni Uredbe (EU) 2017/1004</w:t>
      </w:r>
      <w:r w:rsidRPr="007670B0">
        <w:rPr>
          <w:rStyle w:val="FootnoteReference"/>
        </w:rPr>
        <w:footnoteReference w:id="4"/>
      </w:r>
      <w:r w:rsidRPr="007670B0">
        <w:t>,</w:t>
      </w:r>
    </w:p>
    <w:p w14:paraId="4312B0AD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 xml:space="preserve">uzimajući u obzir Direktivu Vijeća 92/43/EEZ od 21. svibnja 1992. o očuvanju </w:t>
      </w:r>
      <w:r w:rsidRPr="007670B0">
        <w:lastRenderedPageBreak/>
        <w:t>prirodnih staništa i divlje faune i flore</w:t>
      </w:r>
      <w:r w:rsidRPr="007670B0">
        <w:rPr>
          <w:rStyle w:val="FootnoteReference"/>
        </w:rPr>
        <w:footnoteReference w:id="5"/>
      </w:r>
      <w:r w:rsidRPr="007670B0">
        <w:t xml:space="preserve"> (Direktiva o staništima),</w:t>
      </w:r>
    </w:p>
    <w:p w14:paraId="3F10C72C" w14:textId="77777777" w:rsidR="00F71E83" w:rsidRPr="007670B0" w:rsidRDefault="00F71E83" w:rsidP="00A447A4">
      <w:pPr>
        <w:pStyle w:val="NormalHanging12a"/>
      </w:pPr>
      <w:r w:rsidRPr="007670B0">
        <w:t>–</w:t>
      </w:r>
      <w:r w:rsidRPr="007670B0">
        <w:tab/>
        <w:t>uzimajući u obzir Direktivu 2009/147/EZ Europskog parlamenta i Vijeća od 30. studenog 2009. o očuvanju divljih ptica</w:t>
      </w:r>
      <w:r w:rsidRPr="007670B0">
        <w:rPr>
          <w:rStyle w:val="FootnoteReference"/>
        </w:rPr>
        <w:footnoteReference w:id="6"/>
      </w:r>
      <w:r w:rsidRPr="007670B0">
        <w:t xml:space="preserve"> (Direktiva o pticama),</w:t>
      </w:r>
    </w:p>
    <w:p w14:paraId="01B5B329" w14:textId="39C8F472" w:rsidR="00F71E83" w:rsidRPr="007670B0" w:rsidRDefault="00F71E83" w:rsidP="00A447A4">
      <w:pPr>
        <w:pStyle w:val="NormalHanging12a"/>
      </w:pPr>
      <w:r w:rsidRPr="007670B0">
        <w:t>–</w:t>
      </w:r>
      <w:r w:rsidRPr="007670B0">
        <w:tab/>
        <w:t>uzimajući u obzir izvješće Komisije od 3. svibnja 2022. u kojem se opisuje napredak u provedbi Direktive 2014/89/EU o uspostavi okvira za prostorno planiranje morskog područja (COM(2022)0185),</w:t>
      </w:r>
    </w:p>
    <w:p w14:paraId="32A6ED02" w14:textId="77777777" w:rsidR="00F71E83" w:rsidRPr="007670B0" w:rsidRDefault="00F71E83" w:rsidP="00A447A4">
      <w:pPr>
        <w:pStyle w:val="NormalHanging12a"/>
      </w:pPr>
      <w:r w:rsidRPr="007670B0">
        <w:t>–</w:t>
      </w:r>
      <w:r w:rsidRPr="007670B0">
        <w:tab/>
        <w:t>uzimajući u obzir propise EU-a o kvaliteti vode i kontroli onečišćenja (Okvirna direktiva o vodama</w:t>
      </w:r>
      <w:r w:rsidRPr="007670B0">
        <w:rPr>
          <w:rStyle w:val="FootnoteReference"/>
        </w:rPr>
        <w:footnoteReference w:id="7"/>
      </w:r>
      <w:r w:rsidRPr="007670B0">
        <w:t>, Direktiva 2008/105/EZ</w:t>
      </w:r>
      <w:r w:rsidRPr="007670B0">
        <w:rPr>
          <w:rStyle w:val="FootnoteReference"/>
        </w:rPr>
        <w:footnoteReference w:id="8"/>
      </w:r>
      <w:r w:rsidRPr="007670B0">
        <w:t>, Direktiva (EU) 2024/3019</w:t>
      </w:r>
      <w:r w:rsidRPr="007670B0">
        <w:rPr>
          <w:rStyle w:val="FootnoteReference"/>
        </w:rPr>
        <w:footnoteReference w:id="9"/>
      </w:r>
      <w:r w:rsidRPr="007670B0">
        <w:t>, Direktiva 91/676/EEZ</w:t>
      </w:r>
      <w:r w:rsidRPr="007670B0">
        <w:rPr>
          <w:rStyle w:val="FootnoteReference"/>
        </w:rPr>
        <w:footnoteReference w:id="10"/>
      </w:r>
      <w:r w:rsidRPr="007670B0">
        <w:t>, Direktiva 2005/35/EZ</w:t>
      </w:r>
      <w:r w:rsidRPr="007670B0">
        <w:rPr>
          <w:rStyle w:val="FootnoteReference"/>
        </w:rPr>
        <w:footnoteReference w:id="11"/>
      </w:r>
      <w:r w:rsidRPr="007670B0">
        <w:t xml:space="preserve"> i Uredba (EZ) br. 1907/2006</w:t>
      </w:r>
      <w:r w:rsidRPr="007670B0">
        <w:rPr>
          <w:rStyle w:val="FootnoteReference"/>
        </w:rPr>
        <w:footnoteReference w:id="12"/>
      </w:r>
      <w:r w:rsidRPr="007670B0">
        <w:t>),</w:t>
      </w:r>
    </w:p>
    <w:p w14:paraId="48DF39A6" w14:textId="77777777" w:rsidR="00F71E83" w:rsidRPr="007670B0" w:rsidRDefault="00F71E83" w:rsidP="00A447A4">
      <w:pPr>
        <w:pStyle w:val="NormalHanging12a"/>
      </w:pPr>
      <w:r w:rsidRPr="007670B0">
        <w:t>–</w:t>
      </w:r>
      <w:r w:rsidRPr="007670B0">
        <w:tab/>
        <w:t>uzimajući u obzir komunikaciju Komisije od 20. svibnja 2020. naslovljenu „Strategija EU-a za bioraznolikost do 2030.: Vraćanje prirode u naše živote” (COM(2020)0380) i Rezoluciju Parlamenta od 9. lipnja 2021. o istoj temi</w:t>
      </w:r>
      <w:r w:rsidRPr="007670B0">
        <w:rPr>
          <w:rStyle w:val="FootnoteReference"/>
        </w:rPr>
        <w:footnoteReference w:id="13"/>
      </w:r>
      <w:r w:rsidRPr="007670B0">
        <w:t>,</w:t>
      </w:r>
    </w:p>
    <w:p w14:paraId="36B37091" w14:textId="77777777" w:rsidR="00F71E83" w:rsidRPr="007670B0" w:rsidRDefault="00F71E83" w:rsidP="00A447A4">
      <w:pPr>
        <w:spacing w:after="240"/>
        <w:ind w:left="567" w:hanging="567"/>
      </w:pPr>
      <w:r w:rsidRPr="007670B0">
        <w:t>–</w:t>
      </w:r>
      <w:r w:rsidRPr="007670B0">
        <w:tab/>
        <w:t>uzimajući u obzir Kodeks odgovornog ribarstva Organizacije za hranu i poljoprivredu (FAO), iz 1995., a posebno njegov članak 10.,</w:t>
      </w:r>
    </w:p>
    <w:p w14:paraId="1699FDDA" w14:textId="77777777" w:rsidR="00F71E83" w:rsidRPr="007670B0" w:rsidRDefault="00F71E83" w:rsidP="00A447A4">
      <w:pPr>
        <w:spacing w:after="240"/>
        <w:ind w:left="567" w:hanging="567"/>
      </w:pPr>
      <w:r w:rsidRPr="007670B0">
        <w:t>–</w:t>
      </w:r>
      <w:r w:rsidRPr="007670B0">
        <w:tab/>
        <w:t>uzimajući u obzir Dobrovoljne smjernice FAO-a za očuvanje održivog malog ribolova u kontekstu sigurnosti opskrbe hranom i iskorjenjivanja siromaštva,</w:t>
      </w:r>
    </w:p>
    <w:p w14:paraId="6799EAEA" w14:textId="77777777" w:rsidR="00F71E83" w:rsidRPr="007670B0" w:rsidRDefault="00F71E83" w:rsidP="00A447A4">
      <w:pPr>
        <w:pStyle w:val="NormalHanging12a"/>
      </w:pPr>
      <w:r w:rsidRPr="007670B0">
        <w:lastRenderedPageBreak/>
        <w:t>–</w:t>
      </w:r>
      <w:r w:rsidRPr="007670B0">
        <w:tab/>
        <w:t>uzimajući u obzir komunikaciju Komisije od 5. lipnja 2025. naslovljenu „Europski pakt o oceanima” (COM(2025)0281),</w:t>
      </w:r>
    </w:p>
    <w:p w14:paraId="16D5FD7C" w14:textId="2ED9B25E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 xml:space="preserve">uzimajući u obzir svoju Rezoluciju od 7. </w:t>
      </w:r>
      <w:r w:rsidR="002F1A2D">
        <w:t>srpnja</w:t>
      </w:r>
      <w:r w:rsidRPr="007670B0">
        <w:t xml:space="preserve"> 2021. o utjecaju priobalnih vjetroelektrana i drugih sustava za proizvodnju energije iz obnovljivih izvora na sektor ribarstva</w:t>
      </w:r>
      <w:r w:rsidRPr="007670B0">
        <w:rPr>
          <w:rStyle w:val="FootnoteReference"/>
        </w:rPr>
        <w:footnoteReference w:id="14"/>
      </w:r>
      <w:r w:rsidRPr="007670B0">
        <w:t>,</w:t>
      </w:r>
    </w:p>
    <w:p w14:paraId="2A6A35CC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>uzimajući u obzir svoju Rezoluciju od 6. listopada 2022. o djelovanju u korist oceana: bolje upravljanje oceanima i povećanje njihove bioraznolikosti</w:t>
      </w:r>
      <w:r w:rsidRPr="007670B0">
        <w:rPr>
          <w:rStyle w:val="FootnoteReference"/>
        </w:rPr>
        <w:footnoteReference w:id="15"/>
      </w:r>
      <w:r w:rsidRPr="007670B0">
        <w:t>,</w:t>
      </w:r>
    </w:p>
    <w:p w14:paraId="479E8BFB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>uzimajući u obzir Rezoluciju od 9. svibnja 2023. o zajedničkom upravljanju ribarstvom u EU-u i doprinosu sektora ribarstva provedbi mjera upravljanja</w:t>
      </w:r>
      <w:r w:rsidRPr="007670B0">
        <w:rPr>
          <w:rStyle w:val="FootnoteReference"/>
        </w:rPr>
        <w:footnoteReference w:id="16"/>
      </w:r>
      <w:r w:rsidRPr="007670B0">
        <w:t>,</w:t>
      </w:r>
    </w:p>
    <w:p w14:paraId="286CF0DB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 xml:space="preserve">uzimajući u obzir svoje stajalište od 18. siječnja 2024. o trenutačnom stanju provedbe zajedničke </w:t>
      </w:r>
      <w:proofErr w:type="spellStart"/>
      <w:r w:rsidRPr="007670B0">
        <w:t>ribarstvene</w:t>
      </w:r>
      <w:proofErr w:type="spellEnd"/>
      <w:r w:rsidRPr="007670B0">
        <w:t xml:space="preserve"> politike i budućim perspektivama</w:t>
      </w:r>
      <w:r w:rsidRPr="007670B0">
        <w:rPr>
          <w:rStyle w:val="FootnoteReference"/>
        </w:rPr>
        <w:footnoteReference w:id="17"/>
      </w:r>
      <w:r w:rsidRPr="007670B0">
        <w:t>,</w:t>
      </w:r>
    </w:p>
    <w:p w14:paraId="7660BEC6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>uzimajući u obzir komunikaciju Komisije od 12. svibnja 2021. naslovljenu „Strateške smjernice za održiviju i konkurentniju akvakulturu u EU-u za razdoblje od 2021. do 2030.” (COM(2021)0236),</w:t>
      </w:r>
    </w:p>
    <w:p w14:paraId="78839B20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>uzimajući u obzir Radni dokument službi Komisije (SWD(2025)0003) priložen dokumentu naslovljenom „Izvješće Komisije Vijeću i Europskom parlamentu o Komisijinoj ocjeni programa mjera država članica kako su ažurirani na temelju članka 17. Okvirne direktive o morskoj strategiji (2008/56/EZ)”,</w:t>
      </w:r>
    </w:p>
    <w:p w14:paraId="6BE31BB9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>uzimajući u obzir Tematsko izvješće 25/2023 Europskog revizorskog suda naslovljeno „Politika EU-a u području akvakulture: stagnacija proizvodnje i nejasni rezultati unatoč povećanom financiranju EU-a”,</w:t>
      </w:r>
    </w:p>
    <w:p w14:paraId="02AB8737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>uzimajući u obzir brifing naslovljen „</w:t>
      </w:r>
      <w:proofErr w:type="spellStart"/>
      <w:r w:rsidRPr="007670B0">
        <w:t>Fisheries</w:t>
      </w:r>
      <w:proofErr w:type="spellEnd"/>
      <w:r w:rsidRPr="007670B0">
        <w:t xml:space="preserve"> </w:t>
      </w:r>
      <w:proofErr w:type="spellStart"/>
      <w:r w:rsidRPr="007670B0">
        <w:t>in</w:t>
      </w:r>
      <w:proofErr w:type="spellEnd"/>
      <w:r w:rsidRPr="007670B0">
        <w:t xml:space="preserve"> </w:t>
      </w:r>
      <w:proofErr w:type="spellStart"/>
      <w:r w:rsidRPr="007670B0">
        <w:t>maritime</w:t>
      </w:r>
      <w:proofErr w:type="spellEnd"/>
      <w:r w:rsidRPr="007670B0">
        <w:t xml:space="preserve"> </w:t>
      </w:r>
      <w:proofErr w:type="spellStart"/>
      <w:r w:rsidRPr="007670B0">
        <w:t>spatial</w:t>
      </w:r>
      <w:proofErr w:type="spellEnd"/>
      <w:r w:rsidRPr="007670B0">
        <w:t xml:space="preserve"> </w:t>
      </w:r>
      <w:proofErr w:type="spellStart"/>
      <w:r w:rsidRPr="007670B0">
        <w:t>planning</w:t>
      </w:r>
      <w:proofErr w:type="spellEnd"/>
      <w:r w:rsidRPr="007670B0">
        <w:t>” (Ribarstvo u prostornom planiranju morskog područja), koji je u listopadu 2025. objavila Glavna uprava za usluge parlamentarnih istraživanja,</w:t>
      </w:r>
    </w:p>
    <w:p w14:paraId="096EF7F7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>uzimajući u obzir studiju naslovljenu „</w:t>
      </w:r>
      <w:proofErr w:type="spellStart"/>
      <w:r w:rsidRPr="007670B0">
        <w:t>Implementation</w:t>
      </w:r>
      <w:proofErr w:type="spellEnd"/>
      <w:r w:rsidRPr="007670B0">
        <w:t xml:space="preserve"> </w:t>
      </w:r>
      <w:proofErr w:type="spellStart"/>
      <w:r w:rsidRPr="007670B0">
        <w:t>of</w:t>
      </w:r>
      <w:proofErr w:type="spellEnd"/>
      <w:r w:rsidRPr="007670B0">
        <w:t xml:space="preserve"> </w:t>
      </w:r>
      <w:proofErr w:type="spellStart"/>
      <w:r w:rsidRPr="007670B0">
        <w:t>the</w:t>
      </w:r>
      <w:proofErr w:type="spellEnd"/>
      <w:r w:rsidRPr="007670B0">
        <w:t xml:space="preserve"> </w:t>
      </w:r>
      <w:proofErr w:type="spellStart"/>
      <w:r w:rsidRPr="007670B0">
        <w:t>Maritime</w:t>
      </w:r>
      <w:proofErr w:type="spellEnd"/>
      <w:r w:rsidRPr="007670B0">
        <w:t xml:space="preserve"> </w:t>
      </w:r>
      <w:proofErr w:type="spellStart"/>
      <w:r w:rsidRPr="007670B0">
        <w:t>Spatial</w:t>
      </w:r>
      <w:proofErr w:type="spellEnd"/>
      <w:r w:rsidRPr="007670B0">
        <w:t xml:space="preserve"> </w:t>
      </w:r>
      <w:proofErr w:type="spellStart"/>
      <w:r w:rsidRPr="007670B0">
        <w:t>Planning</w:t>
      </w:r>
      <w:proofErr w:type="spellEnd"/>
      <w:r w:rsidRPr="007670B0">
        <w:t xml:space="preserve"> </w:t>
      </w:r>
      <w:proofErr w:type="spellStart"/>
      <w:r w:rsidRPr="007670B0">
        <w:t>Directive</w:t>
      </w:r>
      <w:proofErr w:type="spellEnd"/>
      <w:r w:rsidRPr="007670B0">
        <w:t xml:space="preserve">: </w:t>
      </w:r>
      <w:proofErr w:type="spellStart"/>
      <w:r w:rsidRPr="007670B0">
        <w:t>Impact</w:t>
      </w:r>
      <w:proofErr w:type="spellEnd"/>
      <w:r w:rsidRPr="007670B0">
        <w:t xml:space="preserve"> on </w:t>
      </w:r>
      <w:proofErr w:type="spellStart"/>
      <w:r w:rsidRPr="007670B0">
        <w:t>fisheries</w:t>
      </w:r>
      <w:proofErr w:type="spellEnd"/>
      <w:r w:rsidRPr="007670B0">
        <w:t xml:space="preserve"> </w:t>
      </w:r>
      <w:proofErr w:type="spellStart"/>
      <w:r w:rsidRPr="007670B0">
        <w:t>in</w:t>
      </w:r>
      <w:proofErr w:type="spellEnd"/>
      <w:r w:rsidRPr="007670B0">
        <w:t xml:space="preserve"> </w:t>
      </w:r>
      <w:proofErr w:type="spellStart"/>
      <w:r w:rsidRPr="007670B0">
        <w:t>selected</w:t>
      </w:r>
      <w:proofErr w:type="spellEnd"/>
      <w:r w:rsidRPr="007670B0">
        <w:t xml:space="preserve"> </w:t>
      </w:r>
      <w:proofErr w:type="spellStart"/>
      <w:r w:rsidRPr="007670B0">
        <w:t>fishing</w:t>
      </w:r>
      <w:proofErr w:type="spellEnd"/>
      <w:r w:rsidRPr="007670B0">
        <w:t xml:space="preserve"> </w:t>
      </w:r>
      <w:proofErr w:type="spellStart"/>
      <w:r w:rsidRPr="007670B0">
        <w:t>areas</w:t>
      </w:r>
      <w:proofErr w:type="spellEnd"/>
      <w:r w:rsidRPr="007670B0">
        <w:t xml:space="preserve"> </w:t>
      </w:r>
      <w:proofErr w:type="spellStart"/>
      <w:r w:rsidRPr="007670B0">
        <w:t>and</w:t>
      </w:r>
      <w:proofErr w:type="spellEnd"/>
      <w:r w:rsidRPr="007670B0">
        <w:t xml:space="preserve"> </w:t>
      </w:r>
      <w:proofErr w:type="spellStart"/>
      <w:r w:rsidRPr="007670B0">
        <w:t>sea</w:t>
      </w:r>
      <w:proofErr w:type="spellEnd"/>
      <w:r w:rsidRPr="007670B0">
        <w:t xml:space="preserve"> </w:t>
      </w:r>
      <w:proofErr w:type="spellStart"/>
      <w:r w:rsidRPr="007670B0">
        <w:t>basins</w:t>
      </w:r>
      <w:proofErr w:type="spellEnd"/>
      <w:r w:rsidRPr="007670B0">
        <w:t>” (Provedba prostornog planiranja morskog područja: utjecaj na ribarstvo u odabranim ribolovnim područjima i morskim bazenima), koju je u prosincu 2025. objavila Glavna uprava za usluge parlamentarnih istraživanja,</w:t>
      </w:r>
    </w:p>
    <w:p w14:paraId="012B6DF1" w14:textId="77777777" w:rsidR="00F71E83" w:rsidRPr="007670B0" w:rsidRDefault="00F71E83" w:rsidP="00F71E83">
      <w:pPr>
        <w:pStyle w:val="NormalHanging12a"/>
      </w:pPr>
      <w:r w:rsidRPr="007670B0">
        <w:t>–</w:t>
      </w:r>
      <w:r w:rsidRPr="007670B0">
        <w:tab/>
        <w:t xml:space="preserve">uzimajući u obzir Globalni okvir za bioraznolikost iz </w:t>
      </w:r>
      <w:proofErr w:type="spellStart"/>
      <w:r w:rsidRPr="007670B0">
        <w:t>Kunminga</w:t>
      </w:r>
      <w:proofErr w:type="spellEnd"/>
      <w:r w:rsidRPr="007670B0">
        <w:t xml:space="preserve"> i Montreala iz 2022.,</w:t>
      </w:r>
    </w:p>
    <w:p w14:paraId="7A256B4A" w14:textId="77777777" w:rsidR="00F71E83" w:rsidRPr="007670B0" w:rsidRDefault="00F71E83" w:rsidP="00A447A4">
      <w:pPr>
        <w:pStyle w:val="NormalHanging12a"/>
      </w:pPr>
      <w:r w:rsidRPr="007670B0">
        <w:t>–</w:t>
      </w:r>
      <w:r w:rsidRPr="007670B0">
        <w:tab/>
        <w:t>uzimajući u obzir izvješće Međuvladinog panela o klimatskim promjenama (IPCC) iz rujna 2019. naslovljeno „</w:t>
      </w:r>
      <w:proofErr w:type="spellStart"/>
      <w:r w:rsidRPr="007670B0">
        <w:t>Special</w:t>
      </w:r>
      <w:proofErr w:type="spellEnd"/>
      <w:r w:rsidRPr="007670B0">
        <w:t xml:space="preserve"> </w:t>
      </w:r>
      <w:proofErr w:type="spellStart"/>
      <w:r w:rsidRPr="007670B0">
        <w:t>Report</w:t>
      </w:r>
      <w:proofErr w:type="spellEnd"/>
      <w:r w:rsidRPr="007670B0">
        <w:t xml:space="preserve"> on </w:t>
      </w:r>
      <w:proofErr w:type="spellStart"/>
      <w:r w:rsidRPr="007670B0">
        <w:t>the</w:t>
      </w:r>
      <w:proofErr w:type="spellEnd"/>
      <w:r w:rsidRPr="007670B0">
        <w:t xml:space="preserve"> Ocean </w:t>
      </w:r>
      <w:proofErr w:type="spellStart"/>
      <w:r w:rsidRPr="007670B0">
        <w:t>and</w:t>
      </w:r>
      <w:proofErr w:type="spellEnd"/>
      <w:r w:rsidRPr="007670B0">
        <w:t xml:space="preserve"> </w:t>
      </w:r>
      <w:proofErr w:type="spellStart"/>
      <w:r w:rsidRPr="007670B0">
        <w:t>Cryosphere</w:t>
      </w:r>
      <w:proofErr w:type="spellEnd"/>
      <w:r w:rsidRPr="007670B0">
        <w:t xml:space="preserve"> </w:t>
      </w:r>
      <w:proofErr w:type="spellStart"/>
      <w:r w:rsidRPr="007670B0">
        <w:t>in</w:t>
      </w:r>
      <w:proofErr w:type="spellEnd"/>
      <w:r w:rsidRPr="007670B0">
        <w:t xml:space="preserve"> a </w:t>
      </w:r>
      <w:proofErr w:type="spellStart"/>
      <w:r w:rsidRPr="007670B0">
        <w:t>Changing</w:t>
      </w:r>
      <w:proofErr w:type="spellEnd"/>
      <w:r w:rsidRPr="007670B0">
        <w:t xml:space="preserve"> </w:t>
      </w:r>
      <w:proofErr w:type="spellStart"/>
      <w:r w:rsidRPr="007670B0">
        <w:t>Climate</w:t>
      </w:r>
      <w:proofErr w:type="spellEnd"/>
      <w:r w:rsidRPr="007670B0">
        <w:t xml:space="preserve">” (Posebno izvješće o oceanima i </w:t>
      </w:r>
      <w:proofErr w:type="spellStart"/>
      <w:r w:rsidRPr="007670B0">
        <w:t>kriosferi</w:t>
      </w:r>
      <w:proofErr w:type="spellEnd"/>
      <w:r w:rsidRPr="007670B0">
        <w:t xml:space="preserve"> u kontekstu klimatskih promjena),</w:t>
      </w:r>
    </w:p>
    <w:p w14:paraId="0891E20A" w14:textId="77777777" w:rsidR="00F71E83" w:rsidRPr="007670B0" w:rsidRDefault="00F71E83" w:rsidP="00A447A4">
      <w:pPr>
        <w:pStyle w:val="NormalHanging12a"/>
      </w:pPr>
      <w:r w:rsidRPr="007670B0">
        <w:t>–</w:t>
      </w:r>
      <w:r w:rsidRPr="007670B0">
        <w:tab/>
        <w:t xml:space="preserve">uzimajući u obzir članak 55. Poslovnika i članak 1. stavak 1. točku (e) Odluke Konferencije predsjednika od 12. prosinca 2002. o postupku odobrenja izrade izvješćâ o </w:t>
      </w:r>
      <w:r w:rsidRPr="007670B0">
        <w:lastRenderedPageBreak/>
        <w:t>vlastitoj inicijativi te Prilog 3. priložen toj odluci,</w:t>
      </w:r>
    </w:p>
    <w:p w14:paraId="5F993DD2" w14:textId="77777777" w:rsidR="00F71E83" w:rsidRPr="007670B0" w:rsidRDefault="00F71E83" w:rsidP="00A447A4">
      <w:pPr>
        <w:pStyle w:val="NormalHanging12a"/>
      </w:pPr>
      <w:r w:rsidRPr="007670B0">
        <w:t>–</w:t>
      </w:r>
      <w:r w:rsidRPr="007670B0">
        <w:tab/>
        <w:t>uzimajući u obzir izvješće Odbora za ribarstvo (A10-0120/2026),</w:t>
      </w:r>
    </w:p>
    <w:p w14:paraId="14E5973B" w14:textId="77777777" w:rsidR="00F71E83" w:rsidRPr="007670B0" w:rsidRDefault="00F71E83" w:rsidP="00A447A4">
      <w:pPr>
        <w:spacing w:after="240"/>
        <w:ind w:left="709" w:hanging="709"/>
      </w:pPr>
      <w:r w:rsidRPr="007670B0">
        <w:t>A.</w:t>
      </w:r>
      <w:r w:rsidRPr="007670B0">
        <w:tab/>
        <w:t>budući da povećano natjecanje za pristup morskom prostoru iz različitih aktivnosti i sektora, kao što su ribarstvo, akvakultura, pomorski promet, vodni promet, energija iz obnovljivih izvora na moru, očuvanje prirode, očuvanje morske kulturne baštine, obalni turizam, rekreacijska plovidba, operacije vađenja i odlaganja sedimenata morskog dna jaružanjem, upotreba podvodnih kabela i cjevovoda ili obrana, dovodi do povećanog kumulativnog pritiska na morske ekosustave i veće razine konflikta oko upotrebe morskog prostora, pri čemu se problem dodatno intenzivira uslijed institucionalne i administrativne fragmentacije;</w:t>
      </w:r>
    </w:p>
    <w:p w14:paraId="35ADB3C9" w14:textId="77777777" w:rsidR="00F71E83" w:rsidRPr="007670B0" w:rsidRDefault="00F71E83" w:rsidP="00A447A4">
      <w:pPr>
        <w:spacing w:after="240"/>
        <w:ind w:left="709" w:hanging="709"/>
      </w:pPr>
      <w:r w:rsidRPr="007670B0">
        <w:t>B.</w:t>
      </w:r>
      <w:r w:rsidRPr="007670B0">
        <w:tab/>
        <w:t>budući da su ribarstvo i akvakultura strateški sektori za sigurnost i suverenost EU-a, posebno u pogledu sigurnosti opskrbe hranom i pomorske suverenosti, te da doprinose konkurentnosti i otpornosti obalnih zajednica; budući da su proizvodi ribarstva EU-a zdrava i često lokalna hrana, s jednim od najboljih profila u pogledu niskih emisija stakleničkih plinova i udjela prehrambenih bjelančevina životinjskog podrijetla; budući da bi stoga u prostornom planiranju morskog područja trebalo na odgovarajući način prepoznati stratešku vrijednost tih sektora;</w:t>
      </w:r>
    </w:p>
    <w:p w14:paraId="46739703" w14:textId="77777777" w:rsidR="00F71E83" w:rsidRPr="007670B0" w:rsidRDefault="00F71E83" w:rsidP="00A447A4">
      <w:pPr>
        <w:spacing w:after="240"/>
        <w:ind w:left="567" w:hanging="567"/>
      </w:pPr>
      <w:r w:rsidRPr="007670B0">
        <w:t>C.</w:t>
      </w:r>
      <w:r w:rsidRPr="007670B0">
        <w:tab/>
        <w:t>budući da se 2022. samodostatnost EU-a u pogledu morskih prehrambenih proizvoda smanjila na 37,5 %, dok je oko 80 % morskih prehrambenih proizvoda koji se konzumiraju u EU-u uvezeno, što dovodi do strukturne ovisnosti o vanjskim izvorima i oslabljuje prehrambenu neovisnost EU-a; budući da je u isto vrijeme tijekom proteklog desetljeća došlo do znatnog smanjenja ribarske flote EU-a, koja je sada više od 13 % manja nego 2014.; budući da to smanjenje, zajedno sa sve većim natjecanjem u korištenju morskog prostora, ugrožava gospodarsku održivost sektora ribarstva, generacijsku obnovu i sposobnost flote da doprinosi sigurnosti opskrbe hranom u EU-u; budući da je stoga osiguravanje dostatnog, uravnoteženog i predvidljivog pristupa morskom prostoru neophodno za razvoj konkurentnog ribarstva EU-a, kako je prepoznato u Europskom paktu o oceanima;</w:t>
      </w:r>
    </w:p>
    <w:p w14:paraId="39D15864" w14:textId="77777777" w:rsidR="00F71E83" w:rsidRPr="007670B0" w:rsidRDefault="00F71E83" w:rsidP="00A447A4">
      <w:pPr>
        <w:spacing w:after="240"/>
        <w:ind w:left="567" w:hanging="567"/>
      </w:pPr>
      <w:r w:rsidRPr="007670B0">
        <w:t>D.</w:t>
      </w:r>
      <w:r w:rsidRPr="007670B0">
        <w:tab/>
        <w:t>budući da bi promjenjiv geopolitički kontekst i sve veće napetosti mogli dovesti do povećane vojne upotrebe morskog prostora; budući da se pri prostornom planiranju morskog područja moraju uzeti u obzir obrambene i sigurnosne aktivnosti i operacije, kao što su nadzor isključivih gospodarskih pojaseva, zaštita pomorske trgovine, zajedničke vojne vježbe, borba protiv nezakonite trgovine, razminiranje, borba protiv piratstva kao i zračni i satelitski nadzor, te njihova interakcija s gospodarskim aktivnostima povezanima s morem i morskim okolišem;</w:t>
      </w:r>
    </w:p>
    <w:p w14:paraId="2FCEAA5E" w14:textId="77777777" w:rsidR="00F71E83" w:rsidRPr="007670B0" w:rsidRDefault="00F71E83" w:rsidP="00A447A4">
      <w:pPr>
        <w:spacing w:after="240"/>
        <w:ind w:left="567" w:hanging="567"/>
      </w:pPr>
      <w:r w:rsidRPr="007670B0">
        <w:t>E.</w:t>
      </w:r>
      <w:r w:rsidRPr="007670B0">
        <w:tab/>
        <w:t>budući da je Europski revizorski sud u svom tematskom izvješću 22/2023 naslovljenom „Plava energija u EU-u” istaknuo rizik od gubitka radnih mjesta u sektoru ribarstva; budući da se u tom izvješću ističe nedostatak i kvantifikacije ključnih gospodarskih učinaka na ribarstvo koji proizlaze iz razvoja plave energije i navodi da bi trebalo bolje utvrđivati i uklanjati moguće negativne posljedice razvoja sektora plave energije na sektor ribarstva; budući da se također konstatira da je povećanje riblje populacije većih razmjera neizvjesno, ali da je uočeno određeno povećanje gustoće riba u područjima iskorištavanja plave energije, što upućuje na moguće koristi za ribare i ribarstvo;</w:t>
      </w:r>
    </w:p>
    <w:p w14:paraId="61727FAC" w14:textId="77777777" w:rsidR="00F71E83" w:rsidRPr="007670B0" w:rsidRDefault="00F71E83" w:rsidP="00A447A4">
      <w:pPr>
        <w:spacing w:after="240"/>
        <w:ind w:left="567" w:hanging="567"/>
      </w:pPr>
      <w:r w:rsidRPr="007670B0">
        <w:t>F.</w:t>
      </w:r>
      <w:r w:rsidRPr="007670B0">
        <w:tab/>
        <w:t xml:space="preserve">budući da je EU postavio pravno obvezujući cilj uspostave djelotvornih mjera obnove </w:t>
      </w:r>
      <w:r w:rsidRPr="007670B0">
        <w:lastRenderedPageBreak/>
        <w:t>usmjerenih na pojedina područja u najmanje 20 % svog morskog područja do 2030.;</w:t>
      </w:r>
    </w:p>
    <w:p w14:paraId="03D9E72B" w14:textId="77777777" w:rsidR="00F71E83" w:rsidRPr="007670B0" w:rsidRDefault="00F71E83" w:rsidP="00A447A4">
      <w:pPr>
        <w:spacing w:after="240"/>
        <w:ind w:left="567" w:hanging="567"/>
      </w:pPr>
      <w:r w:rsidRPr="007670B0">
        <w:t>G.</w:t>
      </w:r>
      <w:r w:rsidRPr="007670B0">
        <w:tab/>
        <w:t>budući da se EU obvezao da će do 2030. zaštititi najmanje 30 % svog morskog područja;</w:t>
      </w:r>
    </w:p>
    <w:p w14:paraId="05A33D96" w14:textId="77777777" w:rsidR="00F71E83" w:rsidRPr="007670B0" w:rsidRDefault="00F71E83" w:rsidP="00A447A4">
      <w:pPr>
        <w:pStyle w:val="NormalHanging12a"/>
      </w:pPr>
      <w:r w:rsidRPr="007670B0">
        <w:t>H.</w:t>
      </w:r>
      <w:r w:rsidRPr="007670B0">
        <w:tab/>
        <w:t>budući da se Direktivom o prostornom planiranju morskog područja za države članice uspostavlja zajednički okvir na temelju kojega one organiziraju uporabu svojih morskih voda te da je njezina svrha promicati održivi razvoj i rast plavog gospodarstva kao i smanjiti sukobe među sektorima, a da se pritom ne uvedu nove sektorske obveze; budući da se Direktivom daje prednost širenju kapitalno intenzivnih i prostorno isključivih gospodarskih aktivnosti, koje bi mogle marginalizirati tradicionalnu, mobilnu i kolektivnu uporabu mora, a posebno ribolov;</w:t>
      </w:r>
    </w:p>
    <w:p w14:paraId="627E4655" w14:textId="77777777" w:rsidR="00F71E83" w:rsidRPr="007670B0" w:rsidRDefault="00F71E83" w:rsidP="00A447A4">
      <w:pPr>
        <w:pStyle w:val="NormalHanging12a"/>
      </w:pPr>
      <w:r w:rsidRPr="007670B0">
        <w:t>I.</w:t>
      </w:r>
      <w:r w:rsidRPr="007670B0">
        <w:tab/>
        <w:t>budući da je EU osigurao okvir za prostorno planiranje morskog područja, uključujući mehanizme za prekograničnu suradnju; budući da su obalne države članice odgovorne za donošenje planova unutar tog okvira, uključujući osmišljavanje i određivanje oblika i sadržaja takvih planova, u skladu sa svojom administrativnom tradicijom, te za raspodjelu morskog prostora za različite aktivnosti i u različite namjene;</w:t>
      </w:r>
    </w:p>
    <w:p w14:paraId="215D167A" w14:textId="77777777" w:rsidR="00F71E83" w:rsidRPr="007670B0" w:rsidRDefault="00F71E83" w:rsidP="00A447A4">
      <w:pPr>
        <w:pStyle w:val="NormalHanging12a"/>
      </w:pPr>
      <w:r w:rsidRPr="007670B0">
        <w:t>J.</w:t>
      </w:r>
      <w:r w:rsidRPr="007670B0">
        <w:tab/>
        <w:t>budući da Direktiva o prostornom planiranju morskog područja doprinosi zaštiti okoliša na temelju promicanja održive upotrebe morskog prostora i morskih resursa te da od država članica zahtijeva da primjenjuju pristup utemeljen na ekosustavu; budući da se njome nastoji osigurati učinkovita ravnoteža između okolišnih, socijalnih i gospodarskih ciljeva, bez sustavnog podređivanja tradicionalnih aktivnosti drugima;</w:t>
      </w:r>
    </w:p>
    <w:p w14:paraId="0B3419DE" w14:textId="77777777" w:rsidR="00F71E83" w:rsidRPr="007670B0" w:rsidRDefault="00F71E83" w:rsidP="00A447A4">
      <w:pPr>
        <w:spacing w:after="240"/>
        <w:ind w:left="567" w:hanging="567"/>
      </w:pPr>
      <w:r w:rsidRPr="007670B0">
        <w:t>K.</w:t>
      </w:r>
      <w:r w:rsidRPr="007670B0">
        <w:tab/>
        <w:t xml:space="preserve">budući da je Direktiva o prostornom planiranju morskog područja usko povezana s provedbom drugog zakonodavstva EU-a, kao što su Okvirna direktiva o pomorskoj strategiji, Uredba o zajedničkoj </w:t>
      </w:r>
      <w:proofErr w:type="spellStart"/>
      <w:r w:rsidRPr="007670B0">
        <w:t>ribarstvenoj</w:t>
      </w:r>
      <w:proofErr w:type="spellEnd"/>
      <w:r w:rsidRPr="007670B0">
        <w:t xml:space="preserve"> politici, Direktiva o staništima, Direktiva o pticama i Okvirna direktiva o vodama; budući da je Direktiva povezana i s pravno obvezujućim i pravno neobvezujućim političkim opredjeljenjima, kao što je Globalni okvir za bioraznolikost iz </w:t>
      </w:r>
      <w:proofErr w:type="spellStart"/>
      <w:r w:rsidRPr="007670B0">
        <w:t>Kunminga</w:t>
      </w:r>
      <w:proofErr w:type="spellEnd"/>
      <w:r w:rsidRPr="007670B0">
        <w:t xml:space="preserve"> i Montreala;</w:t>
      </w:r>
    </w:p>
    <w:p w14:paraId="39FC5340" w14:textId="77777777" w:rsidR="00F71E83" w:rsidRPr="007670B0" w:rsidRDefault="00F71E83" w:rsidP="00A447A4">
      <w:pPr>
        <w:spacing w:after="240"/>
        <w:ind w:left="567" w:hanging="567"/>
      </w:pPr>
      <w:r w:rsidRPr="007670B0">
        <w:t>L.</w:t>
      </w:r>
      <w:r w:rsidRPr="007670B0">
        <w:tab/>
        <w:t>budući da su nakon donošenja Direktive o prostornom planiranju morskog područja 22 obalne države članice do 2016. morale imenovati nadležna tijela te do 31. ožujka 2021. donijeti nacionalne prostorne planove morskog područja za svoje morske vode; budući da osam država članica nije ispoštovalo taj rok;</w:t>
      </w:r>
    </w:p>
    <w:p w14:paraId="03AC642E" w14:textId="77777777" w:rsidR="00F71E83" w:rsidRPr="007670B0" w:rsidRDefault="00F71E83" w:rsidP="00A447A4">
      <w:pPr>
        <w:pStyle w:val="NormalHanging12a"/>
      </w:pPr>
      <w:r w:rsidRPr="007670B0">
        <w:t>M.</w:t>
      </w:r>
      <w:r w:rsidRPr="007670B0">
        <w:tab/>
        <w:t>budući da je do danas od te 22 obalne države članice njih 20 donijelo prostorne planove morskog područja, a da su mnoge upravo u postupku njihove revizije;</w:t>
      </w:r>
    </w:p>
    <w:p w14:paraId="078BE2D3" w14:textId="77777777" w:rsidR="00F71E83" w:rsidRPr="007670B0" w:rsidRDefault="00F71E83" w:rsidP="00A447A4">
      <w:pPr>
        <w:pStyle w:val="NormalHanging12a"/>
      </w:pPr>
      <w:r w:rsidRPr="007670B0">
        <w:t>N.</w:t>
      </w:r>
      <w:r w:rsidRPr="007670B0">
        <w:tab/>
        <w:t>budući da pri razvoju morskih prostornih planova države članice moraju uzeti u obzir okolišne, gospodarske, socijalne i sigurnosne aspekte, interakciju kopna i mora i prekograničnu suradnju te da moraju osigurati rano, kontinuirano i učinkovito sudjelovanje svih relevantnih dionika, uključujući ribare i sakupljače školjkaša kao i njihove predstavničke organizacije, ali i zajednica u najudaljenijim regijama, primjenom pristupa odozdo prema gore i tijekom cijelog postupka donošenja odluka, osiguravajući da je to sudjelovanje primjereno, smisleno i da nije ograničeno samo na savjetodavnu ulogu;</w:t>
      </w:r>
    </w:p>
    <w:p w14:paraId="1C896F47" w14:textId="77777777" w:rsidR="00F71E83" w:rsidRPr="007670B0" w:rsidRDefault="00F71E83" w:rsidP="00A447A4">
      <w:pPr>
        <w:pStyle w:val="NormalHanging12a"/>
      </w:pPr>
      <w:r w:rsidRPr="007670B0">
        <w:t>O.</w:t>
      </w:r>
      <w:r w:rsidRPr="007670B0">
        <w:tab/>
        <w:t xml:space="preserve">budući da se stupanj provedbe Direktive o prostornom planiranju morskog područja uvelike razlikuje među državama članicama zbog razlika u administrativnim i </w:t>
      </w:r>
      <w:r w:rsidRPr="007670B0">
        <w:lastRenderedPageBreak/>
        <w:t>upravljačkim strukturama, u rasponu od lokaliziranih do centraliziranijih sustava; budući da se učinci prostornog planiranja morskih područja uvelike razlikuju među morskim bazenima i teritorijima, pri čemu neke obalne regije imaju povećanu koncentraciju prostornih ograničenja i konkurencije u upotrebi, što pogoršava teritorijalnu neravnotežu unutar EU-a;</w:t>
      </w:r>
    </w:p>
    <w:p w14:paraId="5F7EBA3A" w14:textId="77777777" w:rsidR="00F71E83" w:rsidRPr="007670B0" w:rsidRDefault="00F71E83" w:rsidP="00A447A4">
      <w:pPr>
        <w:pStyle w:val="NormalHanging12a"/>
      </w:pPr>
      <w:r w:rsidRPr="007670B0">
        <w:t>P.</w:t>
      </w:r>
      <w:r w:rsidRPr="007670B0">
        <w:tab/>
        <w:t xml:space="preserve">budući da države članice moraju koordinirati svoje planove s drugim relevantnim državama članicama i surađivati s tijelima u trećim zemljama u dotičnoj morskoj regiji; budući da se, s obzirom na razlike između različitih morskih regija ili </w:t>
      </w:r>
      <w:proofErr w:type="spellStart"/>
      <w:r w:rsidRPr="007670B0">
        <w:t>podregija</w:t>
      </w:r>
      <w:proofErr w:type="spellEnd"/>
      <w:r w:rsidRPr="007670B0">
        <w:t xml:space="preserve"> i obalnih područja, univerzalni pristup ne smatra primjerenim za takvu suradnju;</w:t>
      </w:r>
    </w:p>
    <w:p w14:paraId="1BBB2F32" w14:textId="77777777" w:rsidR="00F71E83" w:rsidRPr="007670B0" w:rsidRDefault="00F71E83" w:rsidP="00A447A4">
      <w:pPr>
        <w:pStyle w:val="NormalHanging12a"/>
      </w:pPr>
      <w:r w:rsidRPr="007670B0">
        <w:t>Q.</w:t>
      </w:r>
      <w:r w:rsidRPr="007670B0">
        <w:tab/>
        <w:t>budući da se prostorni planovi morskog područja uvelike razlikuju po prirodi i sadržaju jer se u Direktivi o prostornom planiranju morskog područja ne navode detaljni obvezujući kriteriji za planove te se državama članicama omogućuje velika fleksibilnost u pogledu provedbe i detaljnog oblikovanja planova;</w:t>
      </w:r>
    </w:p>
    <w:p w14:paraId="770E48C2" w14:textId="77777777" w:rsidR="00F71E83" w:rsidRPr="007670B0" w:rsidRDefault="00F71E83" w:rsidP="00A447A4">
      <w:pPr>
        <w:spacing w:after="240"/>
        <w:ind w:left="567" w:hanging="567"/>
      </w:pPr>
      <w:r w:rsidRPr="007670B0">
        <w:t>R.</w:t>
      </w:r>
      <w:r w:rsidRPr="007670B0">
        <w:tab/>
        <w:t xml:space="preserve">budući da postoji snažna potreba za prostornim planiranjem morskog područja u područjima s visokom koncentracijom aktivnosti i ograničenim morskim prostorom, kao što su La </w:t>
      </w:r>
      <w:proofErr w:type="spellStart"/>
      <w:r w:rsidRPr="007670B0">
        <w:t>Manche</w:t>
      </w:r>
      <w:proofErr w:type="spellEnd"/>
      <w:r w:rsidRPr="007670B0">
        <w:t>, Baltičko more i Sredozemno more;</w:t>
      </w:r>
    </w:p>
    <w:p w14:paraId="743245B3" w14:textId="77777777" w:rsidR="00F71E83" w:rsidRPr="007670B0" w:rsidRDefault="00F71E83" w:rsidP="00A447A4">
      <w:pPr>
        <w:pStyle w:val="NormalHanging12a"/>
      </w:pPr>
      <w:r w:rsidRPr="007670B0">
        <w:t>S.</w:t>
      </w:r>
      <w:r w:rsidRPr="007670B0">
        <w:tab/>
        <w:t>budući da bi se prostornim planiranjem morskog područja trebala podupirati teritorijalna kohezija EU-a, u skladu s člankom 174. Ugovora o funkcioniranju Europske unije; budući da ribarstvo i akvakultura nisu samo gospodarske aktivnosti već da imaju i temeljnu društvenu ulogu u osiguravanju sredstava za život kao i očuvanju radnih mjesta te socijalne i kulturne strukture obalnih i otočnih zajednica, naročito u perifernim i najudaljenijim regijama;</w:t>
      </w:r>
    </w:p>
    <w:p w14:paraId="47A8CDE7" w14:textId="77777777" w:rsidR="00F71E83" w:rsidRPr="007670B0" w:rsidRDefault="00F71E83" w:rsidP="00A447A4">
      <w:pPr>
        <w:pStyle w:val="NormalHanging12a"/>
      </w:pPr>
      <w:r w:rsidRPr="007670B0">
        <w:t>T.</w:t>
      </w:r>
      <w:r w:rsidRPr="007670B0">
        <w:tab/>
      </w:r>
      <w:bookmarkStart w:id="8" w:name="_Hlk227157449"/>
      <w:r w:rsidRPr="007670B0">
        <w:t>budući da se sektori ribarstva i akvakulture suočavaju s većim brojem izazova, kao što su pritisak uslijed sve lošijeg stanja morskih ekosustava i neujednačena primjena mjera za očuvanje mora te pritisak novih sektora plavog gospodarstva, kao što je energija iz obnovljivih izvora na moru;</w:t>
      </w:r>
      <w:bookmarkEnd w:id="8"/>
    </w:p>
    <w:p w14:paraId="78EA30AC" w14:textId="77777777" w:rsidR="00A849FD" w:rsidRDefault="00F71E83" w:rsidP="00A447A4">
      <w:pPr>
        <w:pStyle w:val="NormalHanging12a"/>
      </w:pPr>
      <w:r w:rsidRPr="007670B0">
        <w:t>U.</w:t>
      </w:r>
      <w:r w:rsidRPr="007670B0">
        <w:tab/>
        <w:t>budući da su mreže ekološki povezanih zaštićenih morskih područja kojima se dobro upravlja i koja su učinkovito zaštićena ključan alat za očuvanje morske biološke raznolikosti te da mogu doprinijeti dugoročnim koristima zahvaljujući oporavku stokova, prelijevanju na susjedna područja i otpornosti obalnih gospodarstava, ali i da njihova učinkovitost i društvena prihvatljivost ovise o njihovim oblikovanju, upravljanju i povezivanju s održivim ribolovnim aktivnostima, među ostalim primjenom diferenciranih, znanstveno utemeljenih pristupa i uključivanjem ribara i obalnih zajednica;</w:t>
      </w:r>
    </w:p>
    <w:p w14:paraId="31EFE3B8" w14:textId="099E033D" w:rsidR="00F71E83" w:rsidRPr="007670B0" w:rsidRDefault="00A849FD" w:rsidP="00A447A4">
      <w:pPr>
        <w:pStyle w:val="NormalHanging12a"/>
      </w:pPr>
      <w:r>
        <w:t>V.</w:t>
      </w:r>
      <w:r w:rsidR="00F71E83" w:rsidRPr="007670B0">
        <w:tab/>
        <w:t>budući da će energija iz obnovljivih izvora na moru biti održiva samo ako nema negativnih posljedica za okoliš i ekonomsku, socijalnu i teritorijalnu koheziju, posebno u regijama koja ovise o ribarstvu;</w:t>
      </w:r>
    </w:p>
    <w:p w14:paraId="5AFFEAA6" w14:textId="77777777" w:rsidR="00F71E83" w:rsidRPr="007670B0" w:rsidRDefault="00F71E83" w:rsidP="00A447A4">
      <w:pPr>
        <w:pStyle w:val="NormalHanging12a"/>
      </w:pPr>
      <w:r w:rsidRPr="007670B0">
        <w:t>W.</w:t>
      </w:r>
      <w:r w:rsidRPr="007670B0">
        <w:tab/>
        <w:t>budući da su države članice i dalje nadležne za donošenje odluka o svojoj nacionalnoj strukturi izvora energije i tehnologijama;</w:t>
      </w:r>
    </w:p>
    <w:p w14:paraId="26D9D638" w14:textId="77777777" w:rsidR="00F71E83" w:rsidRPr="007670B0" w:rsidRDefault="00F71E83" w:rsidP="00A447A4">
      <w:pPr>
        <w:spacing w:after="240"/>
        <w:ind w:left="567" w:hanging="567"/>
      </w:pPr>
      <w:r w:rsidRPr="007670B0">
        <w:t>X.</w:t>
      </w:r>
      <w:r w:rsidRPr="007670B0">
        <w:tab/>
        <w:t xml:space="preserve">budući da sve veći gubitak ribolovnih područja dovodi do premještanja ribolovnih aktivnosti, povećanog ribolovnog pritiska i tržišnog natjecanja među flotama te nestanka određenih segmenata koji ne mogu premjestiti svoje aktivnosti, osobito u </w:t>
      </w:r>
      <w:proofErr w:type="spellStart"/>
      <w:r w:rsidRPr="007670B0">
        <w:lastRenderedPageBreak/>
        <w:t>artizanalnom</w:t>
      </w:r>
      <w:proofErr w:type="spellEnd"/>
      <w:r w:rsidRPr="007670B0">
        <w:t xml:space="preserve"> ribolovu, uključujući ribare bez plovila, kao što su sakupljači školjkaša; budući da to utječe i na socijalnu koheziju, zapošljavanje i prenošenje pomorskih tradicija;</w:t>
      </w:r>
    </w:p>
    <w:p w14:paraId="170388E1" w14:textId="77777777" w:rsidR="00F71E83" w:rsidRPr="007670B0" w:rsidRDefault="00F71E83" w:rsidP="00A447A4">
      <w:pPr>
        <w:spacing w:after="240"/>
        <w:ind w:left="567" w:hanging="567"/>
      </w:pPr>
      <w:r w:rsidRPr="007670B0">
        <w:t>Y.</w:t>
      </w:r>
      <w:r w:rsidRPr="007670B0">
        <w:tab/>
        <w:t xml:space="preserve">budući da su u skladu sa zajedničkom </w:t>
      </w:r>
      <w:proofErr w:type="spellStart"/>
      <w:r w:rsidRPr="007670B0">
        <w:t>ribarstvenom</w:t>
      </w:r>
      <w:proofErr w:type="spellEnd"/>
      <w:r w:rsidRPr="007670B0">
        <w:t xml:space="preserve"> politikom države članice ovlaštene ograničiti pristup ribolovu unutar zone od 12 nautičkih milja od svoje obale, a za najudaljenije regije unutar 100 nautičkih milja, ribarskim plovilima koja tradicionalno ribare u tim vodama iz luka na pripadajućoj obali;</w:t>
      </w:r>
    </w:p>
    <w:p w14:paraId="048E9052" w14:textId="77777777" w:rsidR="00F71E83" w:rsidRPr="007670B0" w:rsidRDefault="00F71E83" w:rsidP="00A447A4">
      <w:pPr>
        <w:spacing w:after="240"/>
        <w:ind w:left="567" w:hanging="567"/>
      </w:pPr>
      <w:r w:rsidRPr="007670B0">
        <w:t>Z.</w:t>
      </w:r>
      <w:r w:rsidRPr="007670B0">
        <w:tab/>
        <w:t xml:space="preserve">budući da morska i obalna područja trpe posljedice klimatskih promjena i onečišćenja, u prvom redu kemijskim onečišćujućim tvarima, te štetu od morskog i kopnenog otpada, što utječe i na aktivnosti povezane s morem, morskom biološkom raznolikošću i ribolovnim i </w:t>
      </w:r>
      <w:proofErr w:type="spellStart"/>
      <w:r w:rsidRPr="007670B0">
        <w:t>akvakulturnim</w:t>
      </w:r>
      <w:proofErr w:type="spellEnd"/>
      <w:r w:rsidRPr="007670B0">
        <w:t xml:space="preserve"> resursima;</w:t>
      </w:r>
    </w:p>
    <w:p w14:paraId="6B658D7A" w14:textId="77777777" w:rsidR="00F71E83" w:rsidRPr="007670B0" w:rsidRDefault="00F71E83" w:rsidP="00A447A4">
      <w:pPr>
        <w:spacing w:after="240"/>
        <w:ind w:left="567" w:hanging="567"/>
      </w:pPr>
      <w:r w:rsidRPr="007670B0">
        <w:t>AA.</w:t>
      </w:r>
      <w:r w:rsidRPr="007670B0">
        <w:tab/>
        <w:t xml:space="preserve">budući da su povlačenje Ujedinjene Kraljevine iz EU-a i posljedice </w:t>
      </w:r>
      <w:proofErr w:type="spellStart"/>
      <w:r w:rsidRPr="007670B0">
        <w:t>Brexita</w:t>
      </w:r>
      <w:proofErr w:type="spellEnd"/>
      <w:r w:rsidRPr="007670B0">
        <w:t xml:space="preserve"> iz temelja promijenile prostornu, gospodarsku i </w:t>
      </w:r>
      <w:proofErr w:type="spellStart"/>
      <w:r w:rsidRPr="007670B0">
        <w:t>ribarstvenu</w:t>
      </w:r>
      <w:proofErr w:type="spellEnd"/>
      <w:r w:rsidRPr="007670B0">
        <w:t xml:space="preserve"> ravnotežu u nekoliko morskih bazena, posebno u kanalu La </w:t>
      </w:r>
      <w:proofErr w:type="spellStart"/>
      <w:r w:rsidRPr="007670B0">
        <w:t>Manche</w:t>
      </w:r>
      <w:proofErr w:type="spellEnd"/>
      <w:r w:rsidRPr="007670B0">
        <w:t>, Sjevernom moru i zapadnim vodama, što je dovelo do povećane koncentracije ribolovnih aktivnosti EU-a na manjim morskim područjima;</w:t>
      </w:r>
    </w:p>
    <w:p w14:paraId="1930C15C" w14:textId="77777777" w:rsidR="00F71E83" w:rsidRPr="007670B0" w:rsidRDefault="00F71E83" w:rsidP="00A447A4">
      <w:pPr>
        <w:spacing w:after="240"/>
        <w:ind w:left="567" w:hanging="567"/>
      </w:pPr>
      <w:r w:rsidRPr="007670B0">
        <w:t>AB.</w:t>
      </w:r>
      <w:r w:rsidRPr="007670B0">
        <w:tab/>
        <w:t>budući da se zaposleni u pomorskom sektoru, kao npr. ribari, mogu suočiti s određenim rizicima ili opasnostima povezanima sa sigurnošću plovila ili izloženošću određenim vrstama nezakonite trgovine na morskim rutama, kao što je trgovina drogom;</w:t>
      </w:r>
    </w:p>
    <w:p w14:paraId="2992E05B" w14:textId="77777777" w:rsidR="00F71E83" w:rsidRPr="007670B0" w:rsidRDefault="00F71E83" w:rsidP="00A447A4">
      <w:pPr>
        <w:spacing w:after="240"/>
        <w:ind w:left="567" w:hanging="567"/>
      </w:pPr>
      <w:r w:rsidRPr="007670B0">
        <w:t>AC.</w:t>
      </w:r>
      <w:r w:rsidRPr="007670B0">
        <w:tab/>
        <w:t>budući da bi radnici u sektorima ribarstva i akvakulture trebali imati sigurne, pravedne i pristojne radne uvjete i odgovarajuću socijalnu zaštitu; budući da odluke o prostornom planiranju morskog područja mogu izravno utjecati na sigurnost, prihode i radne uvjete tih osoba;</w:t>
      </w:r>
    </w:p>
    <w:p w14:paraId="112B2BCE" w14:textId="77777777" w:rsidR="00F71E83" w:rsidRPr="007670B0" w:rsidRDefault="00F71E83" w:rsidP="00A447A4">
      <w:pPr>
        <w:spacing w:after="240"/>
        <w:ind w:left="567" w:hanging="567"/>
      </w:pPr>
      <w:r w:rsidRPr="007670B0">
        <w:t>AD.</w:t>
      </w:r>
      <w:r w:rsidRPr="007670B0">
        <w:tab/>
        <w:t>budući da brojni prostorni planovi morskog područja obuhvaćaju samo morske prostore i ne uključuju interakcije kopna i mora, kao ni onečišćenje koje s kopna dospijeva u morske ekosustave;</w:t>
      </w:r>
    </w:p>
    <w:p w14:paraId="62141D87" w14:textId="77777777" w:rsidR="00F71E83" w:rsidRPr="007670B0" w:rsidRDefault="00F71E83" w:rsidP="00A447A4">
      <w:pPr>
        <w:spacing w:after="240"/>
        <w:ind w:left="567" w:hanging="567"/>
      </w:pPr>
      <w:r w:rsidRPr="007670B0">
        <w:t>AE.</w:t>
      </w:r>
      <w:r w:rsidRPr="007670B0">
        <w:tab/>
        <w:t xml:space="preserve">budući da je provedba pristupa temeljenog na ekosustavu nedostatna ili manjkava jer mnoge države članice imaju poteškoća s njegovom primjenom u praksi i usklađivanjem zahtjeva Direktive o prostornom planiranju morskog područja sa zahtjevima iz drugih pravnih propisa, kao što su Uredba o zajedničkoj </w:t>
      </w:r>
      <w:proofErr w:type="spellStart"/>
      <w:r w:rsidRPr="007670B0">
        <w:t>ribarstvenoj</w:t>
      </w:r>
      <w:proofErr w:type="spellEnd"/>
      <w:r w:rsidRPr="007670B0">
        <w:t xml:space="preserve"> politici ili pak Okvirna direktiva o pomorskoj strategiji;</w:t>
      </w:r>
    </w:p>
    <w:p w14:paraId="5E250FD9" w14:textId="77777777" w:rsidR="00F71E83" w:rsidRPr="007670B0" w:rsidRDefault="00F71E83" w:rsidP="00A447A4">
      <w:pPr>
        <w:pStyle w:val="NormalHanging12a"/>
      </w:pPr>
      <w:r w:rsidRPr="007670B0">
        <w:t>AF.</w:t>
      </w:r>
      <w:r w:rsidRPr="007670B0">
        <w:tab/>
        <w:t>budući da države članice još nisu postigle cilj dobrog stanja okoliša europskih mora do 2020., kako je propisano Okvirnom direktivom o pomorskoj strategiji;</w:t>
      </w:r>
    </w:p>
    <w:p w14:paraId="4EDDE7C6" w14:textId="77777777" w:rsidR="00F71E83" w:rsidRPr="007670B0" w:rsidRDefault="00F71E83" w:rsidP="00A447A4">
      <w:pPr>
        <w:spacing w:after="240"/>
        <w:ind w:left="567" w:hanging="567"/>
      </w:pPr>
      <w:r w:rsidRPr="007670B0">
        <w:t>AG.</w:t>
      </w:r>
      <w:r w:rsidRPr="007670B0">
        <w:tab/>
        <w:t>budući da su prikupljanje, transparentnost, dostupnost i usklađivanje podataka te njihova obrada u razumno kratkom roku ključni za utvrđivanje načina integriranja ribarstva i akvakulturu u prostorno planiranje morskog područja; budući da postoji nedostatak sveobuhvatnih podataka o isključivim gospodarskim pojasevima kao i poteškoće u integraciji podataka iz različitih sektora i dobivanju podataka od nacionalnih tijela; budući da bi se dodjela sredstava tim vrstama aktivnosti prikupljanja podataka mogla poboljšati;</w:t>
      </w:r>
    </w:p>
    <w:p w14:paraId="64422EAA" w14:textId="77777777" w:rsidR="00F71E83" w:rsidRPr="007670B0" w:rsidRDefault="00F71E83" w:rsidP="00A849FD">
      <w:pPr>
        <w:pStyle w:val="NormalHanging12a"/>
        <w:ind w:left="0" w:firstLine="0"/>
        <w:rPr>
          <w:b/>
          <w:bCs/>
          <w:i/>
          <w:iCs/>
        </w:rPr>
      </w:pPr>
      <w:r w:rsidRPr="007670B0">
        <w:rPr>
          <w:b/>
          <w:i/>
        </w:rPr>
        <w:t>Provedba Direktive o prostornom planiranju morskog područja i njezin utjecaj na ribarstvo i akvakulturu</w:t>
      </w:r>
    </w:p>
    <w:p w14:paraId="5A051FC6" w14:textId="77777777" w:rsidR="00F71E83" w:rsidRPr="007670B0" w:rsidRDefault="00F71E83" w:rsidP="00A447A4">
      <w:pPr>
        <w:pStyle w:val="NormalHanging12a"/>
        <w:tabs>
          <w:tab w:val="left" w:pos="567"/>
          <w:tab w:val="left" w:pos="1276"/>
        </w:tabs>
      </w:pPr>
      <w:r w:rsidRPr="007670B0">
        <w:lastRenderedPageBreak/>
        <w:t>1.</w:t>
      </w:r>
      <w:r w:rsidRPr="007670B0">
        <w:tab/>
        <w:t>ističe da unatoč činjenici da Direktiva o prostornom planiranju morskog područja pruža relevantan međusektorski okvir za suradnju, države članice neravnomjerno provode taj akt;</w:t>
      </w:r>
    </w:p>
    <w:p w14:paraId="11A0DDFA" w14:textId="77777777" w:rsidR="00F71E83" w:rsidRPr="007670B0" w:rsidRDefault="00F71E83" w:rsidP="00A447A4">
      <w:pPr>
        <w:pStyle w:val="NormalHanging12a"/>
      </w:pPr>
      <w:r w:rsidRPr="007670B0">
        <w:t>2.</w:t>
      </w:r>
      <w:r w:rsidRPr="007670B0">
        <w:tab/>
        <w:t>pozdravlja činjenicu da su neke države članice ostvarile dobar napredak u provedbi Direktive o prostornom planiranju morskog područja, s integriranim nacionalnim strategijama, namjenskim tijelima i akcijskim planovima za morske bazene;</w:t>
      </w:r>
    </w:p>
    <w:p w14:paraId="63707AA3" w14:textId="77777777" w:rsidR="00F71E83" w:rsidRPr="007670B0" w:rsidRDefault="00F71E83" w:rsidP="00A447A4">
      <w:pPr>
        <w:spacing w:after="240"/>
        <w:ind w:left="567" w:hanging="567"/>
      </w:pPr>
      <w:r w:rsidRPr="007670B0">
        <w:t>3.</w:t>
      </w:r>
      <w:r w:rsidRPr="007670B0">
        <w:tab/>
        <w:t>napominje da su prostorni planovi morskog područja pravno obvezujući u nekim državama članicama, dok su u drugima neobvezujući te više savjetodavne prirode; naglašava da je provedba u državama članicama često otežana zbog institucionalne segmentacije, fragmentiranog upravljanja i neodgovarajućih pravnih mehanizama ili nedovoljnih financijskih i ljudskih resursa namijenjenih tim mehanizmima kao i pristupa njima, posebno u okviru Europskog fonda za pomorstvo, ribarstvo i akvakulturu za lokalne akcijske skupine u ribarstvu i akvakulturi;</w:t>
      </w:r>
    </w:p>
    <w:p w14:paraId="26E6B8D5" w14:textId="77777777" w:rsidR="00F71E83" w:rsidRPr="007670B0" w:rsidRDefault="00F71E83" w:rsidP="00A447A4">
      <w:pPr>
        <w:spacing w:after="240"/>
        <w:ind w:left="567" w:hanging="567"/>
      </w:pPr>
      <w:r w:rsidRPr="007670B0">
        <w:t>4.</w:t>
      </w:r>
      <w:r w:rsidRPr="007670B0">
        <w:tab/>
        <w:t>ističe da prostorno planiranje morskog područja treba obuhvaćati identifikacije problema i mogućnosti, prikupljanja podataka planiranja, donošenja odluka i provedbe, te da u okviru tog planiranja posebnu pozornost treba posvetiti ribarstvu i akvakulturi;</w:t>
      </w:r>
    </w:p>
    <w:p w14:paraId="469B55C7" w14:textId="77777777" w:rsidR="00F71E83" w:rsidRPr="007670B0" w:rsidRDefault="00F71E83" w:rsidP="00A447A4">
      <w:pPr>
        <w:pStyle w:val="NormalHanging12a"/>
        <w:tabs>
          <w:tab w:val="left" w:pos="567"/>
          <w:tab w:val="left" w:pos="1276"/>
        </w:tabs>
      </w:pPr>
      <w:r w:rsidRPr="007670B0">
        <w:t>5.</w:t>
      </w:r>
      <w:r w:rsidRPr="007670B0">
        <w:tab/>
        <w:t>ističe da se provedba i učinkovitost prostornog planiranja morskog područja uvelike razlikuju među morskim regijama EU-a, pri čemu su neke od njih, npr. Baltičko more ili Sjeverno more, u velikoj mjeri obuhvaćene prostornim planovima morskog područja, dok su druge, npr. Sredozemno more, znatno manje pokrivene tim planiranjem;</w:t>
      </w:r>
    </w:p>
    <w:p w14:paraId="5036893C" w14:textId="77777777" w:rsidR="00F71E83" w:rsidRPr="007670B0" w:rsidRDefault="00F71E83" w:rsidP="00A447A4">
      <w:pPr>
        <w:pStyle w:val="NormalHanging12a"/>
        <w:tabs>
          <w:tab w:val="left" w:pos="567"/>
          <w:tab w:val="left" w:pos="1276"/>
        </w:tabs>
      </w:pPr>
      <w:r w:rsidRPr="007670B0">
        <w:t>6.</w:t>
      </w:r>
      <w:r w:rsidRPr="007670B0">
        <w:tab/>
        <w:t>pozdravlja Inicijativu za morski bazen šireg Sjevernog mora, koja okuplja države članice i treće zemlje s ciljem postizanja veće usklađenosti i koordinacije prostornih planova morskog područja;</w:t>
      </w:r>
    </w:p>
    <w:p w14:paraId="573BA9BF" w14:textId="77777777" w:rsidR="00F71E83" w:rsidRPr="007670B0" w:rsidRDefault="00F71E83" w:rsidP="00A447A4">
      <w:pPr>
        <w:pStyle w:val="NormalHanging12a"/>
        <w:tabs>
          <w:tab w:val="left" w:pos="567"/>
          <w:tab w:val="left" w:pos="1276"/>
        </w:tabs>
      </w:pPr>
      <w:r w:rsidRPr="007670B0">
        <w:t>7.</w:t>
      </w:r>
      <w:r w:rsidRPr="007670B0">
        <w:tab/>
        <w:t>ističe činjenicu da su prekogranične inicijative i dalje ograničene te da nedostaje učinkovita koordinacija, što ometa napore koji se ulažu u odgovaranje na zajedničke izazove u međusobno povezanim morskim regijama; izražava žaljenje zbog poteškoća u suradnji u prostornom planiranju morskog područja između država članica i trećih zemalja, u prvom redu susjednih obalnih država;</w:t>
      </w:r>
    </w:p>
    <w:p w14:paraId="26EBF442" w14:textId="77777777" w:rsidR="00F71E83" w:rsidRPr="007670B0" w:rsidRDefault="00F71E83" w:rsidP="00A447A4">
      <w:pPr>
        <w:pStyle w:val="NormalHanging12a"/>
        <w:tabs>
          <w:tab w:val="left" w:pos="567"/>
          <w:tab w:val="left" w:pos="1276"/>
        </w:tabs>
      </w:pPr>
      <w:r w:rsidRPr="007670B0">
        <w:t>8.</w:t>
      </w:r>
      <w:r w:rsidRPr="007670B0">
        <w:tab/>
        <w:t xml:space="preserve">ističe posljedice </w:t>
      </w:r>
      <w:proofErr w:type="spellStart"/>
      <w:r w:rsidRPr="007670B0">
        <w:t>Brexita</w:t>
      </w:r>
      <w:proofErr w:type="spellEnd"/>
      <w:r w:rsidRPr="007670B0">
        <w:t xml:space="preserve"> na planiranje morskog područja, osobito za razvoj zaštićenih morskih područja i energije iz obnovljivih izvora na moru, ali i za druge aktivnosti, kao što su gust pomorski promet i obalni turizam; ističe činjenicu da su navedene promjene dovele do isključivanja ribarske flote EU-a iz brojnih ribolovnih područja u britanskim vodama te do izmjena u ribolovnom naporu i velikog ribolovnog pritiska u području Sjevernog mora i La </w:t>
      </w:r>
      <w:proofErr w:type="spellStart"/>
      <w:r w:rsidRPr="007670B0">
        <w:t>Manchea</w:t>
      </w:r>
      <w:proofErr w:type="spellEnd"/>
      <w:r w:rsidRPr="007670B0">
        <w:t>, na štetu ribarstva EU-a; poziva na sustavno uključivanje navedenih elemenata u prostorno planiranje morskog područja u tim područjima;</w:t>
      </w:r>
    </w:p>
    <w:p w14:paraId="450642B8" w14:textId="77777777" w:rsidR="00F71E83" w:rsidRPr="007670B0" w:rsidRDefault="00F71E83" w:rsidP="00A447A4">
      <w:pPr>
        <w:pStyle w:val="NormalHanging12a"/>
        <w:tabs>
          <w:tab w:val="left" w:pos="567"/>
          <w:tab w:val="left" w:pos="1276"/>
        </w:tabs>
      </w:pPr>
      <w:r w:rsidRPr="007670B0">
        <w:t>9.</w:t>
      </w:r>
      <w:r w:rsidRPr="007670B0">
        <w:tab/>
        <w:t>ističe potrebu za koordinacijom među državama članicama i Ujedinjenom Kraljevinom kako bi se postiglo učinkovito i pravedno upravljanje morskim bazenom i time smanjili brojni sukobi u upotrebi, pri čemu bi se uzimala u obzir gospodarska, socijalna i okolišna dimenziju svake aktivnosti; u tom pogledu podsjeća na obvezu prekogranične suradnje u skladu s Konvencijom Ujedinjenih naroda o pravu mora, a posebno njezinim člancima 7. i 8.; u prvom redu poziva na kvalitetno savjetovanje s Ujedinjenom Kraljevinom i Kanalskim otocima o mjerama upravljanja u zaštićenim morskim područjima, uzimajući u obzir socioekonomske posljedice za ribare u EU-u;</w:t>
      </w:r>
    </w:p>
    <w:p w14:paraId="1C3A7645" w14:textId="77777777" w:rsidR="00F71E83" w:rsidRPr="007670B0" w:rsidRDefault="00F71E83" w:rsidP="00A447A4">
      <w:pPr>
        <w:spacing w:after="240"/>
        <w:ind w:left="567" w:hanging="567"/>
      </w:pPr>
      <w:r w:rsidRPr="007670B0">
        <w:lastRenderedPageBreak/>
        <w:t>10.</w:t>
      </w:r>
      <w:r w:rsidRPr="007670B0">
        <w:tab/>
        <w:t xml:space="preserve">naglašava da sve veće širenje </w:t>
      </w:r>
      <w:proofErr w:type="spellStart"/>
      <w:r w:rsidRPr="007670B0">
        <w:t>odobalnih</w:t>
      </w:r>
      <w:proofErr w:type="spellEnd"/>
      <w:r w:rsidRPr="007670B0">
        <w:t xml:space="preserve"> energetskih platformi i drugih infrastruktura te vrste, uslijed čega se znatno smanjuje prostor dostupan za ribarstvo, ograničava pristup tradicionalnim ribolovnim područjima i pogoršava problem fragmentacije morskog prostora; napominje da, iako su države članice odgovorne za utvrđivanje upotrebe infrastrukture u tim područjima, njihove odluke izravno utječu na upotrebu tradicionalnih ribolovnih područja te ih je stoga potrebno dosljedno integrirati u postupke prostornog planiranja morskog područja; konstatira da razvoj pomorskog turizma utječe i na ribolovne operacije u morskom bazenu;</w:t>
      </w:r>
    </w:p>
    <w:p w14:paraId="3E456889" w14:textId="77777777" w:rsidR="00F71E83" w:rsidRPr="007670B0" w:rsidRDefault="00F71E83" w:rsidP="00A447A4">
      <w:pPr>
        <w:spacing w:after="240"/>
        <w:ind w:left="567" w:hanging="567"/>
      </w:pPr>
      <w:r w:rsidRPr="007670B0">
        <w:t>11.</w:t>
      </w:r>
      <w:r w:rsidRPr="007670B0">
        <w:tab/>
        <w:t>ističe posebne značajke Jadranskog mora kao poluzatvorenog i vrlo osjetljivog morskog bazena podložnog kumulativnim pritiscima ribarstva, akvakulture, pomorskog prometa, turizma i obalnog razvoja; naglašava da je zbog tih pritisaka potreban unaprijeđen pristup na razini morskog bazena kao i prekograničan pristup prostornom planiranju morskog područja; poziva Komisiju i dotične države članice da u suradnji sa susjednim obalnim zemljama koje nisu članice EU-a unaprijede koordinaciju, razmjenu podataka i mehanizme zajedničkog upravljanja u Jadranskom moru; ističe važnost malog i priobalnog ribolova za morski bazen, ali i važnost njihove integracije u prostorno planiranje morskog područja kako bi se zaštitila njihova gospodarska održivost i kulturna baština;</w:t>
      </w:r>
    </w:p>
    <w:p w14:paraId="23618952" w14:textId="77777777" w:rsidR="00F71E83" w:rsidRPr="007670B0" w:rsidRDefault="00F71E83" w:rsidP="00A447A4">
      <w:pPr>
        <w:spacing w:after="240"/>
        <w:ind w:left="567" w:hanging="567"/>
      </w:pPr>
      <w:r w:rsidRPr="007670B0">
        <w:t>12.</w:t>
      </w:r>
      <w:r w:rsidRPr="007670B0">
        <w:tab/>
        <w:t>ističe da Baltičko more obilježava niz jedinstvenih značajki, uključujući njegov status poluzatvorenog morskog bazena, visoku koncentraciju različitih vrsta gospodarskih aktivnosti, uključujući ribarstvo, pomorski promet i širenje obnovljive energije mora, te ranjivost njegova ekosustava; u tom pogledu poziva na pristup prostornom planiranju morskog područja koji je održiv i prilagođen tim regionalnim uvjetima; pozdravlja tekući rad zajedničke radne skupine HELCOM-VASAB za prostorno planiranje morskog područja, koji predstavlja čvrst temelj za koordinaciju na razini morskog bazena u Baltičkom moru;</w:t>
      </w:r>
    </w:p>
    <w:p w14:paraId="2EBC5F77" w14:textId="77777777" w:rsidR="00F71E83" w:rsidRPr="007670B0" w:rsidRDefault="00F71E83" w:rsidP="00A447A4">
      <w:pPr>
        <w:spacing w:after="240"/>
        <w:ind w:left="567" w:hanging="567"/>
      </w:pPr>
      <w:r w:rsidRPr="007670B0">
        <w:t>13.</w:t>
      </w:r>
      <w:r w:rsidRPr="007670B0">
        <w:tab/>
        <w:t>naglašava da morski bazeni najudaljenijih regija također moraju biti uključeni u provedbu Direktive o prostornom planiranju morskog područja, pri čemu se u potpunosti trebaju uzeti u obzir njihove posebne značajke, među ostalim, u interakcijama s trećim zemljama;</w:t>
      </w:r>
    </w:p>
    <w:p w14:paraId="24BD964E" w14:textId="77777777" w:rsidR="00F71E83" w:rsidRPr="007670B0" w:rsidRDefault="00F71E83" w:rsidP="00A849FD">
      <w:pPr>
        <w:spacing w:after="240"/>
        <w:rPr>
          <w:b/>
          <w:bCs/>
          <w:i/>
          <w:iCs/>
        </w:rPr>
      </w:pPr>
      <w:r w:rsidRPr="007670B0">
        <w:rPr>
          <w:b/>
          <w:i/>
        </w:rPr>
        <w:t>Koristi od prostornog planiranja morskog područja za ribarstvo i akvakulturu</w:t>
      </w:r>
    </w:p>
    <w:p w14:paraId="4DFC2718" w14:textId="77777777" w:rsidR="00F71E83" w:rsidRPr="007670B0" w:rsidRDefault="00F71E83" w:rsidP="00A447A4">
      <w:pPr>
        <w:spacing w:after="240"/>
        <w:ind w:left="567" w:hanging="567"/>
      </w:pPr>
      <w:r w:rsidRPr="007670B0">
        <w:t>14.</w:t>
      </w:r>
      <w:r w:rsidRPr="007670B0">
        <w:tab/>
        <w:t>izražava žaljenje zbog činjenice da se aktualnim pravnim okvirom za prostorno planiranje morskog područja nisu na zadovoljavajući način postigle očekivane koristi za ribarstvo; primjećuje da prostorno planiranje morskog područja nije znatno doprinijelo poboljšanju predvidljivosti i stabilnosti ribolovnih aktivnosti; naglašava da u sklopu prostornog planiranja morskog područja ne postoji dovoljno minimalnih ciljnih vrijednosti ni mjerljivih okolišnih, socijalnih i ekonomskih pokazatelja povezanih s ribarstvom, posebno za male subjekte; naglašava potrebu za dosljednom i učinkovitom provedbom pomorske politike EU-a;</w:t>
      </w:r>
    </w:p>
    <w:p w14:paraId="5E5182AC" w14:textId="77777777" w:rsidR="00F71E83" w:rsidRPr="007670B0" w:rsidRDefault="00F71E83" w:rsidP="00A447A4">
      <w:pPr>
        <w:spacing w:after="240"/>
        <w:ind w:left="567" w:hanging="567"/>
      </w:pPr>
      <w:r w:rsidRPr="007670B0">
        <w:t>15.</w:t>
      </w:r>
      <w:r w:rsidRPr="007670B0">
        <w:tab/>
        <w:t>ističe, u svrhu provedbe okvira prostornog planiranja morskog područja, važnost provedbe sveobuhvatne socioekonomske analize, uključujući stajališta malih poduzeća i obalnih zajednica; podsjeća na važnost ribarstva i akvakulture za prehrambenu neovisnost i očuvanje povezanog znanja i iskustva za EU te priznaje da je u javnom interesu da se u većoj mjeri uzme u obzir njihova važnost u prostornom planiranju morskog područja;</w:t>
      </w:r>
    </w:p>
    <w:p w14:paraId="6D1F70B8" w14:textId="77777777" w:rsidR="00F71E83" w:rsidRPr="007670B0" w:rsidRDefault="00F71E83" w:rsidP="00A447A4">
      <w:pPr>
        <w:spacing w:after="240"/>
        <w:ind w:left="567" w:hanging="567"/>
      </w:pPr>
      <w:r w:rsidRPr="007670B0">
        <w:lastRenderedPageBreak/>
        <w:t>16.</w:t>
      </w:r>
      <w:r w:rsidRPr="007670B0">
        <w:tab/>
        <w:t>naglašava da se prostornim planiranjem morskog područja mora bolje integrirati ribarstvo i akvakulturu te aktivno riješiti prostorne izazove koji utječu na ribarstvo, uključujući kumulativne učinke energije na moru, zaštićenih morskih područja i pomorskih i obrambenih zona, te spriječiti postupna marginalizacija ribolovnih aktivnosti; naglašava da bi priobalne vjetroelektrane, kad god je to moguće, trebale biti smještene u zonama koje su manje prikladne za ribolov kako bi se negativni učinci na ribolovne operacije sveli na najmanju moguću mjeru;</w:t>
      </w:r>
    </w:p>
    <w:p w14:paraId="6E9E9BE7" w14:textId="77777777" w:rsidR="00F71E83" w:rsidRPr="007670B0" w:rsidRDefault="00F71E83" w:rsidP="00A447A4">
      <w:pPr>
        <w:spacing w:after="240"/>
        <w:ind w:left="567" w:hanging="567"/>
      </w:pPr>
      <w:r w:rsidRPr="007670B0">
        <w:t>17.</w:t>
      </w:r>
      <w:r w:rsidRPr="007670B0">
        <w:tab/>
        <w:t>naglašava ključnu ulogu malog ribolova, na primjer u lokalnom zapošljavanju, socijalnoj koheziji i očuvanju tradicionalnih vještina; poziva na to da se u prostornom planiranju morskog područja taj segment u potpunosti uzme u obzir, posebno u pogledu pristupa prostoru, blizine ribolovnim područjima i sigurnosti aktivnosti;</w:t>
      </w:r>
    </w:p>
    <w:p w14:paraId="2150580C" w14:textId="77777777" w:rsidR="00F71E83" w:rsidRPr="007670B0" w:rsidRDefault="00F71E83" w:rsidP="00A447A4">
      <w:pPr>
        <w:spacing w:after="240"/>
        <w:ind w:left="567" w:hanging="567"/>
      </w:pPr>
      <w:r w:rsidRPr="007670B0">
        <w:t>18.</w:t>
      </w:r>
      <w:r w:rsidRPr="007670B0">
        <w:tab/>
        <w:t>konstatira da priobalne vjetroelektrane mogu utjecati na ribarstvo zbog promjene prostorne distribucije i zastupljenosti morskih vrsta koje se komercijalno love, kao i zbog uvođenja restrikcija pristupa, iz sigurnosnih razloga, ili ribolovnih metoda; napominje da, iako su uočene neke potencijalne koristi za ribare, one su relevantne samo ako su ribari praktično i izvedivo sposobni djelovati u tim područjima;</w:t>
      </w:r>
    </w:p>
    <w:p w14:paraId="3A7A1A55" w14:textId="77777777" w:rsidR="00F71E83" w:rsidRPr="007670B0" w:rsidRDefault="00F71E83" w:rsidP="00A447A4">
      <w:pPr>
        <w:spacing w:after="240"/>
        <w:ind w:left="567" w:hanging="567"/>
      </w:pPr>
      <w:r w:rsidRPr="007670B0">
        <w:t>19.</w:t>
      </w:r>
      <w:r w:rsidRPr="007670B0">
        <w:tab/>
        <w:t>ističe da su, iako pravni okvir za prostorno planiranje morskog područja podrazumijeva neke koristi za akvakulturu, potrebna poboljšanja u određivanju morskog područja, daljnjem priznavanju uloge akvakulture unutar okvira, prekograničnoj usklađenosti, pravnoj sigurnosti te vremenskom okviru i učinku postupaka izdavanja dozvola; posebno naglašava potrebu za boljim uključivanjem akvakulture u prostorno planiranje morskog područja i razmatranjem drugih mjera, kao što je razvoj moguće zajedničke politike akvakulture, kako bi se učinkovitije uzeo u obzir taj ključni sektor za sigurnost opskrbe hranom u EU-u;</w:t>
      </w:r>
    </w:p>
    <w:p w14:paraId="34E22B5A" w14:textId="77777777" w:rsidR="00F71E83" w:rsidRPr="007670B0" w:rsidRDefault="00F71E83" w:rsidP="00A447A4">
      <w:pPr>
        <w:spacing w:after="240"/>
        <w:ind w:left="567" w:hanging="567"/>
      </w:pPr>
      <w:r w:rsidRPr="007670B0">
        <w:t>20.</w:t>
      </w:r>
      <w:r w:rsidRPr="007670B0">
        <w:tab/>
        <w:t>ističe da cilj smanjenja sukoba između različitih sektora i korisnika mora na najmanju moguću mjeru nije ostvaren u dovoljnoj mjeri, u prvom redu u pogledu ribarstva i akvakulture, uključujući uzgoj školjkaša i nove sektore kao što je uzgoj morskih algi, kojima je smanjen prostor za obavljanje njihove djelatnosti, što utječe na njihovu konkurentnost i mogućnosti razvoja njihovih aktivnosti;</w:t>
      </w:r>
    </w:p>
    <w:p w14:paraId="70EBD8E3" w14:textId="77777777" w:rsidR="00F71E83" w:rsidRPr="007670B0" w:rsidRDefault="00F71E83" w:rsidP="00A447A4">
      <w:pPr>
        <w:spacing w:after="240"/>
        <w:ind w:left="567" w:hanging="567"/>
      </w:pPr>
      <w:r w:rsidRPr="007670B0">
        <w:t>21.</w:t>
      </w:r>
      <w:r w:rsidRPr="007670B0">
        <w:tab/>
        <w:t>ističe da se priroda sukoba oko upotrebe morskog prostora razlikuje ovisno o vrsti dotičnih aktivnosti ribarstva i akvakulture te da među takvim aktivnostima također može doći do natjecanja za morski prostor; naglašava da su glavni sukobi koji utječu na ribarstvo gubitak ribolovnih područja zbog isključivanja morskih zona, ograničenja pristupa, natjecanja za pristup, prostorne rascjepkanosti i sve lošijeg stanja morskih ekosustava, dok su glavni sukobi koji utječu na akvakulturu preklapanja u utvrđivanju zona, ekološki problemi kao što su onečišćenje i eutrofikacija te natjecanje u području ulova;</w:t>
      </w:r>
    </w:p>
    <w:p w14:paraId="63BCD1C8" w14:textId="77777777" w:rsidR="00F71E83" w:rsidRPr="007670B0" w:rsidRDefault="00F71E83" w:rsidP="00A447A4">
      <w:pPr>
        <w:spacing w:after="240"/>
        <w:ind w:left="567" w:hanging="567"/>
      </w:pPr>
      <w:bookmarkStart w:id="9" w:name="_Hlk226557253"/>
      <w:r w:rsidRPr="007670B0">
        <w:t>22.</w:t>
      </w:r>
      <w:r w:rsidRPr="007670B0">
        <w:tab/>
        <w:t>podsjeća da ribarstvo i akvakultura ovise o geografskoj lokaciji morskih resursa i zdravom stanju morskih ekosustava te da su snažno povezane s vrijednosnim lancem morskih prehrambenih proizvoda i zapošljavanjem u obalnim regijama te stoga nisu prikladni za premještanje;</w:t>
      </w:r>
    </w:p>
    <w:bookmarkEnd w:id="9"/>
    <w:p w14:paraId="7D806D9A" w14:textId="77777777" w:rsidR="00F71E83" w:rsidRPr="007670B0" w:rsidRDefault="00F71E83" w:rsidP="00A447A4">
      <w:pPr>
        <w:spacing w:after="240"/>
        <w:ind w:left="567" w:hanging="567"/>
      </w:pPr>
      <w:r w:rsidRPr="007670B0">
        <w:t>23.</w:t>
      </w:r>
      <w:r w:rsidRPr="007670B0">
        <w:tab/>
        <w:t xml:space="preserve">ističe da ribarstvo nema koristi od prioritetnih ili namjenskih područja i da se ribolovne aktivnosti često moraju provoditi u </w:t>
      </w:r>
      <w:proofErr w:type="spellStart"/>
      <w:r w:rsidRPr="007670B0">
        <w:t>nedodijeljenim</w:t>
      </w:r>
      <w:proofErr w:type="spellEnd"/>
      <w:r w:rsidRPr="007670B0">
        <w:t xml:space="preserve"> morskim područjima te da ih druge aktivnosti sve više istiskuju; napominje da se, iako je akvakultura, uključujući uzgoj </w:t>
      </w:r>
      <w:r w:rsidRPr="007670B0">
        <w:lastRenderedPageBreak/>
        <w:t>morskih algi, u načelu prikladnija za rezervirana područja, pristupi među državama članicama uvelike razlikuju, ponekad i u istoj državi, te da su postupci izdavanja dozvola često opterećujući;</w:t>
      </w:r>
    </w:p>
    <w:p w14:paraId="7E2F8B3D" w14:textId="77777777" w:rsidR="00F71E83" w:rsidRPr="007670B0" w:rsidRDefault="00F71E83" w:rsidP="00A447A4">
      <w:pPr>
        <w:spacing w:after="240"/>
        <w:ind w:left="567" w:hanging="567"/>
      </w:pPr>
      <w:r w:rsidRPr="007670B0">
        <w:t>24.</w:t>
      </w:r>
      <w:r w:rsidRPr="007670B0">
        <w:tab/>
        <w:t>ističe da se, iako su neke države članice uspostavile višenamjenske zone, one uglavnom odlučuju za pristup utemeljen na projektu; naglašava da se za određene aktivnosti primjena višenamjenskog pristupa pokazala kao vrlo teška, osobito kada je u pitanju kombinacija ribarstva, zaštite biološke raznolikosti i obnovljive energije mora; napominje da višenamjenski pristup izaziva zabrinutost i u pogledu osiguranja i sigurnosti ribara te stručnjaka u području akvakulture; naglašava da je, iako bi višenamjenske zone mogle imati potencijal za rješavanje kumulativnih učinaka ljudskih aktivnosti, potrebno više istraživanja kako bi se procijenila njihova izvedivost i učinak; ističe da bi se određivanje takvih zona trebalo temeljiti na procjeni gospodarskog, socijalnog i okolišnog učinka različitih aktivnosti koje se u njima poduzimaju, što treba provoditi uz odgovarajuće sudjelovanje subjekata iz svih relevantnih sektora, kao i drugih relevantnih dionika, tijekom cijelog postupka;</w:t>
      </w:r>
    </w:p>
    <w:p w14:paraId="1A82BA5D" w14:textId="77777777" w:rsidR="00F71E83" w:rsidRPr="007670B0" w:rsidRDefault="00F71E83" w:rsidP="00A447A4">
      <w:pPr>
        <w:spacing w:after="240"/>
        <w:ind w:left="567" w:hanging="567"/>
      </w:pPr>
      <w:r w:rsidRPr="007670B0">
        <w:t>25.</w:t>
      </w:r>
      <w:r w:rsidRPr="007670B0">
        <w:tab/>
        <w:t xml:space="preserve">pozdravlja uspješne primjere zajedničkog lociranja aktivnosti, kao što su fiksna ili plutajuća infrastruktura za </w:t>
      </w:r>
      <w:proofErr w:type="spellStart"/>
      <w:r w:rsidRPr="007670B0">
        <w:t>odobalne</w:t>
      </w:r>
      <w:proofErr w:type="spellEnd"/>
      <w:r w:rsidRPr="007670B0">
        <w:t xml:space="preserve"> vjetroelektrane koja se može koristiti i za razvoj akvakulture, uzgoj školjkaša i algi te za zaštitu staništa za morsku faunu i floru ili regenerativne aktivnosti, te za ribolovne aktivnosti s pasivnim ili malim utjecajem na okoliš; u tom pogledu ističe potrebu za povećanom razmjenom dobrih praksi i više istraživanja, posebno u vezi s okolišnim učinkom i gospodarskim potencijalom;</w:t>
      </w:r>
    </w:p>
    <w:p w14:paraId="04282EC8" w14:textId="77777777" w:rsidR="00F71E83" w:rsidRPr="007670B0" w:rsidRDefault="00F71E83" w:rsidP="00A447A4">
      <w:pPr>
        <w:pStyle w:val="NormalHanging12a"/>
      </w:pPr>
      <w:r w:rsidRPr="007670B0">
        <w:t>26.</w:t>
      </w:r>
      <w:r w:rsidRPr="007670B0">
        <w:tab/>
        <w:t>potiče države članice da uzmu u obzir učinak energije iz priobalnih obnovljivih izvora na morske ekosustave i ribarstvo pri utvrđivanju strukture izvora energije;</w:t>
      </w:r>
    </w:p>
    <w:p w14:paraId="149761DF" w14:textId="77777777" w:rsidR="00F71E83" w:rsidRPr="007670B0" w:rsidRDefault="00F71E83" w:rsidP="00A447A4">
      <w:pPr>
        <w:spacing w:after="240"/>
        <w:ind w:left="567" w:hanging="567"/>
      </w:pPr>
      <w:bookmarkStart w:id="10" w:name="_Hlk227158246"/>
      <w:r w:rsidRPr="007670B0">
        <w:t>27.</w:t>
      </w:r>
      <w:r w:rsidRPr="007670B0">
        <w:tab/>
        <w:t>ističe da je pri provedbi prostornog planiranja morskog područja koordinacija između kopna i mora i dalje kritična slaba točka, posebno jer se učinci onečišćenja s kopna na morske ekosustave ne uzimaju u obzir pri poduzimanju mjera za zaštitu bioraznolikosti;</w:t>
      </w:r>
      <w:bookmarkEnd w:id="10"/>
    </w:p>
    <w:p w14:paraId="238B40F4" w14:textId="77777777" w:rsidR="00F71E83" w:rsidRPr="007670B0" w:rsidRDefault="00F71E83" w:rsidP="00A447A4">
      <w:pPr>
        <w:spacing w:after="240"/>
        <w:ind w:left="567" w:hanging="567"/>
      </w:pPr>
      <w:r w:rsidRPr="007670B0">
        <w:t>28.</w:t>
      </w:r>
      <w:r w:rsidRPr="007670B0">
        <w:tab/>
        <w:t>ističe važnost ribarstva i lučke infrastrukture te povezanih objekata i potrebu da se osigura usklađenost prostornog planiranja morskog područja u odnosu na takva infrastrukturna ulaganja, u skladu sa strategijom EU-a za luke, uzimajući pritom u obzir ovisnost svih pomorskih aktivnosti o učinkovitoj koordinaciji kopna i mora;</w:t>
      </w:r>
    </w:p>
    <w:p w14:paraId="467428AA" w14:textId="77777777" w:rsidR="00F71E83" w:rsidRPr="007670B0" w:rsidRDefault="00F71E83" w:rsidP="00A849FD">
      <w:pPr>
        <w:pStyle w:val="NormalHanging12a"/>
        <w:ind w:left="0" w:firstLine="0"/>
        <w:rPr>
          <w:b/>
          <w:bCs/>
          <w:i/>
          <w:iCs/>
        </w:rPr>
      </w:pPr>
      <w:r w:rsidRPr="007670B0">
        <w:rPr>
          <w:b/>
          <w:i/>
        </w:rPr>
        <w:t>Sudjelovanje dionika i prikupljanje podataka</w:t>
      </w:r>
    </w:p>
    <w:p w14:paraId="7148DC4E" w14:textId="77777777" w:rsidR="00F71E83" w:rsidRPr="007670B0" w:rsidRDefault="00F71E83" w:rsidP="00A447A4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7670B0">
        <w:t>29.</w:t>
      </w:r>
      <w:r w:rsidRPr="007670B0">
        <w:tab/>
        <w:t>ističe da se sudjelovanje dionika i obalne zajednice u procesu prostornog planiranja morskog područja povećalo, no da je i dalje ograničeno; izražava žaljenje zbog toga što tom sudjelovanju često nedostaju rani i formalni angažman i savjetovanje, što stvara tek ograničenu priliku za stvaran utjecaj na odluke o planiranju; u tom pogledu pozdravlja inicijativu Komisije za održavanje dijaloga o provedbi na temu prostornog planiranja morskog područja;</w:t>
      </w:r>
    </w:p>
    <w:p w14:paraId="13389D11" w14:textId="77777777" w:rsidR="00F71E83" w:rsidRPr="007670B0" w:rsidRDefault="00F71E83" w:rsidP="00A447A4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7670B0">
        <w:t>30.</w:t>
      </w:r>
      <w:r w:rsidRPr="007670B0">
        <w:tab/>
        <w:t xml:space="preserve">prima na znanje uspješne primjere sudjelovanja dionika u nekim državama članicama, kao što su nacionalna savjetovanja i participativni postupci; međutim, izražava žaljenje zbog nedostatka obvezujućih odredbi za države članice u pogledu sudjelovanja dionika; napominje da to otežava sudjelovanje relevantnih dionika, kao što su ribari, stručnjaci u području akvakulture, interesne skupine i dio javnosti na koji to utječe, u postupcima savjetovanja i donošenja odluka, posebno o lokaciji projekata energije iz obnovljivih </w:t>
      </w:r>
      <w:r w:rsidRPr="007670B0">
        <w:lastRenderedPageBreak/>
        <w:t>izvora na moru;</w:t>
      </w:r>
    </w:p>
    <w:p w14:paraId="7DEE4B0C" w14:textId="77777777" w:rsidR="00F71E83" w:rsidRPr="007670B0" w:rsidRDefault="00F71E83" w:rsidP="00A447A4">
      <w:pPr>
        <w:pStyle w:val="NormalHanging12a"/>
      </w:pPr>
      <w:r w:rsidRPr="007670B0">
        <w:t>31.</w:t>
      </w:r>
      <w:r w:rsidRPr="007670B0">
        <w:tab/>
        <w:t xml:space="preserve">naglašava da nad ribarstvom i akvakulturom često dominiraju drugi, snažniji ili gospodarski važni sektori, kao što je energija na moru; prima na znanje izvješća o strukturnoj neravnoteži moći među pomorskim sektorima; izražava žaljenje zbog činjenice da određeni sektori i subjekti često zaobilaze postupke savjetovanja na štetu manje organiziranih aktera, kao što su mali ribari, uključujući ribare bez plovila, kao što su sakupljači školjkaša; poziva na sveobuhvatne, pristupačne i </w:t>
      </w:r>
      <w:proofErr w:type="spellStart"/>
      <w:r w:rsidRPr="007670B0">
        <w:t>uključive</w:t>
      </w:r>
      <w:proofErr w:type="spellEnd"/>
      <w:r w:rsidRPr="007670B0">
        <w:t xml:space="preserve"> postupke savjetovanja sa svim dionicima i stvaranje korektivnih mehanizama upravljanja, uključujući transparentne smjernice usmjerene na osiguravanje uravnoteženog i transparentnog donošenja odluka, ublažavanje potencijala za sukobe i stvaranje jednakih uvjeta za ribarstvo i druge sektore;</w:t>
      </w:r>
    </w:p>
    <w:p w14:paraId="39C1FC34" w14:textId="77777777" w:rsidR="00F71E83" w:rsidRPr="007670B0" w:rsidRDefault="00F71E83" w:rsidP="00A447A4">
      <w:pPr>
        <w:pStyle w:val="NormalHanging12a"/>
      </w:pPr>
      <w:r w:rsidRPr="007670B0">
        <w:t>32.</w:t>
      </w:r>
      <w:r w:rsidRPr="007670B0">
        <w:tab/>
        <w:t>žali zbog nedostatka usklađenih i usporedivih podataka o stanju oceana i mora, ribolovnim resursima i utjecaju klimatskih promjena kao i zbog nedostatka odgovarajućih socijalnih i ekonomskih podataka, uključujući procjene učinka prostornog planiranja morskog područja na obalne zajednice; ističe nedostatak usklađenosti sustava država članica za prikupljanje podataka;</w:t>
      </w:r>
    </w:p>
    <w:p w14:paraId="61F51FA5" w14:textId="77777777" w:rsidR="00F71E83" w:rsidRPr="007670B0" w:rsidRDefault="00F71E83" w:rsidP="00A447A4">
      <w:pPr>
        <w:spacing w:after="240"/>
        <w:ind w:left="567" w:hanging="567"/>
      </w:pPr>
      <w:r w:rsidRPr="007670B0">
        <w:t>33.</w:t>
      </w:r>
      <w:r w:rsidRPr="007670B0">
        <w:tab/>
        <w:t>ističe da neusklađenost podataka, kao što su nekompatibilne geoprostorne polazne vrijednosti, i vremenska neusklađenost, kao što su različiti ciklusi revizije prostornih planova morskog područja, ometaju provedbu usklađenog prostornog planiranja morskog područja i pristupa temeljenog na ekosustavu; podsjeća da alati za modeliranje, mapiranje i prostornu analizu pomažu u donošenju odluka i ne mogu zamijeniti demokratsku raspravu ili političku arbitražu;</w:t>
      </w:r>
    </w:p>
    <w:p w14:paraId="10208FA1" w14:textId="77777777" w:rsidR="00F71E83" w:rsidRPr="007670B0" w:rsidRDefault="00F71E83" w:rsidP="00A849FD">
      <w:pPr>
        <w:pStyle w:val="NormalHanging12a"/>
        <w:ind w:left="0" w:firstLine="0"/>
        <w:rPr>
          <w:b/>
          <w:bCs/>
          <w:i/>
          <w:iCs/>
        </w:rPr>
      </w:pPr>
      <w:r w:rsidRPr="007670B0">
        <w:rPr>
          <w:b/>
          <w:i/>
        </w:rPr>
        <w:t>Preporuke</w:t>
      </w:r>
    </w:p>
    <w:p w14:paraId="4C32D905" w14:textId="77777777" w:rsidR="00F71E83" w:rsidRPr="007670B0" w:rsidRDefault="00F71E83" w:rsidP="00A447A4">
      <w:pPr>
        <w:pStyle w:val="NormalHanging12a"/>
      </w:pPr>
      <w:r w:rsidRPr="007670B0">
        <w:t>34.</w:t>
      </w:r>
      <w:r w:rsidRPr="007670B0">
        <w:tab/>
        <w:t xml:space="preserve">ističe potrebu za cjelovitijim pristupom i boljom koordinacijom relevantnog zakonodavstva EU-a, posebno Direktive o prostornom planiranju morskog područja, Uredbe o zajedničkoj </w:t>
      </w:r>
      <w:proofErr w:type="spellStart"/>
      <w:r w:rsidRPr="007670B0">
        <w:t>ribarstvenoj</w:t>
      </w:r>
      <w:proofErr w:type="spellEnd"/>
      <w:r w:rsidRPr="007670B0">
        <w:t xml:space="preserve"> politici i Okvirne direktive o pomorskoj strategiji, kako bi se osigurala dosljedna i učinkovita provedba prostornog planiranja morskog područja, uključujući pristup koji se temelji na ekosustavu, u cilju ostvarivanja doprinosa postizanju dobrog stanja okoliša; također naglašava da se prostornim planiranjem morskog područja mora u potpunosti poštovati zajedničku </w:t>
      </w:r>
      <w:proofErr w:type="spellStart"/>
      <w:r w:rsidRPr="007670B0">
        <w:t>ribarstvenu</w:t>
      </w:r>
      <w:proofErr w:type="spellEnd"/>
      <w:r w:rsidRPr="007670B0">
        <w:t xml:space="preserve"> politiku kao isključivi zakonodavni okvir EU-a za upravljanje ribarstvom te se prostorno planiranje morskog područja stoga ne bi trebalo koristiti za neizravno uvođenje mjera upravljanja ribarstvom, posebno ako to nije u skladu s ciljem jačanja uloge ribolovnih aktivnosti u prostornom planiranju morskog područja;</w:t>
      </w:r>
    </w:p>
    <w:p w14:paraId="55BC843C" w14:textId="77777777" w:rsidR="00F71E83" w:rsidRPr="007670B0" w:rsidRDefault="00F71E83" w:rsidP="00A447A4">
      <w:pPr>
        <w:spacing w:after="240"/>
        <w:ind w:left="567" w:hanging="567"/>
      </w:pPr>
      <w:r w:rsidRPr="007670B0">
        <w:t>35.</w:t>
      </w:r>
      <w:r w:rsidRPr="007670B0">
        <w:tab/>
        <w:t>smatra da bi prostorni planovi morskog područja trebali bolje odražavati prostorne, okolišne i socioekonomske potrebe kao i posebne značajke svakog morskog bazena, uključujući povezane isključive gospodarske pojaseve; naglašava da bi države članice pri osmišljavanju i provedbi prostornih planova morskog područja te integriranju procjena učinka kopnenih aktivnosti na priobalne vode u te planove trebale ojačati koordinaciju između tijela nadležnih za upotrebu zemljišta i pomorskih uprava; smatra da bi države članice trebale uzeti u obzir regionalne posebnosti, uključujući značajke otočnih regija i najudaljenijih regija, te poštovati administrativne tradicije svake države članice;</w:t>
      </w:r>
    </w:p>
    <w:p w14:paraId="2B08974B" w14:textId="77777777" w:rsidR="00F71E83" w:rsidRPr="007670B0" w:rsidRDefault="00F71E83" w:rsidP="00A447A4">
      <w:pPr>
        <w:spacing w:after="240"/>
        <w:ind w:left="567" w:hanging="567"/>
      </w:pPr>
      <w:r w:rsidRPr="007670B0">
        <w:t>36.</w:t>
      </w:r>
      <w:r w:rsidRPr="007670B0">
        <w:tab/>
        <w:t xml:space="preserve">ističe da pri osmišljavanju i provedbi pomorskih prostornih planova države članice </w:t>
      </w:r>
      <w:r w:rsidRPr="007670B0">
        <w:lastRenderedPageBreak/>
        <w:t xml:space="preserve">trebaju poboljšati koordinaciju među državama članicama i unutar njih, posebno između nacionalnih i regionalnih tijela, ali i međusektorsku koordinaciju među tijelima odgovornima, među ostalim politikama, za okolišnu, </w:t>
      </w:r>
      <w:proofErr w:type="spellStart"/>
      <w:r w:rsidRPr="007670B0">
        <w:t>ribarstvenu</w:t>
      </w:r>
      <w:proofErr w:type="spellEnd"/>
      <w:r w:rsidRPr="007670B0">
        <w:t>, energetsku i prometnu politiku, kako bi se osigurao dosljedan i integriran pristup koji se temelji na ekosustavu;</w:t>
      </w:r>
    </w:p>
    <w:p w14:paraId="4DA28820" w14:textId="77777777" w:rsidR="00F71E83" w:rsidRPr="007670B0" w:rsidRDefault="00F71E83" w:rsidP="00A447A4">
      <w:pPr>
        <w:spacing w:after="240"/>
        <w:ind w:left="567" w:hanging="567"/>
      </w:pPr>
      <w:bookmarkStart w:id="11" w:name="_Hlk227159518"/>
      <w:r w:rsidRPr="007670B0">
        <w:t>37.</w:t>
      </w:r>
      <w:r w:rsidRPr="007670B0">
        <w:tab/>
        <w:t xml:space="preserve">poziva na provedbu uravnoteženog, višenamjenskog pristupa „odozdo prema gore” prostornom planiranju morskog područja, kojim bi se nastojali izbjeći negativni učinci na morske resurse i biološku raznolikost, a time i na ribarstvo i akvakulturu, te kojim bi se osiguralo da te aktivnosti ne budu isključene iz morskog prostora; smatra da se razvoj određenih aktivnosti povezanih s plavim gospodarstvom ne smije ostvarivati nauštrb održive i otporne proizvodnje morskih prehrambenih proizvoda, prehrambene neovisnosti i očuvanja morske biološke raznolikosti; u tom pogledu smatra da bi se strateška važnost sigurnosti opskrbe hranom trebala snažnije doći do izražaja u okviru predstojeće revizije Direktive o prostornom planiranju morskog područja; </w:t>
      </w:r>
      <w:bookmarkStart w:id="12" w:name="_Hlk226568048"/>
      <w:r w:rsidRPr="007670B0">
        <w:t xml:space="preserve">stoga poziva na to da se ribarstvo i akvakultura prepoznaju kao strateški sektori od velikog javnog interesa kojima se pruža ključan doprinos prehrambenoj neovisnosti i sigurnosti opskrbe hranom u EU-u te </w:t>
      </w:r>
      <w:bookmarkEnd w:id="12"/>
      <w:r w:rsidRPr="007670B0">
        <w:t>strateškoj autonomiji i zapošljavanju u obalnim područjima te da im se treba dati prednost u prostornom planiranju morskog područja, posebno u vezi sa segmentima koji se ne mogu premjestiti;</w:t>
      </w:r>
    </w:p>
    <w:p w14:paraId="79C28322" w14:textId="77777777" w:rsidR="00F71E83" w:rsidRPr="007670B0" w:rsidRDefault="00F71E83" w:rsidP="00A447A4">
      <w:pPr>
        <w:spacing w:after="240"/>
        <w:ind w:left="567" w:hanging="567"/>
      </w:pPr>
      <w:r w:rsidRPr="007670B0">
        <w:t>38.</w:t>
      </w:r>
      <w:r w:rsidRPr="007670B0">
        <w:tab/>
        <w:t>poziva na pristup višenamjenskim zonama utemeljen na dokazima te prepoznaje da je suživot ribarstva i energije na moru i dalje ograničen u praksi i da se ne bi trebao upotrebljavati kako bi se opravdalo isključivanje ribarstva iz pomorskog prostora; naglašava da bi višenamjenski pristup trebalo slijediti na temelju tehničkih i znanstvenih kriterija, odražavajući stvarnost u pogledu načina na koji ribolov i akvakultura uistinu funkcioniraju; naglašava da bi se određivanje višenamjenskih zona trebalo temeljiti na kumulativnoj procjeni učinka različitih aktivnosti koje se u njima provode i strogoj analizi mogućnosti plovidbe i sigurnosti; poziva na to da se svi relevantni sektori izravno i na odgovarajući način uključe u taj proces;</w:t>
      </w:r>
    </w:p>
    <w:p w14:paraId="0FD781CE" w14:textId="77777777" w:rsidR="00F71E83" w:rsidRPr="007670B0" w:rsidRDefault="00F71E83" w:rsidP="00A447A4">
      <w:pPr>
        <w:spacing w:after="240"/>
        <w:ind w:left="567" w:hanging="567"/>
      </w:pPr>
      <w:r w:rsidRPr="007670B0">
        <w:t>39.</w:t>
      </w:r>
      <w:r w:rsidRPr="007670B0">
        <w:tab/>
        <w:t xml:space="preserve">smatra da se u prostornom planiranju morskog područja mora usvojiti dinamičan i prilagodljiv pristup, kojim se uzimaju u obzir promjene u morskom okolišu i morskim resursima, uz upotrebu redovito ažuriranih znanstvenih i socioekonomskih podataka i pokazatelja, posebno pri uspostavi područja koja bi mogla isključiti ribolovne aktivnosti, na primjer </w:t>
      </w:r>
      <w:proofErr w:type="spellStart"/>
      <w:r w:rsidRPr="007670B0">
        <w:t>odobalnih</w:t>
      </w:r>
      <w:proofErr w:type="spellEnd"/>
      <w:r w:rsidRPr="007670B0">
        <w:t xml:space="preserve"> vjetroelektrana, i određivanju nekih zaštićenih morskih područja; naglašava da je u procesu planiranja ribolov dinamična aktivnost: flote se kreću u skladu sa sezonskom dostupnošću i kretanjem stokova; neki ribolovni alati zahtijevaju i dovoljno manevarskog prostora;</w:t>
      </w:r>
    </w:p>
    <w:p w14:paraId="3B0D019B" w14:textId="77777777" w:rsidR="00F71E83" w:rsidRPr="007670B0" w:rsidRDefault="00F71E83" w:rsidP="00A447A4">
      <w:pPr>
        <w:spacing w:after="240"/>
        <w:ind w:left="567" w:hanging="567"/>
      </w:pPr>
      <w:r w:rsidRPr="007670B0">
        <w:t>40.</w:t>
      </w:r>
      <w:r w:rsidRPr="007670B0">
        <w:tab/>
        <w:t xml:space="preserve">poziva na </w:t>
      </w:r>
      <w:proofErr w:type="spellStart"/>
      <w:r w:rsidRPr="007670B0">
        <w:t>uključive</w:t>
      </w:r>
      <w:proofErr w:type="spellEnd"/>
      <w:r w:rsidRPr="007670B0">
        <w:t xml:space="preserve"> mehanizme upravljanja kako bi se, prema potrebi, osiguralo izravno i strukturirano uključivanje relevantnih dionika kao što su ribari, uključujući male ribare, i regionalne organizacije za upravljanje ribarstvom, u postupke donošenja odluka, praćenja i revizije planova;</w:t>
      </w:r>
    </w:p>
    <w:bookmarkEnd w:id="11"/>
    <w:p w14:paraId="0769385F" w14:textId="77777777" w:rsidR="00F71E83" w:rsidRPr="007670B0" w:rsidRDefault="00F71E83" w:rsidP="00A447A4">
      <w:pPr>
        <w:spacing w:after="240"/>
        <w:ind w:left="567" w:hanging="567"/>
      </w:pPr>
      <w:r w:rsidRPr="007670B0">
        <w:t>41.</w:t>
      </w:r>
      <w:r w:rsidRPr="007670B0">
        <w:tab/>
        <w:t xml:space="preserve">ističe da je potrebno jačati potporu ribarstvu i sustavno ga uzimati u obzir u okviru prostornog planiranja morskog područja; podržava uspostavu jasnih prostornih i prioritetnih zona za ribarstvo, uzimajući u obzir kretanje i razvoj ribolovnih resursa, priznavanje tradicionalnih zona ribolova i akvakulture, potrebu za očuvanjem i zaštitom okoliša te poboljšanjem stanja ribljih stokova; ističe da bi utvrđivanje zona trebalo biti prilagođeno različitim segmentima flote kao i morskim bazenima te biti utemeljeno na pouzdanim znanstvenim i socioekonomskim procjenama i pokazateljima kako bi se </w:t>
      </w:r>
      <w:r w:rsidRPr="007670B0">
        <w:lastRenderedPageBreak/>
        <w:t>sektoru ribarstva osigurala veća vidljivost i predvidljivost; poziva na obaveznu procjenu kumulativnih socioekonomskih učinaka premještanja ribolovnih aktivnosti, uključujući učinke na konkurentnost i profitabilnost flote EU-a, sigurnost na moru i generacijsku obnovu;</w:t>
      </w:r>
    </w:p>
    <w:p w14:paraId="38C9E4D8" w14:textId="77777777" w:rsidR="00F71E83" w:rsidRPr="007670B0" w:rsidRDefault="00F71E83" w:rsidP="00A447A4">
      <w:pPr>
        <w:spacing w:after="240"/>
        <w:ind w:left="567" w:hanging="567"/>
      </w:pPr>
      <w:r w:rsidRPr="007670B0">
        <w:t>42.</w:t>
      </w:r>
      <w:r w:rsidRPr="007670B0">
        <w:tab/>
        <w:t>posebno naglašava potrebu za povećanjem rezerviranih područja namijenjenih malom priobalnom ribolovu s malim utjecajem na okoliš unutar zone od 12 nautičkih milja i poduprtih režimima zajedničkog upravljanja;</w:t>
      </w:r>
    </w:p>
    <w:p w14:paraId="7165FC17" w14:textId="77777777" w:rsidR="00F71E83" w:rsidRPr="007670B0" w:rsidRDefault="00F71E83" w:rsidP="00A447A4">
      <w:pPr>
        <w:spacing w:after="240"/>
        <w:ind w:left="567" w:hanging="567"/>
      </w:pPr>
      <w:r w:rsidRPr="007670B0">
        <w:t>43.</w:t>
      </w:r>
      <w:r w:rsidRPr="007670B0">
        <w:tab/>
        <w:t>ističe potrebu za povećanjem istraživanja u mapiranje i modeliranje ribolovnih područja i ribolovnih resursa; smatra da se pri određivanju prioritetnih zona za ribarstvo i planiranju ribolovnih aktivnosti mora zauzeti dinamičan pristup kako bi se prilagodilo promjenama i migracijama ribljih stokova koje utječu na povijesna područja rasprostranjenosti;</w:t>
      </w:r>
    </w:p>
    <w:p w14:paraId="39CD3E32" w14:textId="77777777" w:rsidR="00F71E83" w:rsidRPr="007670B0" w:rsidRDefault="00F71E83" w:rsidP="00A447A4">
      <w:pPr>
        <w:spacing w:after="240"/>
        <w:ind w:left="567" w:hanging="567"/>
      </w:pPr>
      <w:r w:rsidRPr="007670B0">
        <w:t>44.</w:t>
      </w:r>
      <w:r w:rsidRPr="007670B0">
        <w:tab/>
        <w:t>poziva Komisiju da predloži mehanizam kompenzacijskih mjera ili programa osiguranja za sektor ribarstva u slučaju premještanja ribolovnih aktivnosti zbog alternativne upotrebe mora, uključujući mjere financijske naknade, te da prednost da novim kompatibilnim upotrebama i potpori promjenama ribolovnih ruta ili tehnološkim ulaganjima;</w:t>
      </w:r>
    </w:p>
    <w:p w14:paraId="211661EB" w14:textId="77777777" w:rsidR="00F71E83" w:rsidRPr="007670B0" w:rsidRDefault="00F71E83" w:rsidP="00A447A4">
      <w:pPr>
        <w:spacing w:after="240"/>
        <w:ind w:left="567" w:hanging="567"/>
      </w:pPr>
      <w:r w:rsidRPr="007670B0">
        <w:t>45.</w:t>
      </w:r>
      <w:r w:rsidRPr="007670B0">
        <w:tab/>
        <w:t>ističe moguće negativne posljedice dalekosežnih ograničenja morskih aktivnosti kao što je ribarstvo za obalne zajednice, posebno u otočnim i najudaljenijim regijama; poziva na to da razvoj, provedba i revizija prostornih planova morskog područja budu sustavno popraćeni procjenama socijalnog i teritorijalnog učinka, među ostalim na zapošljavanje, radne uvjete, sigurnost ribara i održivost obalnih zajednica te da se pritom provjerava biološka i socioekonomska učinkovitost ograničenja i mjera u ribarstvu;</w:t>
      </w:r>
    </w:p>
    <w:p w14:paraId="78B6F389" w14:textId="77777777" w:rsidR="00F71E83" w:rsidRPr="007670B0" w:rsidRDefault="00F71E83" w:rsidP="00A447A4">
      <w:pPr>
        <w:pStyle w:val="NormalHanging12a"/>
      </w:pPr>
      <w:r w:rsidRPr="007670B0">
        <w:t>46.</w:t>
      </w:r>
      <w:r w:rsidRPr="007670B0">
        <w:tab/>
        <w:t>poziva Komisiju i države članice da prepoznaju ribarstvo kao strateškog i prioritetnog korisnika pomorskog prostora jer je ključno za prehrambenu neovisnost i sigurnost opskrbe hranom u EU-u, zapošljavanje na obalnim područjima i stratešku autonomiju, te da taj status izričito unesu u prostorne planove morskog područja i predstojeću reviziju Direktive o prostornom planiranju morskog područja;</w:t>
      </w:r>
    </w:p>
    <w:p w14:paraId="1DA9B799" w14:textId="77777777" w:rsidR="00F71E83" w:rsidRPr="007670B0" w:rsidRDefault="00F71E83" w:rsidP="00A447A4">
      <w:pPr>
        <w:pStyle w:val="NormalHanging12a"/>
      </w:pPr>
      <w:r w:rsidRPr="007670B0">
        <w:t>47.</w:t>
      </w:r>
      <w:r w:rsidRPr="007670B0">
        <w:tab/>
        <w:t>u tom pogledu poziva na diferencirani pristup upravljanju malim ribarstvom koji uključuje povlašteni pristup unutar zone od 12 nautičkih milja za mali ribolov, aktivnosti s niskim učinkom i projekte očuvanja;</w:t>
      </w:r>
    </w:p>
    <w:p w14:paraId="12F5208E" w14:textId="77777777" w:rsidR="00F71E83" w:rsidRPr="007670B0" w:rsidRDefault="00F71E83" w:rsidP="00A447A4">
      <w:pPr>
        <w:pStyle w:val="NormalHanging12a"/>
      </w:pPr>
      <w:r w:rsidRPr="007670B0">
        <w:t>48.</w:t>
      </w:r>
      <w:r w:rsidRPr="007670B0">
        <w:tab/>
        <w:t xml:space="preserve">poziva Komisiju i države članice da dodatno integriraju akvakulturu i uzgoj školjkaša, te ribolov bez plovila, uključujući sakupljanje školjkaša, u prostorno planiranje morskog područja te da prepoznaju usluge ekosustava koje pruža </w:t>
      </w:r>
      <w:proofErr w:type="spellStart"/>
      <w:r w:rsidRPr="007670B0">
        <w:t>niskotrofička</w:t>
      </w:r>
      <w:proofErr w:type="spellEnd"/>
      <w:r w:rsidRPr="007670B0">
        <w:t xml:space="preserve"> i </w:t>
      </w:r>
      <w:proofErr w:type="spellStart"/>
      <w:r w:rsidRPr="007670B0">
        <w:t>niskougljična</w:t>
      </w:r>
      <w:proofErr w:type="spellEnd"/>
      <w:r w:rsidRPr="007670B0">
        <w:t xml:space="preserve"> akvakultura; poziva Komisiju da razmotri daljnje mjere kao što je razvoj moguće zajedničke politike akvakulture kao alata za olakšavanje te integracije; poziva na to da se u prostornom planiranju morskog područja odrede posebni pomorski prostori za održive zone razvoja akvakulture, kao što je </w:t>
      </w:r>
      <w:proofErr w:type="spellStart"/>
      <w:r w:rsidRPr="007670B0">
        <w:t>niskougljična</w:t>
      </w:r>
      <w:proofErr w:type="spellEnd"/>
      <w:r w:rsidRPr="007670B0">
        <w:t xml:space="preserve"> i </w:t>
      </w:r>
      <w:proofErr w:type="spellStart"/>
      <w:r w:rsidRPr="007670B0">
        <w:t>niskotrofička</w:t>
      </w:r>
      <w:proofErr w:type="spellEnd"/>
      <w:r w:rsidRPr="007670B0">
        <w:t xml:space="preserve"> akvakultura; poziva na olakšavanje postupaka izdavanja dozvola i smanjenje regulatornih prepreka razvoju tih aktivnosti; naglašava da postupke izdavanja dozvola treba ubrzati i poduprijeti jasnim zahtjevima u pogledu okoliša kako bi se maksimalno povećala socioekonomska korist; poziva na uspostavu poticaja za unaprjeđenje održivog razvoja akvakulture, osobito </w:t>
      </w:r>
      <w:proofErr w:type="spellStart"/>
      <w:r w:rsidRPr="007670B0">
        <w:t>niskotrofičke</w:t>
      </w:r>
      <w:proofErr w:type="spellEnd"/>
      <w:r w:rsidRPr="007670B0">
        <w:t xml:space="preserve"> akvakulture, uključujući diversifikaciju na vrste koje se ne upotrebljavaju kao hrana za životinje, kao što je uzgoj morskih algi;</w:t>
      </w:r>
    </w:p>
    <w:p w14:paraId="60EEB55C" w14:textId="77777777" w:rsidR="00F71E83" w:rsidRPr="007670B0" w:rsidRDefault="00F71E83" w:rsidP="00A447A4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7670B0">
        <w:lastRenderedPageBreak/>
        <w:t>49.</w:t>
      </w:r>
      <w:r w:rsidRPr="007670B0">
        <w:tab/>
        <w:t xml:space="preserve">ističe potrebu za transparentnim </w:t>
      </w:r>
      <w:proofErr w:type="spellStart"/>
      <w:r w:rsidRPr="007670B0">
        <w:t>višedioničkim</w:t>
      </w:r>
      <w:proofErr w:type="spellEnd"/>
      <w:r w:rsidRPr="007670B0">
        <w:t xml:space="preserve"> upravljanjem u prostornom planiranju morskog područja; poziva države članice da osiguraju rano, sustavno, smisleno i kontinuirano sudjelovanje relevantnih dionika, uključujući savjetodavna vijeća i ribare, uzgajivače u akvakulturi i uzgajivače školjkaša, u svim fazama izrade prostornih planova morskih područja, procesima, provedbi, konačnim rezultatima i reviziji te da uključe transparentne povratne informacije o tome kako se doprinosi dionika upotrebljavaju pri donošenju odluka; poziva na pravedno postupanje prema svim dionicima te obalnim i otočnim zajednicama, bez obzira na njihova financijska, administrativna ili organizacijska sredstva, putem transparentnih formata za savjetovanje;</w:t>
      </w:r>
    </w:p>
    <w:p w14:paraId="40B07917" w14:textId="77777777" w:rsidR="00F71E83" w:rsidRPr="007670B0" w:rsidRDefault="00F71E83" w:rsidP="00A447A4">
      <w:pPr>
        <w:spacing w:after="240"/>
        <w:ind w:left="567" w:hanging="567"/>
      </w:pPr>
      <w:r w:rsidRPr="007670B0">
        <w:t>50.</w:t>
      </w:r>
      <w:r w:rsidRPr="007670B0">
        <w:tab/>
        <w:t xml:space="preserve">smatra da bi zajedničko upravljanje trebalo služiti kao model za upravljanje i donošenje odluka u prostornom planiranju morskog područja; naglašava prednosti tog modela, kojim se omogućuje izravno sudjelovanje dionika, bolje upravljanje ribolovnim resursima, razmjena najboljih praksi i pristup prilagođen lokalnim okolnostima, posebno kada se temelji na postojećim i dokazanim strukturama te na praktičnom znanju lokalnih ribarskih zajednica i drugih struktura kao što su regionalne organizacije za upravljanje ribarstvom; ističe da zajedničko upravljanje može potaknuti generacijsku obnovu unutar sektora te pojačati gospodarsku otpornost </w:t>
      </w:r>
      <w:proofErr w:type="spellStart"/>
      <w:r w:rsidRPr="007670B0">
        <w:t>artizanalnih</w:t>
      </w:r>
      <w:proofErr w:type="spellEnd"/>
      <w:r w:rsidRPr="007670B0">
        <w:t xml:space="preserve"> i obalnih flota;</w:t>
      </w:r>
    </w:p>
    <w:p w14:paraId="37CCBA16" w14:textId="77777777" w:rsidR="00F71E83" w:rsidRPr="007670B0" w:rsidRDefault="00F71E83" w:rsidP="00A447A4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7670B0">
        <w:t>51.</w:t>
      </w:r>
      <w:r w:rsidRPr="007670B0">
        <w:tab/>
        <w:t>ističe koristi od struktura uspostavljenih odozdo prema gore, kao što su lokalni razvoj pod vodstvom zajednice i lokalne akcijske skupine, lokalna i regionalna tijela vlasti, organizacije ribara i sakupljača, organizacije žena u ribarstvu i druge organizacije na lokalnoj i regionalnoj razini, za provedbu lokalnog prostornog planiranja morskog područja;</w:t>
      </w:r>
    </w:p>
    <w:p w14:paraId="440BA147" w14:textId="77777777" w:rsidR="00F71E83" w:rsidRPr="007670B0" w:rsidRDefault="00F71E83" w:rsidP="00A447A4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7670B0">
        <w:t>52.</w:t>
      </w:r>
      <w:r w:rsidRPr="007670B0">
        <w:tab/>
        <w:t>poziva Komisiju i države članice da podupru izgradnju kapaciteta dionika, posebno malih ribara, uključujući ribare bez plovila, kao što su sakupljači školjkaša, i njihovih organizacija, i obalnih te otočnih zajednica, među ostalim u najudaljenijim regijama, kako bi bili bolje opremljeni za aktivno i učinkovito sudjelovanje u javnim savjetovanjima i postupcima donošenja odluka u vezi s prostornim planiranjem morskog područja; u tom pogledu naglašava da je važno podupirati generacijsku obnovu te poziva države članice da osiguraju da odluke o prostornom planiranju ne stvaraju dodatne prepreke mladima koji se počinju baviti ribarstvom;</w:t>
      </w:r>
    </w:p>
    <w:p w14:paraId="0D36FEFB" w14:textId="77777777" w:rsidR="00F71E83" w:rsidRPr="007670B0" w:rsidRDefault="00F71E83" w:rsidP="00A447A4">
      <w:pPr>
        <w:pStyle w:val="NormalHanging12a"/>
      </w:pPr>
      <w:r w:rsidRPr="007670B0">
        <w:t>53.</w:t>
      </w:r>
      <w:r w:rsidRPr="007670B0">
        <w:tab/>
        <w:t xml:space="preserve">naglašava da se pri određivanju područja namijenjenih proizvodnji energije iz obnovljivih izvora na moru ili zaštiti morskih ekosustava u obzir mora uzeti utjecaj na ribarstvo i akvakulturu, uključujući povijesna i tradicionalna ribolovna područja; ustraje u tome da treba sustavno provoditi procjene kumulativnog utjecaja na okoliš i socioekonomskog utjecaja prije razgraničenja zona te osigurati da se dotični profesionalci, posebno ribari kada je riječ o projektima </w:t>
      </w:r>
      <w:proofErr w:type="spellStart"/>
      <w:r w:rsidRPr="007670B0">
        <w:t>odobalnih</w:t>
      </w:r>
      <w:proofErr w:type="spellEnd"/>
      <w:r w:rsidRPr="007670B0">
        <w:t xml:space="preserve"> vjetroelektrana, unaprijed obavještavaju i da ih se obavezno uključuje u savjetovanja prije donošenja odluka; u tom pogledu poziva na procjenu utjecaja </w:t>
      </w:r>
      <w:proofErr w:type="spellStart"/>
      <w:r w:rsidRPr="007670B0">
        <w:t>odobalnih</w:t>
      </w:r>
      <w:proofErr w:type="spellEnd"/>
      <w:r w:rsidRPr="007670B0">
        <w:t xml:space="preserve"> vjetroelektrana na stanje ribolovnih resursa i na kvantifikaciju njihovih ključnih socijalnih i gospodarskih učinaka na ribarstvo;</w:t>
      </w:r>
    </w:p>
    <w:p w14:paraId="11E0A307" w14:textId="77777777" w:rsidR="00F71E83" w:rsidRPr="007670B0" w:rsidRDefault="00F71E83" w:rsidP="00A447A4">
      <w:pPr>
        <w:spacing w:after="240"/>
        <w:ind w:left="567" w:hanging="567"/>
      </w:pPr>
      <w:r w:rsidRPr="007670B0">
        <w:t>54.</w:t>
      </w:r>
      <w:r w:rsidRPr="007670B0">
        <w:tab/>
        <w:t xml:space="preserve">naglašava da se mjere za zaštitu morskih ekosustava moraju temeljiti na pouzdanim znanstvenim i socioekonomskim procjenama te biti prilagođene potrebama za zaštitom na svakom području; naglašava da bi uspostava različitih kategorija zaštićenih morskih područja i upravljanje njima, ako je to u skladu s ciljevima očuvanja, te najbolji dostupni znanstveni savjeti trebali omogućiti suživot s održivim ribolovnim </w:t>
      </w:r>
      <w:r w:rsidRPr="007670B0">
        <w:lastRenderedPageBreak/>
        <w:t xml:space="preserve">aktivnostima, među ostalim odgovarajućim diferenciranim mjerama upravljanja i izbjegavanjem automatskog isključivanja; također ističe potencijal „drugih učinkovitih mjera očuvanja za pojedina područja”; </w:t>
      </w:r>
    </w:p>
    <w:p w14:paraId="76DEDC86" w14:textId="77777777" w:rsidR="00F71E83" w:rsidRPr="007670B0" w:rsidRDefault="00F71E83" w:rsidP="00A447A4">
      <w:pPr>
        <w:pStyle w:val="NormalHanging12a"/>
      </w:pPr>
      <w:bookmarkStart w:id="13" w:name="_Hlk226557942"/>
      <w:r w:rsidRPr="007670B0">
        <w:t>55.</w:t>
      </w:r>
      <w:r w:rsidRPr="007670B0">
        <w:tab/>
        <w:t xml:space="preserve">poziva Komisiju i države članice da sustavno i znanstveno procjenjuju potencijal za zajedničku upotrebu pomorskih zona, uključujući zaštićena morska područja ili energiju iz obnovljivih izvora na moru, te da izbjegavaju tretiranje različitih pomorskih zona kao međusobno isključivih; naglašava da aktivno sudjelovanje svih dionika, naročito ribara, u oblikovanju i evaluaciji zaštićenih morskih područja te upravljanju njima doprinosi većoj okolišnoj učinkovitosti, većem prihvaćanju mjera očuvanja i boljoj integraciji tih tema u prostorno planiranje morskog područja; </w:t>
      </w:r>
      <w:bookmarkEnd w:id="13"/>
      <w:r w:rsidRPr="007670B0">
        <w:t>naglašava da se klimatske promjene i promjene u raspodjeli ribljih stokova moraju u većoj mjeri uzeti u obzir kako bi se osigurao fleksibilan pristup zoniranju koji odražava dinamičnu prirodu ribarstva;</w:t>
      </w:r>
    </w:p>
    <w:p w14:paraId="5EBEE681" w14:textId="77777777" w:rsidR="00F71E83" w:rsidRPr="007670B0" w:rsidRDefault="00F71E83" w:rsidP="00A447A4">
      <w:pPr>
        <w:spacing w:after="240"/>
        <w:ind w:left="567" w:hanging="567"/>
      </w:pPr>
      <w:r w:rsidRPr="007670B0">
        <w:t>56.</w:t>
      </w:r>
      <w:r w:rsidRPr="007670B0">
        <w:tab/>
        <w:t>poziva Komisiju da promicanjem postojećih inicijativa, kao što je Inicijativa za morski bazen šireg Sjevernog mora, podupre pristup prostornom planiranju morskog područja koji bi bio u većoj mjeri prekograničan i koji bi se više temeljio na morskim bazenima; poziva Komisiju i države članice da se zajedno s obalnim susjednim državama uključe u zajedničko upravljanje regionalnim platformama, oslanjajući se na primjer Komisije za zaštitu morskog okoliša Baltičkog mora (poznate i kao Helsinška komisija ili HELCOM) čiji je cilj i utvrđivanje zajedničkih koridora za ribolovne aktivnosti;</w:t>
      </w:r>
    </w:p>
    <w:p w14:paraId="2F425EAD" w14:textId="77777777" w:rsidR="00F71E83" w:rsidRPr="007670B0" w:rsidRDefault="00F71E83" w:rsidP="00A447A4">
      <w:pPr>
        <w:pStyle w:val="NormalHanging12a"/>
      </w:pPr>
      <w:bookmarkStart w:id="14" w:name="_Hlk226559390"/>
      <w:r w:rsidRPr="007670B0">
        <w:t>57.</w:t>
      </w:r>
      <w:r w:rsidRPr="007670B0">
        <w:tab/>
        <w:t xml:space="preserve">poziva države članice da nacionalne planove nadopune planovima koji su snažnije usredotočeni na morske bazene te da, po potrebi, razviju </w:t>
      </w:r>
      <w:proofErr w:type="spellStart"/>
      <w:r w:rsidRPr="007670B0">
        <w:t>makroregionalne</w:t>
      </w:r>
      <w:proofErr w:type="spellEnd"/>
      <w:r w:rsidRPr="007670B0">
        <w:t xml:space="preserve"> strategije planiranja, uključujući zajedničke prostorne planove morskog područja; </w:t>
      </w:r>
      <w:bookmarkEnd w:id="14"/>
      <w:r w:rsidRPr="007670B0">
        <w:t>potiče države članice i zemlje koje nisu članice EU-a, osobito susjedne obalne države, da prodube suradnju u području prostornog planiranja morskog područja, među ostalim u bazenima uz Ujedinjenu Kraljevinu, Sredozemlje ili Baltičko more; podržava da se pri prostornom planiranju morskog područja odlučnije primjenjuje pristup na razini morskog bazena kako bi se osigurala potpuna integracija ribarstva u prekogranične okvire planiranja i kako ono ne bi bilo u nepovoljnom položaju zbog fragmentiranih nacionalnih odluka;</w:t>
      </w:r>
    </w:p>
    <w:p w14:paraId="2036F289" w14:textId="77777777" w:rsidR="00F71E83" w:rsidRPr="007670B0" w:rsidRDefault="00F71E83" w:rsidP="00A447A4">
      <w:pPr>
        <w:spacing w:after="240"/>
        <w:ind w:left="567" w:hanging="567"/>
      </w:pPr>
      <w:r w:rsidRPr="007670B0">
        <w:t>58.</w:t>
      </w:r>
      <w:r w:rsidRPr="007670B0">
        <w:tab/>
        <w:t xml:space="preserve">poziva na pojačanu suradnju EU-a, njegovih država članica i trećih zemalja u području prostornog planiranja morskog područja; naglašava potrebu za boljom koordinacijom između obalnih država u kanalu La </w:t>
      </w:r>
      <w:proofErr w:type="spellStart"/>
      <w:r w:rsidRPr="007670B0">
        <w:t>Manche</w:t>
      </w:r>
      <w:proofErr w:type="spellEnd"/>
      <w:r w:rsidRPr="007670B0">
        <w:t xml:space="preserve">; posebno ističe slučaj regija kanala La </w:t>
      </w:r>
      <w:proofErr w:type="spellStart"/>
      <w:r w:rsidRPr="007670B0">
        <w:t>Manche</w:t>
      </w:r>
      <w:proofErr w:type="spellEnd"/>
      <w:r w:rsidRPr="007670B0">
        <w:t xml:space="preserve">, u kojemu se mora poboljšati suradnja s Ujedinjenom Kraljevinom i Kanalskim otocima, posebno u pogledu određivanja zaštićenih morskih područja; smatra da suradnja u tom pogledu mora uključivati obvezne i transparentne postupke savjetovanja s dionicima; poziva EU, Ujedinjenu Kraljevinu i druge relevantne strane da uspostave regionalni plan upravljanja za kanal La </w:t>
      </w:r>
      <w:proofErr w:type="spellStart"/>
      <w:r w:rsidRPr="007670B0">
        <w:t>Manche</w:t>
      </w:r>
      <w:proofErr w:type="spellEnd"/>
      <w:r w:rsidRPr="007670B0">
        <w:t xml:space="preserve"> i Sjeverno more kako bi se osiguralo održivo iskorištavanje resursa i višegodišnje upravljanje ribarstvom;</w:t>
      </w:r>
    </w:p>
    <w:p w14:paraId="4E769688" w14:textId="77777777" w:rsidR="00F71E83" w:rsidRPr="007670B0" w:rsidRDefault="00F71E83" w:rsidP="00A447A4">
      <w:pPr>
        <w:spacing w:after="240"/>
        <w:ind w:left="567" w:hanging="567"/>
      </w:pPr>
      <w:r w:rsidRPr="007670B0">
        <w:t>59.</w:t>
      </w:r>
      <w:r w:rsidRPr="007670B0">
        <w:tab/>
        <w:t>naglašava da bi ta suradnja s trećim zemljama trebala omogućiti ravnopravne uvjete i spriječiti učinke premještanja ribolovnog napora koji bi mogli ugroziti flote i ribarske zajednice EU-a; stoga poziva Komisiju da razvije strukturirani pristup dijaloga i suradnje s obalnim susjednim državama kako bi se promicali usporedivi okolišni, upravljački i socijalni standardi, te da bude spremna poduzeti sve potrebne mjere za zaštitu interesa EU-a;</w:t>
      </w:r>
    </w:p>
    <w:p w14:paraId="796AD909" w14:textId="77777777" w:rsidR="00F71E83" w:rsidRPr="007670B0" w:rsidRDefault="00F71E83" w:rsidP="00A447A4">
      <w:pPr>
        <w:spacing w:after="240"/>
        <w:ind w:left="567" w:hanging="567"/>
      </w:pPr>
      <w:r w:rsidRPr="007670B0">
        <w:t>60.</w:t>
      </w:r>
      <w:r w:rsidRPr="007670B0">
        <w:tab/>
        <w:t xml:space="preserve">poziva na uključivanje mjera za ublažavanje klimatskih promjena i prilagođavanje na njih te drugih relevantnih okolišnih mjera u prostorno planiranje morskog područja kako </w:t>
      </w:r>
      <w:r w:rsidRPr="007670B0">
        <w:lastRenderedPageBreak/>
        <w:t xml:space="preserve">bi se riješili problemi koji utječu na ribarstvo i akvakulturu, kao što su erozija obale, porast temperature vode, invazivne vrste, </w:t>
      </w:r>
      <w:proofErr w:type="spellStart"/>
      <w:r w:rsidRPr="007670B0">
        <w:t>zakiseljavanje</w:t>
      </w:r>
      <w:proofErr w:type="spellEnd"/>
      <w:r w:rsidRPr="007670B0">
        <w:t xml:space="preserve"> oceana, onečišćenje iz kopnenih i morskih izvora te kumulativni učinci; naglašava da bi ta rješenja trebala biti razmjerna, prilagođena lokalnim uvjetima i prethodno ocijenjena u pogledu troškovne učinkovitosti, a da se pritom izbjegnu jedinstveni pristupi koji ne uzimaju u obzir stvarnu situaciju svakog morskog bazena; naglašava da ribari mogu imati ključnu ulogu u praćenju, ranom otkrivanju i očuvanju, pod uvjetom da su na odgovarajući način uključeni, osposobljeni i poduprti;</w:t>
      </w:r>
    </w:p>
    <w:p w14:paraId="2C8E01C3" w14:textId="77777777" w:rsidR="00F71E83" w:rsidRPr="007670B0" w:rsidRDefault="00F71E83" w:rsidP="00A447A4">
      <w:pPr>
        <w:spacing w:after="240"/>
        <w:ind w:left="567" w:hanging="567"/>
      </w:pPr>
      <w:r w:rsidRPr="007670B0">
        <w:t>61.</w:t>
      </w:r>
      <w:r w:rsidRPr="007670B0">
        <w:tab/>
        <w:t>ističe učinke erozije i povlačenja obale na priobalnim područjima, posebno na područjima na kojima su uspostavljene i razvijene aktivnosti akvakulture; u tom pogledu poziva na plan EU-a za otpornost obale, koji bi obuhvaćao integrirano upravljanje obalnim zonama, ublažavanje klimatskih promjena i prilagođavanje na njih, interakciju kopna i mora, onečišćenje mora i kopna, mjere prilagodbe obale i ciljanu potporu akvakulturi; smatra da države članice imaju važnu ulogu u tom pogledu i da se ti učinci moraju uzeti u obzir u prostornim planovima morskog područja država članica;</w:t>
      </w:r>
    </w:p>
    <w:p w14:paraId="4474D024" w14:textId="77777777" w:rsidR="00F71E83" w:rsidRPr="007670B0" w:rsidRDefault="00F71E83" w:rsidP="00A447A4">
      <w:pPr>
        <w:pStyle w:val="NormalHanging12a"/>
      </w:pPr>
      <w:r w:rsidRPr="007670B0">
        <w:t>62.</w:t>
      </w:r>
      <w:r w:rsidRPr="007670B0">
        <w:tab/>
        <w:t>duboko je zabrinut zbog reforme različitih strukturnih fondova i novog višegodišnjeg financijskog okvira koju je predložila Komisija, a kojom će se znatno smanjiti sredstva dodijeljena ribarstvu i time ugroziti poboljšanje provedbe Direktive o prostornom planiranju morskog područja;</w:t>
      </w:r>
    </w:p>
    <w:p w14:paraId="5061C40D" w14:textId="77777777" w:rsidR="00F71E83" w:rsidRPr="007670B0" w:rsidRDefault="00F71E83" w:rsidP="00A447A4">
      <w:pPr>
        <w:spacing w:after="240"/>
        <w:ind w:left="567" w:hanging="567"/>
      </w:pPr>
      <w:r w:rsidRPr="007670B0">
        <w:t>63.</w:t>
      </w:r>
      <w:r w:rsidRPr="007670B0">
        <w:tab/>
        <w:t xml:space="preserve">ističe potrebu za dodjelom izdašnih sredstava za prikupljanje podataka i znanstvena istraživanja kao i za poboljšanjem razmjene podataka i koordinacije među državama članicama; smatra da će </w:t>
      </w:r>
      <w:proofErr w:type="spellStart"/>
      <w:r w:rsidRPr="007670B0">
        <w:t>standardiziraniji</w:t>
      </w:r>
      <w:proofErr w:type="spellEnd"/>
      <w:r w:rsidRPr="007670B0">
        <w:t xml:space="preserve"> i usklađeniji podaci i metodologije pomoći u tome da ribarstvo i akvakultura imaju svoje mjesto u prostornom planiranju morskog područja; u tom pogledu naglašava potrebu za razvojem i ažuriranjem znanstvenih podataka o utjecaju klimatskih promjena na morske </w:t>
      </w:r>
      <w:proofErr w:type="spellStart"/>
      <w:r w:rsidRPr="007670B0">
        <w:t>akvatičke</w:t>
      </w:r>
      <w:proofErr w:type="spellEnd"/>
      <w:r w:rsidRPr="007670B0">
        <w:t xml:space="preserve"> resurse, osobito kad je riječ o promjenama u vezi s geografskom rasprostranjenošću ribljih stokova, </w:t>
      </w:r>
      <w:proofErr w:type="spellStart"/>
      <w:r w:rsidRPr="007670B0">
        <w:t>mrijestilištima</w:t>
      </w:r>
      <w:proofErr w:type="spellEnd"/>
      <w:r w:rsidRPr="007670B0">
        <w:t xml:space="preserve"> ili raseljavanjem ribljih stokova;</w:t>
      </w:r>
    </w:p>
    <w:p w14:paraId="2AD6883E" w14:textId="77777777" w:rsidR="00F71E83" w:rsidRPr="007670B0" w:rsidRDefault="00F71E83" w:rsidP="00A447A4">
      <w:pPr>
        <w:spacing w:after="240"/>
        <w:ind w:left="567" w:hanging="567"/>
      </w:pPr>
      <w:r w:rsidRPr="007670B0">
        <w:t>64.</w:t>
      </w:r>
      <w:r w:rsidRPr="007670B0">
        <w:tab/>
        <w:t>poziva na poboljšano i usklađeno prikupljanje podataka i sustavno mapiranje ribolovnih aktivnosti kao preduvjet za pravedno prostorno planiranje morskog područja utemeljeno na dokazima; poziva Komisiju i države članice da iskoriste najbolje dostupne i ažurirane podatke i informacije;</w:t>
      </w:r>
    </w:p>
    <w:p w14:paraId="3434CD0D" w14:textId="77777777" w:rsidR="00F71E83" w:rsidRPr="007670B0" w:rsidRDefault="00F71E83" w:rsidP="00A447A4">
      <w:pPr>
        <w:spacing w:after="240"/>
        <w:ind w:left="567" w:hanging="567"/>
      </w:pPr>
      <w:r w:rsidRPr="007670B0">
        <w:t>65.</w:t>
      </w:r>
      <w:r w:rsidRPr="007670B0">
        <w:tab/>
        <w:t xml:space="preserve">smatra da bi se budućom Europskom inicijativom za promatranje oceana „Ocean </w:t>
      </w:r>
      <w:proofErr w:type="spellStart"/>
      <w:r w:rsidRPr="007670B0">
        <w:t>Eye</w:t>
      </w:r>
      <w:proofErr w:type="spellEnd"/>
      <w:r w:rsidRPr="007670B0">
        <w:t xml:space="preserve">” trebalo ojačati i uskladiti prikupljanje podataka o moru, čime bi se doprinijelo poboljšanom prostornom planiranju morskog područja; nadalje poziva na iskorištavanje potencijala europskog Digitalnog blizanca oceana (engl. „Digital </w:t>
      </w:r>
      <w:proofErr w:type="spellStart"/>
      <w:r w:rsidRPr="007670B0">
        <w:t>Twin</w:t>
      </w:r>
      <w:proofErr w:type="spellEnd"/>
      <w:r w:rsidRPr="007670B0">
        <w:t xml:space="preserve"> Ocean”) kako bi se bolje razumjeli i predvidjeli učinci klimatskih promjena na stanje mora i morskih resursa te razvile odgovarajuće strategije pomorskog planiranja;</w:t>
      </w:r>
    </w:p>
    <w:p w14:paraId="0AD56DCE" w14:textId="77777777" w:rsidR="00F71E83" w:rsidRPr="007670B0" w:rsidRDefault="00F71E83" w:rsidP="00A447A4">
      <w:pPr>
        <w:spacing w:after="240"/>
        <w:ind w:left="567" w:hanging="567"/>
      </w:pPr>
      <w:r w:rsidRPr="007670B0">
        <w:t>66.</w:t>
      </w:r>
      <w:r w:rsidRPr="007670B0">
        <w:tab/>
        <w:t>naglašava potrebu za povezivanjem prostornog planiranja morskog područja s Europskim fondom za pomorstvo, ribarstvo i akvakulturu i programom Obzor Europa, među ostalim u budućem višegodišnjem financijskom okviru, kako bi se potaknula istraživanja i inovacije, također u područjima koja su posebno namijenjena za održive i inovativne upotrebe; smatra da bi Komisija i države članice trebale poticati upotrebu digitalnih tehnologija kao što su europski alati umjetne inteligencije za potporu prostornom planiranju morskog područja;</w:t>
      </w:r>
    </w:p>
    <w:p w14:paraId="58AA01F7" w14:textId="77777777" w:rsidR="00F71E83" w:rsidRPr="007670B0" w:rsidRDefault="00F71E83" w:rsidP="00A447A4">
      <w:pPr>
        <w:spacing w:after="240"/>
        <w:ind w:left="567" w:hanging="567"/>
      </w:pPr>
      <w:r w:rsidRPr="007670B0">
        <w:lastRenderedPageBreak/>
        <w:t>67.</w:t>
      </w:r>
      <w:r w:rsidRPr="007670B0">
        <w:tab/>
        <w:t>poziva Komisiju da strogo nadzire provedbu Direktive o prostornom planiranju morskog područja; smatra da bi sljedeće izvješće o evaluaciji Direktive o prostornom planiranju morskog područja trebalo biti usmjereno na prostorni utjecaj na ribarstvo i akvakulturu, sudjelovanje dionika i prekograničnu suradnju te da bi u njemu trebalo iznijeti preporuke o tome kako bi se Direktivom o prostornom planiranju morskog područja mogli ostvariti bolji rezultati u pogledu okolišne, socijalne i gospodarske održivosti; smatra da se prostorno planiranje morskog područja mora ocijeniti u smislu prostorne jednakosti, koja se tumači kao pravedna raspodjela koristi i ograničenja među akterima, područjima i generacijama, a ne samo u pogledu njegove gospodarske ili administrativne učinkovitosti;</w:t>
      </w:r>
    </w:p>
    <w:p w14:paraId="437F169D" w14:textId="77777777" w:rsidR="00F71E83" w:rsidRPr="007670B0" w:rsidRDefault="00F71E83" w:rsidP="00A447A4">
      <w:pPr>
        <w:spacing w:after="240"/>
        <w:ind w:left="567" w:hanging="567"/>
      </w:pPr>
      <w:r w:rsidRPr="007670B0">
        <w:t>68.</w:t>
      </w:r>
      <w:r w:rsidRPr="007670B0">
        <w:tab/>
        <w:t>poziva Komisiju da konsolidira Europsku platformu za prostorno planiranje morskog područja te da u tom smislu osigura primjere projekata prostornog planiranja morskog područja, alata za mapiranje i dobrih praksi; potiče države članice da se u većoj mjeri koriste tom platformom pri razvoju svojih prostornih planova morskog područja kako bi potaknule transparentne političke arbitraže, a da pritom ne isključe istinsko savjetovanje u rješavanju sukoba upotrebe i interesa;</w:t>
      </w:r>
    </w:p>
    <w:p w14:paraId="1B46968E" w14:textId="77777777" w:rsidR="00F71E83" w:rsidRPr="007670B0" w:rsidRDefault="00F71E83" w:rsidP="00A447A4">
      <w:pPr>
        <w:spacing w:after="240"/>
        <w:ind w:left="567" w:hanging="567"/>
      </w:pPr>
      <w:r w:rsidRPr="007670B0">
        <w:t>69.</w:t>
      </w:r>
      <w:r w:rsidRPr="007670B0">
        <w:tab/>
        <w:t>podupire reviziju Direktive o prostornom planiranju morskog područja kao dio „Akta o oceanima”, čije se donošenje očekuje 2026.; napominje da se Direktiva o prostornom planiranju morskog područja revidira usporedno s Okvirnom direktivom o pomorskoj strategiji; smatra da bi se tom revizijom trebao uspostaviti dosljedan okvir za poboljšanje koordinacije između postojećeg zakonodavstva i regulatornog okvira pojednostavnjenjem propisa koji se preklapaju, usklađivanjem ciljeva, pojednostavnjenjem postojećih ciljeva i uvođenjem minimalnih ciljeva koje treba ostvariti u prostorne planove morskog područja, većom usklađenosti prostornog planiranja morskog i kopnenog područja te uspostavom alata za zajedničko upravljanje; smatra da bi u okviru te revizije odredbe o sudjelovanju dionika, posebno ribara i obalnih zajednica, trebale postati pravno obvezujuće, uz osiguravanje usklađenije primjene svih država članica; smatra da bi se predloženim aktom trebala stvoriti sinergija među različitim propisima i sektorima u okviru istinski holističke koordinacije politika, bez nametanja novih sektorskih obveza; nadalje, smatra da se moraju uvesti minimalni standardi za osiguravanje prostora za ribarstvo i akvakulturu kako bi se doprinijelo strateškoj autonomiji prehrambene neovisnosti te održivosti i konkurentnosti plavoga gospodarstva;</w:t>
      </w:r>
    </w:p>
    <w:p w14:paraId="7670C2D7" w14:textId="77777777" w:rsidR="00F71E83" w:rsidRPr="007670B0" w:rsidRDefault="00F71E83" w:rsidP="00A447A4">
      <w:pPr>
        <w:spacing w:after="240"/>
        <w:ind w:left="567" w:hanging="567"/>
      </w:pPr>
      <w:r w:rsidRPr="007670B0">
        <w:t>70.</w:t>
      </w:r>
      <w:r w:rsidRPr="007670B0">
        <w:tab/>
        <w:t>smatra da bi se revizijom Direktive o prostornom planiranju morskog područja trebao jačati i prekogranični, višenamjenski pristup u cilju ublažavanja kumulativnih učinaka i poboljšanja sudjelovanja dionika; također smatra da je važno iskoristiti tu reviziju kako bi se smanjila fragmentacija i nesigurnost za ribarsku flotu EU-a;</w:t>
      </w:r>
    </w:p>
    <w:p w14:paraId="2922FA48" w14:textId="77777777" w:rsidR="00F71E83" w:rsidRPr="007670B0" w:rsidRDefault="00F71E83" w:rsidP="00A447A4">
      <w:pPr>
        <w:spacing w:after="240"/>
        <w:ind w:left="567" w:hanging="567"/>
      </w:pPr>
      <w:r w:rsidRPr="007670B0">
        <w:t>71.</w:t>
      </w:r>
      <w:r w:rsidRPr="007670B0">
        <w:tab/>
        <w:t xml:space="preserve">smatra da bi Akt o oceanima trebao uključivati sve teritorije EU-a i uzeti u obzir njihove specifične značajke, posebno u slučaju najudaljenijih i otočnih regija; naglašava važnost uključivanja Odbora Parlamenta za ribarstvo u izradu predstojećeg prijedloga, posebno u pogledu prehrambene neovisnosti, strateške uloge ribarstva i akvakulture te učinkovite provedbe zajedničke </w:t>
      </w:r>
      <w:proofErr w:type="spellStart"/>
      <w:r w:rsidRPr="007670B0">
        <w:t>ribarstvene</w:t>
      </w:r>
      <w:proofErr w:type="spellEnd"/>
      <w:r w:rsidRPr="007670B0">
        <w:t xml:space="preserve"> politike;</w:t>
      </w:r>
    </w:p>
    <w:p w14:paraId="15BC5A96" w14:textId="77777777" w:rsidR="00F71E83" w:rsidRPr="007670B0" w:rsidRDefault="00F71E83" w:rsidP="00A447A4">
      <w:pPr>
        <w:spacing w:after="240"/>
        <w:ind w:left="567" w:hanging="567"/>
      </w:pPr>
      <w:r w:rsidRPr="007670B0">
        <w:t>72.</w:t>
      </w:r>
      <w:r w:rsidRPr="007670B0">
        <w:tab/>
        <w:t xml:space="preserve">smatra da bi predstojeća revizija Direktive o prostornom planiranju morskog područja trebala biti usko povezana s provedbom Pakta o oceanima, pružanjem dostatnih financijskih sredstava, posebno u sljedećem višegodišnjem financijskom okviru, te konkretnim mjerama kako bi se osigurala njezina učinkovita provedba i izbjegli </w:t>
      </w:r>
      <w:r w:rsidRPr="007670B0">
        <w:lastRenderedPageBreak/>
        <w:t>negativni učinci na države članice i dionike; naglašava da takvi resursi moraju biti dostatni, predvidljivi i lako dostupni te da se pri njihovoj upotrebi prednost mora dati mjerama s konkretnim učinkom;</w:t>
      </w:r>
    </w:p>
    <w:p w14:paraId="74806453" w14:textId="77777777" w:rsidR="00F71E83" w:rsidRPr="007670B0" w:rsidRDefault="00F71E83" w:rsidP="00A447A4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7670B0">
        <w:t>73.</w:t>
      </w:r>
      <w:r w:rsidRPr="007670B0">
        <w:tab/>
        <w:t xml:space="preserve">poziva Komisiju da u potpunosti integrira prostorno planiranje morskog područja u razvoj svoje vizije za ribarstvo i akvakulturu za 2040. te da te inicijative poveže s ishodom evaluacije zajedničke </w:t>
      </w:r>
      <w:proofErr w:type="spellStart"/>
      <w:r w:rsidRPr="007670B0">
        <w:t>ribarstvene</w:t>
      </w:r>
      <w:proofErr w:type="spellEnd"/>
      <w:r w:rsidRPr="007670B0">
        <w:t xml:space="preserve"> politike;</w:t>
      </w:r>
    </w:p>
    <w:p w14:paraId="7C95B55E" w14:textId="77777777" w:rsidR="00F71E83" w:rsidRPr="007670B0" w:rsidRDefault="00F71E83" w:rsidP="00F71E83">
      <w:pPr>
        <w:pStyle w:val="NormalHanging12a"/>
        <w:jc w:val="center"/>
        <w:rPr>
          <w:rFonts w:eastAsiaTheme="minorHAnsi"/>
          <w:kern w:val="2"/>
          <w:szCs w:val="24"/>
          <w14:ligatures w14:val="standardContextual"/>
        </w:rPr>
      </w:pPr>
      <w:r w:rsidRPr="007670B0">
        <w:t>°</w:t>
      </w:r>
    </w:p>
    <w:p w14:paraId="165BC2AC" w14:textId="77777777" w:rsidR="00F71E83" w:rsidRPr="007670B0" w:rsidRDefault="00F71E83" w:rsidP="00F71E83">
      <w:pPr>
        <w:pStyle w:val="NormalHanging12a"/>
        <w:jc w:val="center"/>
        <w:rPr>
          <w:rFonts w:eastAsiaTheme="minorHAnsi"/>
          <w:kern w:val="2"/>
          <w:szCs w:val="24"/>
          <w14:ligatures w14:val="standardContextual"/>
        </w:rPr>
      </w:pPr>
      <w:r w:rsidRPr="007670B0">
        <w:t>°</w:t>
      </w:r>
      <w:r w:rsidRPr="007670B0">
        <w:tab/>
        <w:t>°</w:t>
      </w:r>
    </w:p>
    <w:p w14:paraId="70BA286C" w14:textId="4DAEFECA" w:rsidR="00E365E1" w:rsidRPr="007670B0" w:rsidRDefault="00F71E83" w:rsidP="00534B94">
      <w:pPr>
        <w:ind w:left="567" w:hanging="567"/>
      </w:pPr>
      <w:r w:rsidRPr="007670B0">
        <w:t>74.</w:t>
      </w:r>
      <w:r w:rsidRPr="007670B0">
        <w:tab/>
        <w:t>nalaže svojoj predsjednici da ovu Rezoluciju proslijedi Vijeću i Komisiji te vladama i parlamentima država članica.</w:t>
      </w:r>
    </w:p>
    <w:sectPr w:rsidR="00E365E1" w:rsidRPr="007670B0" w:rsidSect="00C334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3531B" w14:textId="77777777" w:rsidR="00147FCA" w:rsidRPr="00C334AC" w:rsidRDefault="00147FCA">
      <w:r w:rsidRPr="00C334AC">
        <w:separator/>
      </w:r>
    </w:p>
  </w:endnote>
  <w:endnote w:type="continuationSeparator" w:id="0">
    <w:p w14:paraId="3D36B7E1" w14:textId="77777777" w:rsidR="00147FCA" w:rsidRPr="00C334AC" w:rsidRDefault="00147FCA">
      <w:r w:rsidRPr="00C334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95F0" w14:textId="77777777" w:rsidR="00064002" w:rsidRPr="00C334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247B3" w14:textId="77777777" w:rsidR="00064002" w:rsidRPr="00C334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351D" w14:textId="77777777" w:rsidR="00064002" w:rsidRPr="00C334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6595E" w14:textId="77777777" w:rsidR="00147FCA" w:rsidRPr="00C334AC" w:rsidRDefault="00147FCA">
      <w:r w:rsidRPr="00C334AC">
        <w:separator/>
      </w:r>
    </w:p>
  </w:footnote>
  <w:footnote w:type="continuationSeparator" w:id="0">
    <w:p w14:paraId="0FCFB2D6" w14:textId="77777777" w:rsidR="00147FCA" w:rsidRPr="00C334AC" w:rsidRDefault="00147FCA">
      <w:r w:rsidRPr="00C334AC">
        <w:continuationSeparator/>
      </w:r>
    </w:p>
  </w:footnote>
  <w:footnote w:id="1">
    <w:p w14:paraId="3C2CCA96" w14:textId="37B2D625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 xml:space="preserve">SL L 257, 28.8.2014., str. 135., ELI: </w:t>
      </w:r>
      <w:hyperlink r:id="rId1" w:history="1">
        <w:r w:rsidRPr="00C334AC">
          <w:rPr>
            <w:rStyle w:val="Hyperlink"/>
            <w:sz w:val="24"/>
            <w:lang w:val="hr-HR"/>
          </w:rPr>
          <w:t>http://data.europa.eu/eli/dir/2014/89/oj</w:t>
        </w:r>
      </w:hyperlink>
      <w:r w:rsidRPr="00C334AC">
        <w:rPr>
          <w:sz w:val="24"/>
          <w:lang w:val="hr-HR"/>
        </w:rPr>
        <w:t>.</w:t>
      </w:r>
    </w:p>
  </w:footnote>
  <w:footnote w:id="2">
    <w:p w14:paraId="1D64B24A" w14:textId="165DB32A" w:rsidR="00F71E83" w:rsidRPr="00C334AC" w:rsidRDefault="00F71E83" w:rsidP="00A447A4">
      <w:pPr>
        <w:spacing w:line="260" w:lineRule="exact"/>
        <w:ind w:left="567" w:hanging="567"/>
      </w:pPr>
      <w:r w:rsidRPr="00C334AC">
        <w:rPr>
          <w:rStyle w:val="FootnoteReference"/>
        </w:rPr>
        <w:footnoteRef/>
      </w:r>
      <w:r w:rsidR="00C334AC" w:rsidRPr="00C334AC">
        <w:t xml:space="preserve"> </w:t>
      </w:r>
      <w:r w:rsidR="00C334AC" w:rsidRPr="00C334AC">
        <w:tab/>
      </w:r>
      <w:r w:rsidRPr="00C334AC">
        <w:t xml:space="preserve">SL L 164, 25.6.2008., str. 19., ELI: </w:t>
      </w:r>
      <w:hyperlink r:id="rId2" w:history="1">
        <w:r w:rsidRPr="00C334AC">
          <w:rPr>
            <w:rStyle w:val="Hyperlink"/>
          </w:rPr>
          <w:t>http://data.europa.eu/eli/dir/2008/56/oj</w:t>
        </w:r>
      </w:hyperlink>
      <w:r w:rsidRPr="00C334AC">
        <w:t>.</w:t>
      </w:r>
    </w:p>
  </w:footnote>
  <w:footnote w:id="3">
    <w:p w14:paraId="3B187389" w14:textId="0B95D951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 xml:space="preserve">SL L 354, 28.12.2013., str. </w:t>
      </w:r>
      <w:r w:rsidRPr="00C334AC">
        <w:rPr>
          <w:sz w:val="24"/>
          <w:lang w:val="hr-HR"/>
        </w:rPr>
        <w:t xml:space="preserve">22, ELI: </w:t>
      </w:r>
      <w:hyperlink r:id="rId3" w:history="1">
        <w:r w:rsidRPr="00C334AC">
          <w:rPr>
            <w:rStyle w:val="Hyperlink"/>
            <w:sz w:val="24"/>
            <w:lang w:val="hr-HR"/>
          </w:rPr>
          <w:t>http://data.europa.eu/eli/reg/2013/1380/oj</w:t>
        </w:r>
      </w:hyperlink>
      <w:r w:rsidRPr="00C334AC">
        <w:rPr>
          <w:sz w:val="24"/>
          <w:lang w:val="hr-HR"/>
        </w:rPr>
        <w:t>.</w:t>
      </w:r>
    </w:p>
  </w:footnote>
  <w:footnote w:id="4">
    <w:p w14:paraId="34152084" w14:textId="472E280D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 xml:space="preserve">SL L 247, 13.7.2021., str. </w:t>
      </w:r>
      <w:r w:rsidRPr="00C334AC">
        <w:rPr>
          <w:sz w:val="24"/>
          <w:lang w:val="hr-HR"/>
        </w:rPr>
        <w:t xml:space="preserve">1., ELI: </w:t>
      </w:r>
      <w:hyperlink r:id="rId4" w:history="1">
        <w:r w:rsidRPr="00C334AC">
          <w:rPr>
            <w:rStyle w:val="Hyperlink"/>
            <w:sz w:val="24"/>
            <w:lang w:val="hr-HR"/>
          </w:rPr>
          <w:t>http://data.europa.eu/eli/reg/2021/1139/oj</w:t>
        </w:r>
      </w:hyperlink>
      <w:r w:rsidRPr="00C334AC">
        <w:rPr>
          <w:sz w:val="24"/>
          <w:lang w:val="hr-HR"/>
        </w:rPr>
        <w:t>.</w:t>
      </w:r>
    </w:p>
  </w:footnote>
  <w:footnote w:id="5">
    <w:p w14:paraId="298D4850" w14:textId="706D6B89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>SL L 206, 22.7.1992., str. </w:t>
      </w:r>
      <w:r w:rsidRPr="00C334AC">
        <w:rPr>
          <w:sz w:val="24"/>
          <w:lang w:val="hr-HR"/>
        </w:rPr>
        <w:t xml:space="preserve">7., ELI: </w:t>
      </w:r>
      <w:hyperlink r:id="rId5" w:history="1">
        <w:r w:rsidRPr="00C334AC">
          <w:rPr>
            <w:rStyle w:val="Hyperlink"/>
            <w:sz w:val="24"/>
            <w:lang w:val="hr-HR"/>
          </w:rPr>
          <w:t>http://data.europa.eu/eli/dir/1992/43/oj</w:t>
        </w:r>
      </w:hyperlink>
      <w:r w:rsidRPr="00C334AC">
        <w:rPr>
          <w:sz w:val="24"/>
          <w:lang w:val="hr-HR"/>
        </w:rPr>
        <w:t>.</w:t>
      </w:r>
    </w:p>
  </w:footnote>
  <w:footnote w:id="6">
    <w:p w14:paraId="2C1BEF2B" w14:textId="4F2AA00E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>SL L 20, 26.1.2010., str. </w:t>
      </w:r>
      <w:r w:rsidRPr="00C334AC">
        <w:rPr>
          <w:sz w:val="24"/>
          <w:lang w:val="hr-HR"/>
        </w:rPr>
        <w:t xml:space="preserve">7., ELI: </w:t>
      </w:r>
      <w:hyperlink r:id="rId6" w:history="1">
        <w:r w:rsidRPr="00C334AC">
          <w:rPr>
            <w:rStyle w:val="Hyperlink"/>
            <w:sz w:val="24"/>
            <w:lang w:val="hr-HR"/>
          </w:rPr>
          <w:t>http://data.europa.eu/eli/dir/2009/147/oj</w:t>
        </w:r>
      </w:hyperlink>
      <w:r w:rsidRPr="00C334AC">
        <w:rPr>
          <w:sz w:val="24"/>
          <w:lang w:val="hr-HR"/>
        </w:rPr>
        <w:t xml:space="preserve">. </w:t>
      </w:r>
    </w:p>
  </w:footnote>
  <w:footnote w:id="7">
    <w:p w14:paraId="46B310C0" w14:textId="27A64555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>Direktiva 2000/60/EZ Europskog parlamenta i Vijeća od 23. listopada 2000. o uspostavi okvira za djelovanje Zajednice u području vodne politike (SL L 327, 22.12.2000., str. </w:t>
      </w:r>
      <w:r w:rsidRPr="00C334AC">
        <w:rPr>
          <w:sz w:val="24"/>
          <w:lang w:val="hr-HR"/>
        </w:rPr>
        <w:t xml:space="preserve">1., ELI: </w:t>
      </w:r>
      <w:hyperlink r:id="rId7" w:history="1">
        <w:r w:rsidRPr="00C334AC">
          <w:rPr>
            <w:rStyle w:val="Hyperlink"/>
            <w:sz w:val="24"/>
            <w:lang w:val="hr-HR"/>
          </w:rPr>
          <w:t>http://data.europa.eu/eli/dir/2000/60/oj</w:t>
        </w:r>
      </w:hyperlink>
      <w:r w:rsidRPr="00C334AC">
        <w:rPr>
          <w:sz w:val="24"/>
          <w:lang w:val="hr-HR"/>
        </w:rPr>
        <w:t xml:space="preserve">). </w:t>
      </w:r>
    </w:p>
  </w:footnote>
  <w:footnote w:id="8">
    <w:p w14:paraId="5E965E34" w14:textId="1AF34983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>Direktiva 2008/105/EZ Europskog parlamenta i Vijeća od 16. prosinca 2008. o standardima kvalitete okoliša u području vodne politike i o izmjeni i kasnijem stavljanju izvan snage direktiva Vijeća 82/176/EEZ, 83/513/EEZ, 84/156/EEZ, 84/491/EEZ, 86/280/EEZ i izmjeni Direktive 2000/60/EZ Europskog parlamenta i Vijeća (SL L 348, 24.12.2008., str. </w:t>
      </w:r>
      <w:r w:rsidRPr="00C334AC">
        <w:rPr>
          <w:sz w:val="24"/>
          <w:lang w:val="hr-HR"/>
        </w:rPr>
        <w:t xml:space="preserve">84., ELI: </w:t>
      </w:r>
      <w:hyperlink r:id="rId8" w:history="1">
        <w:r w:rsidRPr="00C334AC">
          <w:rPr>
            <w:rStyle w:val="Hyperlink"/>
            <w:sz w:val="24"/>
            <w:lang w:val="hr-HR"/>
          </w:rPr>
          <w:t>http://data.europa.eu/eli/dir/2008/105/oj</w:t>
        </w:r>
      </w:hyperlink>
      <w:r w:rsidRPr="00C334AC">
        <w:rPr>
          <w:sz w:val="24"/>
          <w:lang w:val="hr-HR"/>
        </w:rPr>
        <w:t xml:space="preserve">). </w:t>
      </w:r>
    </w:p>
  </w:footnote>
  <w:footnote w:id="9">
    <w:p w14:paraId="49A8E388" w14:textId="7EDD0B3C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>Direktiva (EU) 2024/3019 Europskog parlamenta i Vijeća od 27. studenog</w:t>
      </w:r>
      <w:r w:rsidR="00A849FD">
        <w:rPr>
          <w:sz w:val="24"/>
          <w:lang w:val="hr-HR"/>
        </w:rPr>
        <w:t>a</w:t>
      </w:r>
      <w:r w:rsidRPr="00C334AC">
        <w:rPr>
          <w:sz w:val="24"/>
          <w:lang w:val="hr-HR"/>
        </w:rPr>
        <w:t xml:space="preserve"> 2024. o pročišćavanju komunalnih otpadnih voda (SL L, 2024/3019, 12.12.2024., ELI:. </w:t>
      </w:r>
      <w:hyperlink r:id="rId9" w:history="1">
        <w:r w:rsidRPr="00C334AC">
          <w:rPr>
            <w:rStyle w:val="Hyperlink"/>
            <w:sz w:val="24"/>
            <w:lang w:val="hr-HR"/>
          </w:rPr>
          <w:t>http://data.europa.eu/eli/dir/2024/3019/oj</w:t>
        </w:r>
      </w:hyperlink>
      <w:r w:rsidRPr="00C334AC">
        <w:rPr>
          <w:sz w:val="24"/>
          <w:lang w:val="hr-HR"/>
        </w:rPr>
        <w:t xml:space="preserve">). </w:t>
      </w:r>
    </w:p>
  </w:footnote>
  <w:footnote w:id="10">
    <w:p w14:paraId="6F2DAECC" w14:textId="5FCDE927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 xml:space="preserve">Direktiva Vijeća 91/676/EEZ od 12. prosinca 1991. o zaštiti voda od onečišćenja uzrokovanog nitratima iz poljoprivrednih izvora (SL L 375, 31.12.1991., str. 1., ELI: </w:t>
      </w:r>
      <w:hyperlink r:id="rId10" w:history="1">
        <w:r w:rsidRPr="00C334AC">
          <w:rPr>
            <w:rStyle w:val="Hyperlink"/>
            <w:sz w:val="24"/>
            <w:lang w:val="hr-HR"/>
          </w:rPr>
          <w:t>http://data.europa.eu/eli/dir/1991/676/oj</w:t>
        </w:r>
      </w:hyperlink>
      <w:r w:rsidRPr="00C334AC">
        <w:rPr>
          <w:sz w:val="24"/>
          <w:lang w:val="hr-HR"/>
        </w:rPr>
        <w:t xml:space="preserve">). </w:t>
      </w:r>
    </w:p>
  </w:footnote>
  <w:footnote w:id="11">
    <w:p w14:paraId="4697B282" w14:textId="4B939620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>Direktiva 2005/35/EZ Europskog parlamenta i Vijeća od 7. rujna 2005. o izvršavanju međunarodnih normi u pogledu onečišćenja s brodova i o uvođenju upravnih sankcija za kažnjiva djela onečišćenja (SL L 255, 30.9.2005., str. </w:t>
      </w:r>
      <w:r w:rsidRPr="00C334AC">
        <w:rPr>
          <w:sz w:val="24"/>
          <w:lang w:val="hr-HR"/>
        </w:rPr>
        <w:t xml:space="preserve">11., ELI: </w:t>
      </w:r>
      <w:hyperlink r:id="rId11" w:history="1">
        <w:r w:rsidRPr="00C334AC">
          <w:rPr>
            <w:rStyle w:val="Hyperlink"/>
            <w:sz w:val="24"/>
            <w:lang w:val="hr-HR"/>
          </w:rPr>
          <w:t>http://data.europa.eu/eli/dir/2005/35/oj</w:t>
        </w:r>
      </w:hyperlink>
      <w:r w:rsidRPr="00C334AC">
        <w:rPr>
          <w:sz w:val="24"/>
          <w:lang w:val="hr-HR"/>
        </w:rPr>
        <w:t xml:space="preserve">). </w:t>
      </w:r>
    </w:p>
  </w:footnote>
  <w:footnote w:id="12">
    <w:p w14:paraId="44A7FC5E" w14:textId="6F163159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>Uredba (EZ) br. 1907/2006 Europskog parlamenta i Vijeća od 18. prosinca 2006. o registraciji, evaluaciji, autorizaciji i ograničavanju kemikalija (REACH) i osnivanju Europske agencije za kemikalije te o izmjeni Direktive 1999/45/EZ i stavljanju izvan snage Uredbe Vijeća (EEZ) br. 793/93 i Uredbe Komisije (EZ) br. </w:t>
      </w:r>
      <w:r w:rsidRPr="00C334AC">
        <w:rPr>
          <w:sz w:val="24"/>
          <w:lang w:val="hr-HR"/>
        </w:rPr>
        <w:t xml:space="preserve">1488/94 kao i Direktive Vijeća 76/769/EEZ i direktiva Komisije 91/155/EEZ, 93/67/EEZ, 93/105/EZ i 2000/21/EZ (SL L 396, </w:t>
      </w:r>
      <w:r w:rsidR="002F1A2D" w:rsidRPr="002F1A2D">
        <w:rPr>
          <w:sz w:val="24"/>
          <w:lang w:val="hr-HR"/>
        </w:rPr>
        <w:t>30.12.2006</w:t>
      </w:r>
      <w:r w:rsidR="002F1A2D">
        <w:rPr>
          <w:sz w:val="24"/>
          <w:lang w:val="hr-HR"/>
        </w:rPr>
        <w:t xml:space="preserve">., </w:t>
      </w:r>
      <w:r w:rsidRPr="00C334AC">
        <w:rPr>
          <w:sz w:val="24"/>
          <w:lang w:val="hr-HR"/>
        </w:rPr>
        <w:t xml:space="preserve">str. 1., ELI: </w:t>
      </w:r>
      <w:hyperlink r:id="rId12" w:history="1">
        <w:r w:rsidRPr="00C334AC">
          <w:rPr>
            <w:rStyle w:val="Hyperlink"/>
            <w:sz w:val="24"/>
            <w:lang w:val="hr-HR"/>
          </w:rPr>
          <w:t>http://data.europa.eu/eli/reg/2006/1907/oj</w:t>
        </w:r>
      </w:hyperlink>
      <w:r w:rsidRPr="00C334AC">
        <w:rPr>
          <w:sz w:val="24"/>
          <w:lang w:val="hr-HR"/>
        </w:rPr>
        <w:t xml:space="preserve">). </w:t>
      </w:r>
    </w:p>
  </w:footnote>
  <w:footnote w:id="13">
    <w:p w14:paraId="7B898580" w14:textId="6631BC68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>Rezolucija Europskog parlamenta od 9. lipnja 2021. o Strategiji EU-a za bioraznolikost do 2030.: Vraćanje prirode u naše živote (SL C 67, 8.2.2022., str. 25.).</w:t>
      </w:r>
    </w:p>
  </w:footnote>
  <w:footnote w:id="14">
    <w:p w14:paraId="65D37A28" w14:textId="689A341A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>SL C 99, 1.3.2022., str. 88.</w:t>
      </w:r>
    </w:p>
  </w:footnote>
  <w:footnote w:id="15">
    <w:p w14:paraId="7D0237B4" w14:textId="32C17066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 xml:space="preserve">SL C 132, 14.4.2023., str. 106. </w:t>
      </w:r>
    </w:p>
  </w:footnote>
  <w:footnote w:id="16">
    <w:p w14:paraId="591FF92A" w14:textId="5938818E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 xml:space="preserve">SL C, C/2023/1060, 15.12.2023., ELI: </w:t>
      </w:r>
      <w:hyperlink r:id="rId13" w:history="1">
        <w:r w:rsidRPr="00C334AC">
          <w:rPr>
            <w:rStyle w:val="Hyperlink"/>
            <w:sz w:val="24"/>
            <w:lang w:val="hr-HR"/>
          </w:rPr>
          <w:t>http://data.europa.eu/eli/C/2023/1060/oj</w:t>
        </w:r>
      </w:hyperlink>
      <w:r w:rsidRPr="00C334AC">
        <w:rPr>
          <w:sz w:val="24"/>
          <w:lang w:val="hr-HR"/>
        </w:rPr>
        <w:t>.</w:t>
      </w:r>
    </w:p>
  </w:footnote>
  <w:footnote w:id="17">
    <w:p w14:paraId="3AA69501" w14:textId="0C0621A2" w:rsidR="00F71E83" w:rsidRPr="00C334AC" w:rsidRDefault="00F71E83" w:rsidP="00A447A4">
      <w:pPr>
        <w:pStyle w:val="FootnoteText"/>
        <w:ind w:left="567" w:hanging="567"/>
        <w:rPr>
          <w:sz w:val="24"/>
          <w:lang w:val="hr-HR"/>
        </w:rPr>
      </w:pPr>
      <w:r w:rsidRPr="00C334AC">
        <w:rPr>
          <w:rStyle w:val="FootnoteReference"/>
          <w:sz w:val="24"/>
          <w:lang w:val="hr-HR"/>
        </w:rPr>
        <w:footnoteRef/>
      </w:r>
      <w:r w:rsidR="00C334AC" w:rsidRPr="00C334AC">
        <w:rPr>
          <w:sz w:val="24"/>
          <w:lang w:val="hr-HR"/>
        </w:rPr>
        <w:t xml:space="preserve"> </w:t>
      </w:r>
      <w:r w:rsidR="00C334AC" w:rsidRPr="00C334AC">
        <w:rPr>
          <w:sz w:val="24"/>
          <w:lang w:val="hr-HR"/>
        </w:rPr>
        <w:tab/>
      </w:r>
      <w:r w:rsidRPr="00C334AC">
        <w:rPr>
          <w:sz w:val="24"/>
          <w:lang w:val="hr-HR"/>
        </w:rPr>
        <w:t xml:space="preserve">SL C, C/2024/5734, 17.10.2024., ELI: </w:t>
      </w:r>
      <w:hyperlink r:id="rId14" w:history="1">
        <w:r w:rsidRPr="00C334AC">
          <w:rPr>
            <w:rStyle w:val="Hyperlink"/>
            <w:sz w:val="24"/>
            <w:lang w:val="hr-HR"/>
          </w:rPr>
          <w:t>http://data.europa.eu/eli/C/2024/5734/oj</w:t>
        </w:r>
      </w:hyperlink>
      <w:r w:rsidRPr="00C334AC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3A925" w14:textId="77777777" w:rsidR="00064002" w:rsidRPr="00C334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E500" w14:textId="77777777" w:rsidR="00064002" w:rsidRPr="00C334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AAE8C" w14:textId="77777777" w:rsidR="00064002" w:rsidRPr="00C334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092134">
    <w:abstractNumId w:val="9"/>
  </w:num>
  <w:num w:numId="2" w16cid:durableId="1683891222">
    <w:abstractNumId w:val="9"/>
  </w:num>
  <w:num w:numId="3" w16cid:durableId="2112622624">
    <w:abstractNumId w:val="7"/>
  </w:num>
  <w:num w:numId="4" w16cid:durableId="671177873">
    <w:abstractNumId w:val="7"/>
  </w:num>
  <w:num w:numId="5" w16cid:durableId="1071346531">
    <w:abstractNumId w:val="6"/>
  </w:num>
  <w:num w:numId="6" w16cid:durableId="941647774">
    <w:abstractNumId w:val="6"/>
  </w:num>
  <w:num w:numId="7" w16cid:durableId="1338386009">
    <w:abstractNumId w:val="5"/>
  </w:num>
  <w:num w:numId="8" w16cid:durableId="1851021972">
    <w:abstractNumId w:val="5"/>
  </w:num>
  <w:num w:numId="9" w16cid:durableId="1118182254">
    <w:abstractNumId w:val="4"/>
  </w:num>
  <w:num w:numId="10" w16cid:durableId="1272861768">
    <w:abstractNumId w:val="4"/>
  </w:num>
  <w:num w:numId="11" w16cid:durableId="1690763498">
    <w:abstractNumId w:val="8"/>
  </w:num>
  <w:num w:numId="12" w16cid:durableId="1150831581">
    <w:abstractNumId w:val="8"/>
  </w:num>
  <w:num w:numId="13" w16cid:durableId="1245337634">
    <w:abstractNumId w:val="3"/>
  </w:num>
  <w:num w:numId="14" w16cid:durableId="1432431717">
    <w:abstractNumId w:val="3"/>
  </w:num>
  <w:num w:numId="15" w16cid:durableId="1125923638">
    <w:abstractNumId w:val="2"/>
  </w:num>
  <w:num w:numId="16" w16cid:durableId="1101951018">
    <w:abstractNumId w:val="2"/>
  </w:num>
  <w:num w:numId="17" w16cid:durableId="186137096">
    <w:abstractNumId w:val="1"/>
  </w:num>
  <w:num w:numId="18" w16cid:durableId="1160272307">
    <w:abstractNumId w:val="1"/>
  </w:num>
  <w:num w:numId="19" w16cid:durableId="233859067">
    <w:abstractNumId w:val="0"/>
  </w:num>
  <w:num w:numId="20" w16cid:durableId="2132823412">
    <w:abstractNumId w:val="0"/>
  </w:num>
  <w:num w:numId="21" w16cid:durableId="1544250093">
    <w:abstractNumId w:val="9"/>
  </w:num>
  <w:num w:numId="22" w16cid:durableId="1870294396">
    <w:abstractNumId w:val="7"/>
  </w:num>
  <w:num w:numId="23" w16cid:durableId="1957831621">
    <w:abstractNumId w:val="6"/>
  </w:num>
  <w:num w:numId="24" w16cid:durableId="993144459">
    <w:abstractNumId w:val="5"/>
  </w:num>
  <w:num w:numId="25" w16cid:durableId="355499064">
    <w:abstractNumId w:val="4"/>
  </w:num>
  <w:num w:numId="26" w16cid:durableId="675497919">
    <w:abstractNumId w:val="8"/>
  </w:num>
  <w:num w:numId="27" w16cid:durableId="628170302">
    <w:abstractNumId w:val="3"/>
  </w:num>
  <w:num w:numId="28" w16cid:durableId="1299383390">
    <w:abstractNumId w:val="2"/>
  </w:num>
  <w:num w:numId="29" w16cid:durableId="133371578">
    <w:abstractNumId w:val="1"/>
  </w:num>
  <w:num w:numId="30" w16cid:durableId="1431850421">
    <w:abstractNumId w:val="0"/>
  </w:num>
  <w:num w:numId="31" w16cid:durableId="1917475297">
    <w:abstractNumId w:val="9"/>
  </w:num>
  <w:num w:numId="32" w16cid:durableId="368531085">
    <w:abstractNumId w:val="7"/>
  </w:num>
  <w:num w:numId="33" w16cid:durableId="1433478265">
    <w:abstractNumId w:val="6"/>
  </w:num>
  <w:num w:numId="34" w16cid:durableId="825706463">
    <w:abstractNumId w:val="5"/>
  </w:num>
  <w:num w:numId="35" w16cid:durableId="1442794950">
    <w:abstractNumId w:val="4"/>
  </w:num>
  <w:num w:numId="36" w16cid:durableId="1548762695">
    <w:abstractNumId w:val="8"/>
  </w:num>
  <w:num w:numId="37" w16cid:durableId="1379469788">
    <w:abstractNumId w:val="3"/>
  </w:num>
  <w:num w:numId="38" w16cid:durableId="697512239">
    <w:abstractNumId w:val="2"/>
  </w:num>
  <w:num w:numId="39" w16cid:durableId="1427388108">
    <w:abstractNumId w:val="1"/>
  </w:num>
  <w:num w:numId="40" w16cid:durableId="305935590">
    <w:abstractNumId w:val="0"/>
  </w:num>
  <w:num w:numId="41" w16cid:durableId="1021928718">
    <w:abstractNumId w:val="10"/>
  </w:num>
  <w:num w:numId="42" w16cid:durableId="996617568">
    <w:abstractNumId w:val="10"/>
  </w:num>
  <w:num w:numId="43" w16cid:durableId="2061591807">
    <w:abstractNumId w:val="10"/>
  </w:num>
  <w:num w:numId="44" w16cid:durableId="18646347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0/2026"/>
    <w:docVar w:name="dvlangue" w:val="HR"/>
    <w:docVar w:name="dvnumam" w:val="0"/>
    <w:docVar w:name="dvpe" w:val="781.431"/>
    <w:docVar w:name="dvrapporteur" w:val="Izvjestiteljica: "/>
    <w:docVar w:name="dvtitre" w:val="Rezolucija Europskog parlamenta od .... 2026. o utjecaju provedbe Direktive 2014/89/EU o prostornom planiranju morskog područja na ribarstvo u odabranim ribolovnim područjima i morskim bazenima (2024/2126(INI))"/>
  </w:docVars>
  <w:rsids>
    <w:rsidRoot w:val="00147FCA"/>
    <w:rsid w:val="00002272"/>
    <w:rsid w:val="0002648F"/>
    <w:rsid w:val="00064002"/>
    <w:rsid w:val="000677B9"/>
    <w:rsid w:val="00070BB2"/>
    <w:rsid w:val="000831BA"/>
    <w:rsid w:val="000A42CC"/>
    <w:rsid w:val="000E7DD9"/>
    <w:rsid w:val="0010095E"/>
    <w:rsid w:val="00125B37"/>
    <w:rsid w:val="00147FCA"/>
    <w:rsid w:val="00187494"/>
    <w:rsid w:val="001F32AE"/>
    <w:rsid w:val="002767FF"/>
    <w:rsid w:val="002B18FE"/>
    <w:rsid w:val="002B5493"/>
    <w:rsid w:val="002F1A2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B94"/>
    <w:rsid w:val="00545827"/>
    <w:rsid w:val="005570EB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0B0"/>
    <w:rsid w:val="00786EC0"/>
    <w:rsid w:val="007C436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47A4"/>
    <w:rsid w:val="00A4678D"/>
    <w:rsid w:val="00A778C7"/>
    <w:rsid w:val="00A849F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4A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345"/>
    <w:rsid w:val="00F71E8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B4779"/>
  <w15:chartTrackingRefBased/>
  <w15:docId w15:val="{8CC9C050-3036-4490-8D03-3F7078F39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71E83"/>
    <w:pPr>
      <w:spacing w:after="240"/>
      <w:ind w:left="567" w:hanging="567"/>
    </w:pPr>
  </w:style>
  <w:style w:type="paragraph" w:customStyle="1" w:styleId="EPComma">
    <w:name w:val="EPComma"/>
    <w:basedOn w:val="Normal"/>
    <w:rsid w:val="00F71E83"/>
    <w:pPr>
      <w:spacing w:before="480" w:after="240"/>
    </w:pPr>
  </w:style>
  <w:style w:type="character" w:styleId="Hyperlink">
    <w:name w:val="Hyperlink"/>
    <w:basedOn w:val="DefaultParagraphFont"/>
    <w:rsid w:val="00F71E8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71E83"/>
    <w:rPr>
      <w:sz w:val="24"/>
      <w:lang w:val="hr-HR"/>
    </w:rPr>
  </w:style>
  <w:style w:type="paragraph" w:styleId="Revision">
    <w:name w:val="Revision"/>
    <w:hidden/>
    <w:uiPriority w:val="99"/>
    <w:semiHidden/>
    <w:rsid w:val="00A849FD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8/105/oj" TargetMode="External"/><Relationship Id="rId13" Type="http://schemas.openxmlformats.org/officeDocument/2006/relationships/hyperlink" Target="http://data.europa.eu/eli/C/2023/1060/oj" TargetMode="External"/><Relationship Id="rId3" Type="http://schemas.openxmlformats.org/officeDocument/2006/relationships/hyperlink" Target="http://data.europa.eu/eli/reg/2013/1380/oj" TargetMode="External"/><Relationship Id="rId7" Type="http://schemas.openxmlformats.org/officeDocument/2006/relationships/hyperlink" Target="http://data.europa.eu/eli/dir/2000/60/oj" TargetMode="External"/><Relationship Id="rId12" Type="http://schemas.openxmlformats.org/officeDocument/2006/relationships/hyperlink" Target="http://data.europa.eu/eli/reg/2006/1907/oj" TargetMode="External"/><Relationship Id="rId2" Type="http://schemas.openxmlformats.org/officeDocument/2006/relationships/hyperlink" Target="http://data.europa.eu/eli/dir/2008/56/oj" TargetMode="External"/><Relationship Id="rId1" Type="http://schemas.openxmlformats.org/officeDocument/2006/relationships/hyperlink" Target="http://data.europa.eu/eli/dir/2014/89/oj" TargetMode="External"/><Relationship Id="rId6" Type="http://schemas.openxmlformats.org/officeDocument/2006/relationships/hyperlink" Target="http://data.europa.eu/eli/dir/2009/147/oj" TargetMode="External"/><Relationship Id="rId11" Type="http://schemas.openxmlformats.org/officeDocument/2006/relationships/hyperlink" Target="http://data.europa.eu/eli/dir/2005/35/oj" TargetMode="External"/><Relationship Id="rId5" Type="http://schemas.openxmlformats.org/officeDocument/2006/relationships/hyperlink" Target="http://data.europa.eu/eli/dir/1992/43/oj" TargetMode="External"/><Relationship Id="rId10" Type="http://schemas.openxmlformats.org/officeDocument/2006/relationships/hyperlink" Target="http://data.europa.eu/eli/dir/1991/676/oj" TargetMode="External"/><Relationship Id="rId4" Type="http://schemas.openxmlformats.org/officeDocument/2006/relationships/hyperlink" Target="http://data.europa.eu/eli/reg/2021/1139/oj" TargetMode="External"/><Relationship Id="rId9" Type="http://schemas.openxmlformats.org/officeDocument/2006/relationships/hyperlink" Target="http://data.europa.eu/eli/dir/2024/3019/oj" TargetMode="External"/><Relationship Id="rId14" Type="http://schemas.openxmlformats.org/officeDocument/2006/relationships/hyperlink" Target="http://data.europa.eu/eli/C/2024/573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7843</Words>
  <Characters>49535</Characters>
  <Application>Microsoft Office Word</Application>
  <DocSecurity>0</DocSecurity>
  <Lines>687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MEMIĆ Samir</cp:lastModifiedBy>
  <cp:revision>2</cp:revision>
  <cp:lastPrinted>2004-11-19T15:42:00Z</cp:lastPrinted>
  <dcterms:created xsi:type="dcterms:W3CDTF">2026-06-26T11:42:00Z</dcterms:created>
  <dcterms:modified xsi:type="dcterms:W3CDTF">2026-06-26T11:42:00Z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A10-0120/2026</vt:lpwstr>
  </property>
  <property fmtid="{D5CDD505-2E9C-101B-9397-08002B2CF9AE}" pid="4" name="&lt;Type&gt;">
    <vt:lpwstr>RR</vt:lpwstr>
  </property>
</Properties>
</file>