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1003" w14:paraId="2F72DC7A" w14:textId="77777777" w:rsidTr="0010095E">
        <w:trPr>
          <w:trHeight w:hRule="exact" w:val="1418"/>
        </w:trPr>
        <w:tc>
          <w:tcPr>
            <w:tcW w:w="6804" w:type="dxa"/>
            <w:shd w:val="clear" w:color="auto" w:fill="auto"/>
            <w:vAlign w:val="center"/>
          </w:tcPr>
          <w:p w14:paraId="223240AE" w14:textId="77777777" w:rsidR="00751A4A" w:rsidRPr="00C21003" w:rsidRDefault="001F41F9" w:rsidP="0010095E">
            <w:pPr>
              <w:pStyle w:val="EPName"/>
            </w:pPr>
            <w:r w:rsidRPr="00C21003">
              <w:t>Evropský parlament</w:t>
            </w:r>
          </w:p>
          <w:p w14:paraId="7CE81E70" w14:textId="77777777" w:rsidR="00751A4A" w:rsidRPr="00C21003" w:rsidRDefault="005F1B17" w:rsidP="005F1B17">
            <w:pPr>
              <w:pStyle w:val="EPTerm"/>
              <w:rPr>
                <w:rStyle w:val="HideTWBExt"/>
                <w:noProof w:val="0"/>
                <w:vanish w:val="0"/>
                <w:color w:val="auto"/>
              </w:rPr>
            </w:pPr>
            <w:r w:rsidRPr="00C21003">
              <w:t>2024</w:t>
            </w:r>
            <w:r w:rsidR="00817416" w:rsidRPr="00C21003">
              <w:t>-202</w:t>
            </w:r>
            <w:r w:rsidRPr="00C21003">
              <w:t>9</w:t>
            </w:r>
          </w:p>
        </w:tc>
        <w:tc>
          <w:tcPr>
            <w:tcW w:w="2268" w:type="dxa"/>
            <w:shd w:val="clear" w:color="auto" w:fill="auto"/>
          </w:tcPr>
          <w:p w14:paraId="6FE4969C" w14:textId="77777777" w:rsidR="00751A4A" w:rsidRPr="00C21003" w:rsidRDefault="00187494" w:rsidP="0010095E">
            <w:pPr>
              <w:pStyle w:val="EPLogo"/>
            </w:pPr>
            <w:r w:rsidRPr="00C21003">
              <w:rPr>
                <w:noProof/>
                <w:lang w:eastAsia="ja-JP"/>
              </w:rPr>
              <w:drawing>
                <wp:inline distT="0" distB="0" distL="0" distR="0" wp14:anchorId="798DCA47" wp14:editId="4F9602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10D42" w14:textId="77777777" w:rsidR="00D058B8" w:rsidRPr="00C21003" w:rsidRDefault="00D058B8" w:rsidP="004C5D52">
      <w:pPr>
        <w:pStyle w:val="LineTop"/>
      </w:pPr>
    </w:p>
    <w:p w14:paraId="45E68E1E" w14:textId="77777777" w:rsidR="00680577" w:rsidRPr="00C21003" w:rsidRDefault="001F41F9" w:rsidP="00680577">
      <w:pPr>
        <w:pStyle w:val="EPBodyTA1"/>
      </w:pPr>
      <w:r w:rsidRPr="00C21003">
        <w:t>PŘIJATÉ TEXTY</w:t>
      </w:r>
    </w:p>
    <w:p w14:paraId="38E6F961" w14:textId="77777777" w:rsidR="00D058B8" w:rsidRPr="00C21003" w:rsidRDefault="00D058B8" w:rsidP="00D058B8">
      <w:pPr>
        <w:pStyle w:val="LineBottom"/>
      </w:pPr>
    </w:p>
    <w:p w14:paraId="0FF9C7F9" w14:textId="1596062D" w:rsidR="001F41F9" w:rsidRPr="00C21003" w:rsidRDefault="001F41F9" w:rsidP="001F41F9">
      <w:pPr>
        <w:pStyle w:val="ATHeading1"/>
      </w:pPr>
      <w:bookmarkStart w:id="0" w:name="TANumber"/>
      <w:r w:rsidRPr="00C21003">
        <w:t>P10_TA(2026)0</w:t>
      </w:r>
      <w:bookmarkEnd w:id="0"/>
      <w:r w:rsidR="008C23CE">
        <w:t>182</w:t>
      </w:r>
    </w:p>
    <w:p w14:paraId="7C7944BD" w14:textId="6F0F07C6" w:rsidR="001F41F9" w:rsidRPr="00E3119A" w:rsidRDefault="00E3119A" w:rsidP="001F41F9">
      <w:pPr>
        <w:pStyle w:val="ATHeading2"/>
      </w:pPr>
      <w:r w:rsidRPr="00E3119A">
        <w:t>Doporučení k 81. zasedání Valného shromáždění Organizace spojených národů</w:t>
      </w:r>
    </w:p>
    <w:p w14:paraId="534F0A15" w14:textId="77EB41A4" w:rsidR="001F41F9" w:rsidRPr="00C21003" w:rsidRDefault="001F41F9" w:rsidP="001F41F9">
      <w:pPr>
        <w:rPr>
          <w:i/>
          <w:vanish/>
        </w:rPr>
      </w:pPr>
      <w:r w:rsidRPr="00C21003">
        <w:rPr>
          <w:i/>
        </w:rPr>
        <w:fldChar w:fldCharType="begin"/>
      </w:r>
      <w:r w:rsidRPr="00C21003">
        <w:rPr>
          <w:i/>
        </w:rPr>
        <w:instrText xml:space="preserve"> TC"(</w:instrText>
      </w:r>
      <w:bookmarkStart w:id="1" w:name="DocNumber"/>
      <w:r w:rsidRPr="00C21003">
        <w:rPr>
          <w:i/>
        </w:rPr>
        <w:instrText>A10-</w:instrText>
      </w:r>
      <w:r w:rsidR="00C65A7A">
        <w:rPr>
          <w:i/>
        </w:rPr>
        <w:instrText>0</w:instrText>
      </w:r>
      <w:r w:rsidRPr="00C21003">
        <w:rPr>
          <w:i/>
        </w:rPr>
        <w:instrText>103/2026</w:instrText>
      </w:r>
      <w:bookmarkEnd w:id="1"/>
      <w:r w:rsidRPr="00C21003">
        <w:rPr>
          <w:i/>
        </w:rPr>
        <w:instrText xml:space="preserve"> - Zpravodaj: Andrey Kovatchev)"\l3 \n&gt; \* MERGEFORMAT </w:instrText>
      </w:r>
      <w:r w:rsidRPr="00C21003">
        <w:rPr>
          <w:i/>
        </w:rPr>
        <w:fldChar w:fldCharType="end"/>
      </w:r>
    </w:p>
    <w:p w14:paraId="1A42B88C" w14:textId="77777777" w:rsidR="001F41F9" w:rsidRPr="00C21003" w:rsidRDefault="001F41F9" w:rsidP="001F41F9">
      <w:pPr>
        <w:rPr>
          <w:vanish/>
        </w:rPr>
      </w:pPr>
      <w:bookmarkStart w:id="2" w:name="Commission"/>
      <w:r w:rsidRPr="00C21003">
        <w:rPr>
          <w:vanish/>
        </w:rPr>
        <w:t>Výbor pro zahraniční věci</w:t>
      </w:r>
      <w:bookmarkEnd w:id="2"/>
    </w:p>
    <w:p w14:paraId="0CAEA270" w14:textId="77777777" w:rsidR="001F41F9" w:rsidRPr="00C21003" w:rsidRDefault="001F41F9" w:rsidP="001F41F9">
      <w:pPr>
        <w:rPr>
          <w:vanish/>
        </w:rPr>
      </w:pPr>
      <w:bookmarkStart w:id="3" w:name="PE"/>
      <w:r w:rsidRPr="00C21003">
        <w:rPr>
          <w:vanish/>
        </w:rPr>
        <w:t>PE778.304</w:t>
      </w:r>
      <w:bookmarkEnd w:id="3"/>
    </w:p>
    <w:p w14:paraId="229A526B" w14:textId="174223F8" w:rsidR="001F41F9" w:rsidRPr="00C21003" w:rsidRDefault="001F41F9" w:rsidP="001F41F9">
      <w:pPr>
        <w:pStyle w:val="ATHeading3"/>
      </w:pPr>
      <w:bookmarkStart w:id="4" w:name="Sujet"/>
      <w:r w:rsidRPr="00C21003">
        <w:t xml:space="preserve">Doporučení Evropského parlamentu </w:t>
      </w:r>
      <w:r w:rsidR="00AB6706">
        <w:t>ze dne 20.</w:t>
      </w:r>
      <w:r w:rsidR="00C65A7A">
        <w:t xml:space="preserve"> </w:t>
      </w:r>
      <w:r w:rsidR="00AB6706">
        <w:t>května 2026</w:t>
      </w:r>
      <w:r w:rsidRPr="00C21003">
        <w:t xml:space="preserve"> Radě, Komisi a místopředsedkyni Komise, vysoké představitelce Unie pro zahraniční věci a bezpečnostní politiku týkající se 81. zasedání Valného shromáždění Organizace spojených národů</w:t>
      </w:r>
      <w:bookmarkEnd w:id="4"/>
      <w:r w:rsidRPr="00C21003">
        <w:t xml:space="preserve"> </w:t>
      </w:r>
      <w:bookmarkStart w:id="5" w:name="References"/>
      <w:r w:rsidRPr="00C21003">
        <w:t>(2025/2167(INI))</w:t>
      </w:r>
      <w:bookmarkEnd w:id="5"/>
    </w:p>
    <w:p w14:paraId="011E9140" w14:textId="77777777" w:rsidR="00766D2B" w:rsidRPr="00C21003" w:rsidRDefault="00766D2B" w:rsidP="00766D2B">
      <w:pPr>
        <w:pStyle w:val="EPComma"/>
      </w:pPr>
      <w:r w:rsidRPr="00C21003">
        <w:rPr>
          <w:i/>
        </w:rPr>
        <w:t>Evropský parlament</w:t>
      </w:r>
      <w:r w:rsidRPr="00C21003">
        <w:t>,</w:t>
      </w:r>
    </w:p>
    <w:p w14:paraId="0CB6F8C7" w14:textId="77777777" w:rsidR="00766D2B" w:rsidRPr="00C21003" w:rsidRDefault="00766D2B" w:rsidP="00766D2B">
      <w:pPr>
        <w:pStyle w:val="NormalHanging12a"/>
      </w:pPr>
      <w:r w:rsidRPr="00C21003">
        <w:t>–</w:t>
      </w:r>
      <w:r w:rsidRPr="00C21003">
        <w:tab/>
        <w:t xml:space="preserve">s ohledem na </w:t>
      </w:r>
      <w:r w:rsidRPr="00C21003">
        <w:rPr>
          <w:snapToGrid w:val="0"/>
        </w:rPr>
        <w:t xml:space="preserve">Chartu </w:t>
      </w:r>
      <w:r w:rsidRPr="00C21003">
        <w:t>Organizace spojených národů,</w:t>
      </w:r>
    </w:p>
    <w:p w14:paraId="6272AA6E" w14:textId="77777777" w:rsidR="00766D2B" w:rsidRPr="00C21003" w:rsidRDefault="00766D2B" w:rsidP="00766D2B">
      <w:pPr>
        <w:pStyle w:val="NormalHanging12a"/>
      </w:pPr>
      <w:r w:rsidRPr="00C21003">
        <w:t>–</w:t>
      </w:r>
      <w:r w:rsidRPr="00C21003">
        <w:tab/>
        <w:t>s ohledem na Smlouvu o Evropské unii (Smlouva o EU), a zejména na články 21, 34 a 36 této smlouvy,</w:t>
      </w:r>
    </w:p>
    <w:p w14:paraId="640135E2" w14:textId="77777777" w:rsidR="00766D2B" w:rsidRPr="00C21003" w:rsidRDefault="00766D2B" w:rsidP="00766D2B">
      <w:pPr>
        <w:pStyle w:val="NormalHanging12a"/>
      </w:pPr>
      <w:r w:rsidRPr="00C21003">
        <w:t>–</w:t>
      </w:r>
      <w:r w:rsidRPr="00C21003">
        <w:tab/>
        <w:t>s ohledem na Smlouvu o fungování Evropské unie (Smlouva o fungování EU), a zejména na články 208, 214 a 220 této smlouvy,</w:t>
      </w:r>
    </w:p>
    <w:p w14:paraId="1D7D0143" w14:textId="77777777" w:rsidR="00766D2B" w:rsidRPr="00C21003" w:rsidRDefault="00766D2B" w:rsidP="00766D2B">
      <w:pPr>
        <w:pStyle w:val="NormalHanging12a"/>
        <w:rPr>
          <w:bCs/>
          <w:iCs/>
        </w:rPr>
      </w:pPr>
      <w:r w:rsidRPr="00C21003">
        <w:t>–</w:t>
      </w:r>
      <w:r w:rsidRPr="00C21003">
        <w:tab/>
        <w:t xml:space="preserve">s ohledem na Všeobecnou deklaraci lidských práv, zejména na její preambuli a článek 18, a na úmluvy OSN o lidských právech a opční protokoly k těmto úmluvám, </w:t>
      </w:r>
    </w:p>
    <w:p w14:paraId="5FA618DE" w14:textId="77777777" w:rsidR="00766D2B" w:rsidRPr="00C21003" w:rsidRDefault="00766D2B" w:rsidP="00766D2B">
      <w:pPr>
        <w:pStyle w:val="NormalHanging12a"/>
        <w:rPr>
          <w:bCs/>
          <w:iCs/>
        </w:rPr>
      </w:pPr>
      <w:r w:rsidRPr="00C21003">
        <w:t>–</w:t>
      </w:r>
      <w:r w:rsidRPr="00C21003">
        <w:tab/>
        <w:t xml:space="preserve">s ohledem na Agendu OSN pro udržitelný rozvoj 2030 a na cíle udržitelného rozvoje, </w:t>
      </w:r>
    </w:p>
    <w:p w14:paraId="0214D8F7" w14:textId="77777777" w:rsidR="00766D2B" w:rsidRPr="00C21003" w:rsidRDefault="00766D2B" w:rsidP="00766D2B">
      <w:pPr>
        <w:pStyle w:val="NormalHanging12a"/>
        <w:rPr>
          <w:bCs/>
          <w:iCs/>
        </w:rPr>
      </w:pPr>
      <w:r w:rsidRPr="00C21003">
        <w:t>–</w:t>
      </w:r>
      <w:r w:rsidRPr="00C21003">
        <w:tab/>
        <w:t xml:space="preserve">s ohledem na Smlouvu o obchodu se zbraněmi (ATT), </w:t>
      </w:r>
    </w:p>
    <w:p w14:paraId="74D426D0" w14:textId="77777777" w:rsidR="00766D2B" w:rsidRPr="00C21003" w:rsidRDefault="00766D2B" w:rsidP="00766D2B">
      <w:pPr>
        <w:pStyle w:val="NormalHanging12a"/>
        <w:rPr>
          <w:bCs/>
          <w:iCs/>
        </w:rPr>
      </w:pPr>
      <w:r w:rsidRPr="00C21003">
        <w:t>–</w:t>
      </w:r>
      <w:r w:rsidRPr="00C21003">
        <w:tab/>
        <w:t xml:space="preserve">s ohledem na Úmluvu OSN o odstranění všech forem diskriminace žen, </w:t>
      </w:r>
    </w:p>
    <w:p w14:paraId="09E1E46B" w14:textId="77777777" w:rsidR="00766D2B" w:rsidRPr="00C21003" w:rsidRDefault="00766D2B" w:rsidP="00766D2B">
      <w:pPr>
        <w:pStyle w:val="NormalHanging12a"/>
      </w:pPr>
      <w:r w:rsidRPr="00C21003">
        <w:t>–</w:t>
      </w:r>
      <w:r w:rsidRPr="00C21003">
        <w:tab/>
        <w:t>s ohledem na 80. zasedání Valného shromáždění OSN a na poselství generálního tajemníka při příležitosti 80. výročí OSN,</w:t>
      </w:r>
    </w:p>
    <w:p w14:paraId="3A0481D0" w14:textId="77777777" w:rsidR="00766D2B" w:rsidRPr="00C21003" w:rsidRDefault="00766D2B" w:rsidP="00766D2B">
      <w:pPr>
        <w:pStyle w:val="NormalHanging12a"/>
      </w:pPr>
      <w:r w:rsidRPr="00C21003">
        <w:t>–</w:t>
      </w:r>
      <w:r w:rsidRPr="00C21003">
        <w:tab/>
        <w:t>s ohledem na rezoluci Valného shromáždění OSN č. 79/318 ze dne 18. července 2025 o iniciativě OSN 80,</w:t>
      </w:r>
    </w:p>
    <w:p w14:paraId="59F4D118" w14:textId="77777777" w:rsidR="00766D2B" w:rsidRPr="00C21003" w:rsidRDefault="00766D2B" w:rsidP="00766D2B">
      <w:pPr>
        <w:pStyle w:val="NormalHanging12a"/>
      </w:pPr>
      <w:r w:rsidRPr="00C21003">
        <w:t>–</w:t>
      </w:r>
      <w:r w:rsidRPr="00C21003">
        <w:tab/>
        <w:t>s ohledem na rezoluci Valného shromáždění OSN ES-11/7 ze dne 24. února 2025 o podpoře komplexního, spravedlivého a trvalého míru na Ukrajině,</w:t>
      </w:r>
    </w:p>
    <w:p w14:paraId="200658F7" w14:textId="77777777" w:rsidR="00766D2B" w:rsidRPr="00C21003" w:rsidRDefault="00766D2B" w:rsidP="00766D2B">
      <w:pPr>
        <w:pStyle w:val="NormalHanging12a"/>
      </w:pPr>
      <w:r w:rsidRPr="00C21003">
        <w:t>–</w:t>
      </w:r>
      <w:r w:rsidRPr="00C21003">
        <w:tab/>
        <w:t xml:space="preserve">s ohledem na rezoluci Valného shromáždění OSN č. 79/174 ze dne 17. prosince 2024 </w:t>
      </w:r>
      <w:r w:rsidRPr="00C21003">
        <w:lastRenderedPageBreak/>
        <w:t>o svobodě náboženského vyznání a přesvědčení,</w:t>
      </w:r>
    </w:p>
    <w:p w14:paraId="2E8FCE01" w14:textId="77777777" w:rsidR="00766D2B" w:rsidRPr="00C21003" w:rsidRDefault="00766D2B" w:rsidP="00766D2B">
      <w:pPr>
        <w:pStyle w:val="NormalHanging12a"/>
      </w:pPr>
      <w:r w:rsidRPr="00C21003">
        <w:t>–</w:t>
      </w:r>
      <w:r w:rsidRPr="00C21003">
        <w:tab/>
        <w:t>s ohledem na rezoluci Valného shromáždění OSN č. 79/1 ze dne 22. září 2024 o Paktu pro budoucnost,</w:t>
      </w:r>
    </w:p>
    <w:p w14:paraId="5DDEC0C5" w14:textId="77777777" w:rsidR="00766D2B" w:rsidRPr="00C21003" w:rsidRDefault="00766D2B" w:rsidP="00766D2B">
      <w:pPr>
        <w:pStyle w:val="NormalHanging12a"/>
      </w:pPr>
      <w:r w:rsidRPr="00C21003">
        <w:t>–</w:t>
      </w:r>
      <w:r w:rsidRPr="00C21003">
        <w:tab/>
        <w:t xml:space="preserve">s ohledem na rezoluci Valného shromáždění OSN ES-11/4 ze dne 12. října 2022 o územní celistvosti Ukrajiny, </w:t>
      </w:r>
    </w:p>
    <w:p w14:paraId="45963F8D" w14:textId="77777777" w:rsidR="00766D2B" w:rsidRPr="00C21003" w:rsidRDefault="00766D2B" w:rsidP="00766D2B">
      <w:pPr>
        <w:pStyle w:val="NormalHanging12a"/>
      </w:pPr>
      <w:r w:rsidRPr="00C21003">
        <w:t>–</w:t>
      </w:r>
      <w:r w:rsidRPr="00C21003">
        <w:tab/>
      </w:r>
      <w:r w:rsidRPr="00C21003">
        <w:rPr>
          <w:snapToGrid w:val="0"/>
        </w:rPr>
        <w:t>s ohledem na rezoluci Valného shromáždění OSN č. 65/276 ze dne</w:t>
      </w:r>
      <w:r w:rsidRPr="00C21003">
        <w:t xml:space="preserve"> </w:t>
      </w:r>
      <w:r w:rsidRPr="00C21003">
        <w:rPr>
          <w:snapToGrid w:val="0"/>
        </w:rPr>
        <w:t>10. května 2011 o účasti Evropské unie na činnosti Organizace spojených národů</w:t>
      </w:r>
      <w:r w:rsidRPr="00C21003">
        <w:t>,</w:t>
      </w:r>
    </w:p>
    <w:p w14:paraId="3010D2F9" w14:textId="77777777" w:rsidR="00766D2B" w:rsidRPr="00C21003" w:rsidRDefault="00766D2B" w:rsidP="00766D2B">
      <w:pPr>
        <w:pStyle w:val="NormalHanging12a"/>
      </w:pPr>
      <w:r w:rsidRPr="00C21003">
        <w:t>–</w:t>
      </w:r>
      <w:r w:rsidRPr="00C21003">
        <w:tab/>
        <w:t xml:space="preserve">s ohledem na rezoluci Valného shromáždění OSN č. 377 (V) ze dne 3. listopadu 1950 o jednotě pro mír, </w:t>
      </w:r>
    </w:p>
    <w:p w14:paraId="107A70A1" w14:textId="77777777" w:rsidR="00766D2B" w:rsidRPr="00C21003" w:rsidRDefault="00766D2B" w:rsidP="00766D2B">
      <w:pPr>
        <w:pStyle w:val="NormalHanging12a"/>
      </w:pPr>
      <w:r w:rsidRPr="00C21003">
        <w:t>–</w:t>
      </w:r>
      <w:r w:rsidRPr="00C21003">
        <w:tab/>
        <w:t xml:space="preserve">s ohledem na rezoluci Rady bezpečnosti OSN č. 1325 ze dne 31. října 2000 o ženách, míru a bezpečnosti, </w:t>
      </w:r>
    </w:p>
    <w:p w14:paraId="443F7F9E" w14:textId="77777777" w:rsidR="00766D2B" w:rsidRPr="00C21003" w:rsidRDefault="00766D2B" w:rsidP="00766D2B">
      <w:pPr>
        <w:pStyle w:val="NormalHanging12a"/>
      </w:pPr>
      <w:r w:rsidRPr="00C21003">
        <w:t>–</w:t>
      </w:r>
      <w:r w:rsidRPr="00C21003">
        <w:tab/>
        <w:t xml:space="preserve">s ohledem na rezoluci Rady bezpečnosti OSN č. 2803 ze dne 17. listopadu 2025, kterou se přijímá plán příměří v Gaze, </w:t>
      </w:r>
    </w:p>
    <w:p w14:paraId="530FB3E7" w14:textId="77777777" w:rsidR="00766D2B" w:rsidRPr="00C21003" w:rsidRDefault="00766D2B" w:rsidP="00766D2B">
      <w:pPr>
        <w:pStyle w:val="NormalHanging12a"/>
      </w:pPr>
      <w:r w:rsidRPr="00C21003">
        <w:t>–</w:t>
      </w:r>
      <w:r w:rsidRPr="00C21003">
        <w:tab/>
        <w:t>s ohledem na rezoluci Rady bezpečnosti OSN č. 2817 ze dne 11. března 2026 odsuzující útoky Íránu na sousední státy v regionu,</w:t>
      </w:r>
    </w:p>
    <w:p w14:paraId="1C758727" w14:textId="77777777" w:rsidR="00766D2B" w:rsidRPr="00C21003" w:rsidRDefault="00766D2B" w:rsidP="00766D2B">
      <w:pPr>
        <w:pStyle w:val="NormalHanging12a"/>
      </w:pPr>
      <w:r w:rsidRPr="00C21003">
        <w:t>–</w:t>
      </w:r>
      <w:r w:rsidRPr="00C21003">
        <w:tab/>
        <w:t xml:space="preserve">s ohledem na akční plán iniciativy OSN 80 ze dne 21. listopadu 2025, </w:t>
      </w:r>
    </w:p>
    <w:p w14:paraId="63CE9BA9" w14:textId="77777777" w:rsidR="00766D2B" w:rsidRPr="00C21003" w:rsidRDefault="00766D2B" w:rsidP="00766D2B">
      <w:pPr>
        <w:pStyle w:val="NormalHanging12a"/>
        <w:rPr>
          <w:snapToGrid w:val="0"/>
          <w:szCs w:val="24"/>
        </w:rPr>
      </w:pPr>
      <w:r w:rsidRPr="00C21003">
        <w:t>–</w:t>
      </w:r>
      <w:r w:rsidRPr="00C21003">
        <w:tab/>
      </w:r>
      <w:r w:rsidRPr="00C21003">
        <w:rPr>
          <w:snapToGrid w:val="0"/>
        </w:rPr>
        <w:t>s ohledem na zprávu generálního tajemníka OSN ze dne 18. září 2025 nazvanou „Shifting Paradigms: United to Deliver“ (Změna paradigmat: Společně dosáhneme výsledků),</w:t>
      </w:r>
    </w:p>
    <w:p w14:paraId="0836A0F4" w14:textId="625BD445" w:rsidR="00766D2B" w:rsidRPr="00C21003" w:rsidRDefault="00766D2B" w:rsidP="00766D2B">
      <w:pPr>
        <w:pStyle w:val="NormalHanging12a"/>
      </w:pPr>
      <w:r w:rsidRPr="00C21003">
        <w:t>–</w:t>
      </w:r>
      <w:r w:rsidRPr="00C21003">
        <w:tab/>
      </w:r>
      <w:r w:rsidRPr="00C21003">
        <w:rPr>
          <w:snapToGrid w:val="0"/>
        </w:rPr>
        <w:t>s ohledem na zprávu generálního tajemníka OSN ze dne 4. září 2025 o </w:t>
      </w:r>
      <w:r w:rsidRPr="00C21003">
        <w:t>revidovaných odhadech týkajících se navrhovaného rozpočtu programu na rok 2026 a podpůrného účtu pro mírové operace na období 2025/26,</w:t>
      </w:r>
    </w:p>
    <w:p w14:paraId="32C95C1A" w14:textId="77777777" w:rsidR="00766D2B" w:rsidRPr="00C21003" w:rsidRDefault="00766D2B" w:rsidP="00766D2B">
      <w:pPr>
        <w:pStyle w:val="NormalHanging12a"/>
      </w:pPr>
      <w:r w:rsidRPr="00C21003">
        <w:t>–</w:t>
      </w:r>
      <w:r w:rsidRPr="00C21003">
        <w:tab/>
      </w:r>
      <w:r w:rsidRPr="00C21003">
        <w:rPr>
          <w:snapToGrid w:val="0"/>
        </w:rPr>
        <w:t xml:space="preserve">s ohledem na zprávu generálního tajemníka OSN ze dne </w:t>
      </w:r>
      <w:r w:rsidRPr="00C21003">
        <w:t>31. července 2025 nazvanou „Report of the mandate implementation review“ (Zpráva o přezkumu plnění mandátu),</w:t>
      </w:r>
    </w:p>
    <w:p w14:paraId="71DF1268" w14:textId="77777777" w:rsidR="00766D2B" w:rsidRPr="00C21003" w:rsidRDefault="00766D2B" w:rsidP="00766D2B">
      <w:pPr>
        <w:widowControl/>
        <w:spacing w:after="240"/>
        <w:ind w:left="567" w:hanging="567"/>
      </w:pPr>
      <w:r w:rsidRPr="00C21003">
        <w:t>–</w:t>
      </w:r>
      <w:r w:rsidRPr="00C21003">
        <w:tab/>
        <w:t>s ohledem na svá usnesení ze dne 21. ledna 2026 o provádění společné zahraniční a bezpečnostní politiky – výroční zpráva za rok 2025</w:t>
      </w:r>
      <w:r w:rsidRPr="00C21003">
        <w:rPr>
          <w:rStyle w:val="FootnoteReference"/>
        </w:rPr>
        <w:footnoteReference w:id="1"/>
      </w:r>
      <w:r w:rsidRPr="00C21003">
        <w:t xml:space="preserve"> a o lidských právech a demokracii ve světě a o politice Evropské unie v této oblasti – výroční zpráva za rok 2025</w:t>
      </w:r>
      <w:r w:rsidRPr="00C21003">
        <w:rPr>
          <w:rStyle w:val="FootnoteReference"/>
        </w:rPr>
        <w:footnoteReference w:id="2"/>
      </w:r>
      <w:r w:rsidRPr="00C21003">
        <w:t xml:space="preserve">, </w:t>
      </w:r>
    </w:p>
    <w:p w14:paraId="15D20C21" w14:textId="77777777" w:rsidR="00766D2B" w:rsidRPr="00C21003" w:rsidRDefault="00766D2B" w:rsidP="00766D2B">
      <w:pPr>
        <w:widowControl/>
        <w:spacing w:after="240"/>
        <w:ind w:left="567" w:hanging="567"/>
        <w:rPr>
          <w:snapToGrid w:val="0"/>
          <w:szCs w:val="24"/>
        </w:rPr>
      </w:pPr>
      <w:r w:rsidRPr="00C21003">
        <w:t>–</w:t>
      </w:r>
      <w:r w:rsidRPr="00C21003">
        <w:tab/>
      </w:r>
      <w:r w:rsidRPr="00C21003">
        <w:rPr>
          <w:snapToGrid w:val="0"/>
        </w:rPr>
        <w:t>s ohledem na své doporučení Radě ze dne 9. června 2021 k 75. a 76. zasedání Valného shromáždění Organizace spojených národů</w:t>
      </w:r>
      <w:r w:rsidRPr="00C21003">
        <w:rPr>
          <w:rStyle w:val="FootnoteReference"/>
          <w:snapToGrid w:val="0"/>
          <w:szCs w:val="24"/>
        </w:rPr>
        <w:footnoteReference w:id="3"/>
      </w:r>
      <w:r w:rsidRPr="00C21003">
        <w:rPr>
          <w:snapToGrid w:val="0"/>
        </w:rPr>
        <w:t>,</w:t>
      </w:r>
    </w:p>
    <w:p w14:paraId="36281AA4" w14:textId="77777777" w:rsidR="00766D2B" w:rsidRPr="00C21003" w:rsidRDefault="00766D2B" w:rsidP="00766D2B">
      <w:pPr>
        <w:widowControl/>
        <w:spacing w:after="240"/>
        <w:ind w:left="567" w:hanging="567"/>
      </w:pPr>
      <w:r w:rsidRPr="00C21003">
        <w:lastRenderedPageBreak/>
        <w:t>–</w:t>
      </w:r>
      <w:r w:rsidRPr="00C21003">
        <w:tab/>
        <w:t>s ohledem na své usnesení ze dne 24. října 2024 o nesprávné interpretaci rezoluce OSN 2758 ze strany Čínské lidové republiky a pokračujících vojenských provokacích Číny v okolí Tchaj-wanu</w:t>
      </w:r>
      <w:r w:rsidRPr="00C21003">
        <w:rPr>
          <w:rStyle w:val="FootnoteReference"/>
        </w:rPr>
        <w:footnoteReference w:id="4"/>
      </w:r>
      <w:r w:rsidRPr="00C21003">
        <w:t>,</w:t>
      </w:r>
    </w:p>
    <w:p w14:paraId="3B92D873" w14:textId="77777777" w:rsidR="00766D2B" w:rsidRPr="00C21003" w:rsidRDefault="00766D2B" w:rsidP="00766D2B">
      <w:pPr>
        <w:spacing w:after="240"/>
        <w:ind w:left="567" w:hanging="567"/>
        <w:rPr>
          <w:snapToGrid w:val="0"/>
        </w:rPr>
      </w:pPr>
      <w:r w:rsidRPr="00C21003">
        <w:t>–</w:t>
      </w:r>
      <w:r w:rsidRPr="00C21003">
        <w:tab/>
        <w:t>s ohledem na své usnesení ze dne 23. října 2020 o rovnosti žen a mužů v zahraniční a bezpečnostní politice EU</w:t>
      </w:r>
      <w:r w:rsidRPr="00C21003">
        <w:rPr>
          <w:rStyle w:val="FootnoteReference"/>
        </w:rPr>
        <w:footnoteReference w:id="5"/>
      </w:r>
      <w:r w:rsidRPr="00C21003">
        <w:t>, které zmiňuje feminizaci zahraniční politiky,</w:t>
      </w:r>
    </w:p>
    <w:p w14:paraId="0B868993" w14:textId="77777777" w:rsidR="00766D2B" w:rsidRPr="00C21003" w:rsidRDefault="00766D2B" w:rsidP="00766D2B">
      <w:pPr>
        <w:widowControl/>
        <w:spacing w:after="240"/>
        <w:ind w:left="567" w:hanging="567"/>
        <w:rPr>
          <w:szCs w:val="24"/>
        </w:rPr>
      </w:pPr>
      <w:r w:rsidRPr="00C21003">
        <w:t>–</w:t>
      </w:r>
      <w:r w:rsidRPr="00C21003">
        <w:tab/>
      </w:r>
      <w:r w:rsidRPr="00C21003">
        <w:rPr>
          <w:snapToGrid w:val="0"/>
        </w:rPr>
        <w:t>s ohledem na závěry Rady ze dne 20. října 2025 o posílení strategického partnerství EU a OSN v oblasti míru a bezpečnosti: společných prioritách na období 2025–2028,</w:t>
      </w:r>
    </w:p>
    <w:p w14:paraId="43587F0E" w14:textId="77777777" w:rsidR="00766D2B" w:rsidRPr="00C21003" w:rsidRDefault="00766D2B" w:rsidP="00766D2B">
      <w:pPr>
        <w:pStyle w:val="NormalHanging12a"/>
      </w:pPr>
      <w:r w:rsidRPr="00C21003">
        <w:t>–</w:t>
      </w:r>
      <w:r w:rsidRPr="00C21003">
        <w:tab/>
      </w:r>
      <w:r w:rsidRPr="00C21003">
        <w:rPr>
          <w:snapToGrid w:val="0"/>
        </w:rPr>
        <w:t xml:space="preserve">s ohledem na závěry Rady ze dne 23. června 2025 týkající se </w:t>
      </w:r>
      <w:r w:rsidRPr="00C21003">
        <w:t xml:space="preserve">priorit EU v rámci OSN během 80. zasedání Valného shromáždění OSN, září 2025 až září 2026, </w:t>
      </w:r>
    </w:p>
    <w:p w14:paraId="350F0DD5" w14:textId="77777777" w:rsidR="00766D2B" w:rsidRPr="00C21003" w:rsidRDefault="00766D2B" w:rsidP="00766D2B">
      <w:pPr>
        <w:pStyle w:val="NormalHanging12a"/>
      </w:pPr>
      <w:r w:rsidRPr="00C21003">
        <w:t>–</w:t>
      </w:r>
      <w:r w:rsidRPr="00C21003">
        <w:tab/>
        <w:t>s ohledem na závěry Rady ze dne 27. ledna 2025 o prioritách EU v rámci fór OSN pro lidská práva v roce 2025,</w:t>
      </w:r>
    </w:p>
    <w:p w14:paraId="1D9284BD" w14:textId="77777777" w:rsidR="00766D2B" w:rsidRPr="00C21003" w:rsidRDefault="00766D2B" w:rsidP="00766D2B">
      <w:pPr>
        <w:pStyle w:val="NormalHanging12a"/>
      </w:pPr>
      <w:r w:rsidRPr="00C21003">
        <w:t>–</w:t>
      </w:r>
      <w:r w:rsidRPr="00C21003">
        <w:tab/>
        <w:t>s ohledem na závěry Evropské rady ze dne 20. března 2025,</w:t>
      </w:r>
    </w:p>
    <w:p w14:paraId="18FB10C4" w14:textId="77777777" w:rsidR="00766D2B" w:rsidRPr="00C21003" w:rsidRDefault="00766D2B" w:rsidP="00766D2B">
      <w:pPr>
        <w:pStyle w:val="NormalHanging12a"/>
        <w:rPr>
          <w:bCs/>
          <w:iCs/>
        </w:rPr>
      </w:pPr>
      <w:r w:rsidRPr="00C21003">
        <w:t>–</w:t>
      </w:r>
      <w:r w:rsidRPr="00C21003">
        <w:tab/>
        <w:t xml:space="preserve">s ohledem na závěry prezentované ústně předsedou Antóniem Costou po neformálním zasedání členů Evropské rady dne 22. ledna 2026, </w:t>
      </w:r>
    </w:p>
    <w:p w14:paraId="72BEFB54" w14:textId="77777777" w:rsidR="00766D2B" w:rsidRPr="00C21003" w:rsidRDefault="00766D2B" w:rsidP="00766D2B">
      <w:pPr>
        <w:pStyle w:val="NormalHanging12a"/>
      </w:pPr>
      <w:r w:rsidRPr="00C21003">
        <w:t>–</w:t>
      </w:r>
      <w:r w:rsidRPr="00C21003">
        <w:tab/>
        <w:t>s ohledem na článek 121 jednacího řádu,</w:t>
      </w:r>
    </w:p>
    <w:p w14:paraId="23BCB456" w14:textId="77777777" w:rsidR="00766D2B" w:rsidRPr="00C21003" w:rsidRDefault="00766D2B" w:rsidP="00766D2B">
      <w:pPr>
        <w:pStyle w:val="NormalHanging12a"/>
      </w:pPr>
      <w:r w:rsidRPr="00C21003">
        <w:t>–</w:t>
      </w:r>
      <w:r w:rsidRPr="00C21003">
        <w:tab/>
        <w:t>s ohledem na zprávu Výboru pro zahraniční věci (A10-0103/2026),</w:t>
      </w:r>
    </w:p>
    <w:p w14:paraId="195F1399" w14:textId="77777777" w:rsidR="00766D2B" w:rsidRPr="00C21003" w:rsidRDefault="00766D2B" w:rsidP="00766D2B">
      <w:pPr>
        <w:pStyle w:val="NormalHanging"/>
        <w:ind w:left="567" w:hanging="567"/>
      </w:pPr>
      <w:r w:rsidRPr="00C21003">
        <w:t>A.</w:t>
      </w:r>
      <w:r w:rsidRPr="00C21003">
        <w:tab/>
        <w:t>vzhledem k tomu, že v současné geopolitické situaci je zásadně důležité prosazovat a posilovat mezinárodní řád založený na pravidlech a zajistit účinné fungování mezivládních organizací;</w:t>
      </w:r>
    </w:p>
    <w:p w14:paraId="6F7F8B94" w14:textId="77777777" w:rsidR="00766D2B" w:rsidRPr="00C21003" w:rsidRDefault="00766D2B" w:rsidP="00766D2B">
      <w:pPr>
        <w:pStyle w:val="NormalHanging"/>
        <w:ind w:left="567" w:hanging="567"/>
      </w:pPr>
      <w:r w:rsidRPr="00C21003">
        <w:t>B.</w:t>
      </w:r>
      <w:r w:rsidRPr="00C21003">
        <w:tab/>
        <w:t xml:space="preserve">vzhledem k tomu, že demokracie, její systémy, normy a hodnoty jsou základními pilíři stávajícího mnohostranného systému; vzhledem k tomu, že mnohostranný systém založený na pravidlech prosazují demokratická zřízení, neboť tento systém a demokracie se vzájemně podporují; vzhledem k tomu, že svět tvořený demokraciemi, jimiž se rozumí vyspělé demokratické systémy, je celkově svobodnějším světem díky významným kontrolním mechanismům, které brání nepředvídatelnému chování autokracií v mezinárodním kontextu; vzhledem k tomu, že demokracie je na mezinárodní scéně vystavena tlaku autoritářských, totalitních a neliberálních režimů, které na ni útočí jak na svém území, tak za svými hranicemi; </w:t>
      </w:r>
    </w:p>
    <w:p w14:paraId="0B1A930C" w14:textId="77777777" w:rsidR="00766D2B" w:rsidRPr="00C21003" w:rsidRDefault="00766D2B" w:rsidP="00766D2B">
      <w:pPr>
        <w:pStyle w:val="NormalHanging"/>
        <w:ind w:left="567" w:hanging="567"/>
      </w:pPr>
      <w:r w:rsidRPr="00C21003">
        <w:t>C.</w:t>
      </w:r>
      <w:r w:rsidRPr="00C21003">
        <w:tab/>
        <w:t xml:space="preserve">vzhledem k tomu, že mnohostranný systém čelí rostoucím hrozbám, jako je protiprávní útočná válka Ruska proti Ukrajině, která představuje útoky na globální strukturu pro mír a bezpečnost, včetně Rady bezpečnosti OSN (RB OSN), nebo rostoucí vliv Číny či znepokojivý odchod Spojených států z mezinárodních organizací a škrty ve financování, které mají dopad na kritické oblasti, jako je humanitární pomoc, vzdělávání, změna klimatu, hybridní hrozby, mezinárodní právo, zdravotnictví a budování míru; vzhledem k tomu, že kritické hlasy ohledně stávajícího stavu mnohostranného systému se ozývají také z demokratických zemí a od (přirozených) spojenců EU; vzhledem k tomu, že neschopnost Rady bezpečnosti OSN a jejích stálých členů jednat tváří v tvář závažným </w:t>
      </w:r>
      <w:r w:rsidRPr="00C21003">
        <w:lastRenderedPageBreak/>
        <w:t xml:space="preserve">porušením Charty OSN přispívá k veřejné kritice celkového fungování OSN; </w:t>
      </w:r>
    </w:p>
    <w:p w14:paraId="1587E497" w14:textId="77777777" w:rsidR="00766D2B" w:rsidRPr="00C21003" w:rsidRDefault="00766D2B" w:rsidP="00766D2B">
      <w:pPr>
        <w:pStyle w:val="NormalHanging12a"/>
        <w:rPr>
          <w:bCs/>
          <w:iCs/>
        </w:rPr>
      </w:pPr>
      <w:bookmarkStart w:id="6" w:name="_Hlk224066174"/>
      <w:r w:rsidRPr="00C21003">
        <w:t>D.</w:t>
      </w:r>
      <w:r w:rsidRPr="00C21003">
        <w:tab/>
        <w:t xml:space="preserve">vzhledem k tomu, že využívání ekonomických nástrojů, jako jsou cla, kontroly vývozu a sankce, k dosažení geopolitických cílů mimo mnohostranné rámce může oslabit Světovou obchodní organizaci, roztříštit globální ekonomiku, prohloubit globální nerovnosti a postihnout rozvojové země a zranitelné obyvatelstvo; </w:t>
      </w:r>
      <w:bookmarkEnd w:id="6"/>
    </w:p>
    <w:p w14:paraId="1959354C" w14:textId="77777777" w:rsidR="00766D2B" w:rsidRPr="00C21003" w:rsidRDefault="00766D2B" w:rsidP="00766D2B">
      <w:pPr>
        <w:pStyle w:val="NormalHanging12a"/>
        <w:rPr>
          <w:bCs/>
          <w:iCs/>
        </w:rPr>
      </w:pPr>
      <w:bookmarkStart w:id="7" w:name="_Hlk224066326"/>
      <w:r w:rsidRPr="00C21003">
        <w:t>E.</w:t>
      </w:r>
      <w:r w:rsidRPr="00C21003">
        <w:tab/>
        <w:t xml:space="preserve">vzhledem k tomu, že pokusy o oslabení mírové struktury OSN, včetně útoků na Komisi OSN pro budování míru a širší struktury pro udržování míru, představují snahu o oslabení schopnosti OSN předcházet konfliktům, podporovat obnovu po skončení konfliktu a být zárukou mezinárodního míru a bezpečnosti; </w:t>
      </w:r>
    </w:p>
    <w:bookmarkEnd w:id="7"/>
    <w:p w14:paraId="0E5E602E" w14:textId="77777777" w:rsidR="00766D2B" w:rsidRPr="00C21003" w:rsidRDefault="00766D2B" w:rsidP="00766D2B">
      <w:pPr>
        <w:pStyle w:val="NormalHanging12a"/>
        <w:rPr>
          <w:bCs/>
          <w:iCs/>
        </w:rPr>
      </w:pPr>
      <w:r w:rsidRPr="00C21003">
        <w:t>F.</w:t>
      </w:r>
      <w:r w:rsidRPr="00C21003">
        <w:tab/>
        <w:t xml:space="preserve">vzhledem k tomu, že globalizace a výzvy, jako je mimo jiné změna klimatu, nešíření zbraní hromadného ničení, pandemie, terorismus, boj proti organizované trestné činnosti a obchodu s drogami a lidmi a řízení migrace, vyžadují mnohostrannou reakci; vzhledem k tomu, že škrty ve financování a odstoupení od klíčových mnohostranných orgánů a platforem oslabily schopnost mezinárodního společenství účinně reagovat na tyto krize; </w:t>
      </w:r>
    </w:p>
    <w:p w14:paraId="559C87B2" w14:textId="77777777" w:rsidR="00766D2B" w:rsidRPr="00C21003" w:rsidRDefault="00766D2B" w:rsidP="00766D2B">
      <w:pPr>
        <w:pStyle w:val="NormalHanging12a"/>
        <w:rPr>
          <w:bCs/>
          <w:iCs/>
        </w:rPr>
      </w:pPr>
      <w:r w:rsidRPr="00C21003">
        <w:t>G.</w:t>
      </w:r>
      <w:r w:rsidRPr="00C21003">
        <w:tab/>
        <w:t xml:space="preserve">vzhledem k tomu, že systém OSN je základním kamenem stávajícího mnohostranného systému; vzhledem k tomu, že je i nadále nejvhodnějším rámcem pro dosažení pokroku při plnění jeho hlavních cílů, kterými jsou celosvětová podpora míru, lidských práv a udržitelného rozvoje; vzhledem k tomu, že systém OSN může zažívat strukturální únavu, částečně kvůli tomu, že se nepřizpůsobil novým mezinárodním aktérům, kteří sdílejí jeho zásady, jako je EU; </w:t>
      </w:r>
    </w:p>
    <w:p w14:paraId="710EA056" w14:textId="77777777" w:rsidR="00766D2B" w:rsidRPr="00C21003" w:rsidRDefault="00766D2B" w:rsidP="00766D2B">
      <w:pPr>
        <w:pStyle w:val="NormalHanging12a"/>
        <w:rPr>
          <w:bCs/>
          <w:iCs/>
        </w:rPr>
      </w:pPr>
      <w:r w:rsidRPr="00C21003">
        <w:t>H.</w:t>
      </w:r>
      <w:r w:rsidRPr="00C21003">
        <w:tab/>
        <w:t xml:space="preserve">vzhledem k tomu, že Rada bezpečnosti OSN je velmi důležitým orgánem pro zachování mezinárodního míru a bezpečnosti a že vzhledem k závažnosti a složitosti současných výzev by měla hrát účinnější a rozhodnější úlohu; </w:t>
      </w:r>
    </w:p>
    <w:p w14:paraId="5929F9ED" w14:textId="77777777" w:rsidR="00766D2B" w:rsidRPr="00C21003" w:rsidRDefault="00766D2B" w:rsidP="00766D2B">
      <w:pPr>
        <w:pStyle w:val="NormalHanging12a"/>
        <w:rPr>
          <w:bCs/>
          <w:iCs/>
        </w:rPr>
      </w:pPr>
      <w:r w:rsidRPr="00C21003">
        <w:t>I.</w:t>
      </w:r>
      <w:r w:rsidRPr="00C21003">
        <w:tab/>
        <w:t xml:space="preserve">vzhledem k tomu, že reforma systému OSN je nezbytná, má-li OSN náležitě plnit svůj účel; vzhledem k tomu, že iniciativa OSN 80 je vnímána jako vítaný krok; vzhledem k tomu, že nelze očekávat, že OSN bude odvádět více práce s menšími zdroji; </w:t>
      </w:r>
      <w:bookmarkStart w:id="8" w:name="_Hlk224066205"/>
    </w:p>
    <w:bookmarkEnd w:id="8"/>
    <w:p w14:paraId="3A65EE83" w14:textId="77777777" w:rsidR="00766D2B" w:rsidRPr="00C21003" w:rsidRDefault="00766D2B" w:rsidP="00766D2B">
      <w:pPr>
        <w:pStyle w:val="NormalHanging12a"/>
        <w:rPr>
          <w:bCs/>
          <w:iCs/>
        </w:rPr>
      </w:pPr>
      <w:r w:rsidRPr="00C21003">
        <w:t>J.</w:t>
      </w:r>
      <w:r w:rsidRPr="00C21003">
        <w:tab/>
        <w:t xml:space="preserve">vzhledem k tomu, že prohlášení a činnosti ohrožující svrchovanost a územní celistvost Dánského království a Grónska a sebeurčení grónského lidu představují porušení základních zásad mezinárodního práva, včetně zásad respektování svrchovanosti, územní celistvosti a sebeurčení, a přispívají k normalizaci nátlakové diplomacie; </w:t>
      </w:r>
    </w:p>
    <w:p w14:paraId="737BE344" w14:textId="77777777" w:rsidR="00766D2B" w:rsidRPr="00C21003" w:rsidRDefault="00766D2B" w:rsidP="00766D2B">
      <w:pPr>
        <w:pStyle w:val="NormalHanging12a"/>
        <w:rPr>
          <w:bCs/>
          <w:iCs/>
        </w:rPr>
      </w:pPr>
      <w:r w:rsidRPr="00C21003">
        <w:t>K.</w:t>
      </w:r>
      <w:r w:rsidRPr="00C21003">
        <w:tab/>
        <w:t>vzhledem k tomu, že rezoluce Rady bezpečnosti OSN č. 2803 ocenila zřízení mírové rady jako přechodné správy s mezinárodní právní subjektivitou, která stanoví rámec pro obnovu Gazy v souladu s komplexním plánem a koordinuje financování této obnovy a důvěryhodné cesty ke dvoustátnímu řešení v souladu s příslušnými mezinárodními právními zásadami; vzhledem k vážným pochybnostem, které předseda Evropské rady Costa a další političtí představitelé vyjádřili ohledně řady prvků charty mírové rady týkajících se její působnosti, jejího řízení a souladu s Chartou OSN; vzhledem k solidaritě Parlamentu s oběťmi násilí osadníků na Západním břehu Jordánu;</w:t>
      </w:r>
    </w:p>
    <w:p w14:paraId="72CA9313" w14:textId="77777777" w:rsidR="00766D2B" w:rsidRPr="00C21003" w:rsidRDefault="00766D2B" w:rsidP="00766D2B">
      <w:pPr>
        <w:pStyle w:val="NormalHanging12a"/>
        <w:rPr>
          <w:bCs/>
          <w:iCs/>
        </w:rPr>
      </w:pPr>
      <w:r w:rsidRPr="00C21003">
        <w:t>L.</w:t>
      </w:r>
      <w:r w:rsidRPr="00C21003">
        <w:tab/>
        <w:t xml:space="preserve">vzhledem k tomu, že v srpnu 2025 Trumpova vláda zakázala palestinskému prezidentovi Mahmúdu Abbásovi a 80 palestinským činitelům účast na setkání světových lídrů na Valném shromáždění OSN v New Yorku; vzhledem k tomu, že </w:t>
      </w:r>
      <w:r w:rsidRPr="00C21003">
        <w:lastRenderedPageBreak/>
        <w:t xml:space="preserve">zásady inkluzivnosti a univerzálnosti, na nichž je založen systém OSN, musí být vždy dodržovány; </w:t>
      </w:r>
    </w:p>
    <w:p w14:paraId="607924FB" w14:textId="77777777" w:rsidR="00766D2B" w:rsidRPr="00C21003" w:rsidRDefault="00766D2B" w:rsidP="00766D2B">
      <w:pPr>
        <w:pStyle w:val="NormalHanging12a"/>
        <w:rPr>
          <w:bCs/>
          <w:iCs/>
        </w:rPr>
      </w:pPr>
      <w:r w:rsidRPr="00C21003">
        <w:t>M.</w:t>
      </w:r>
      <w:r w:rsidRPr="00C21003">
        <w:tab/>
        <w:t xml:space="preserve">vzhledem k tomu, že Evropská unie zůstává odhodlána dodržovat mezinárodní právo a Chartu OSN a její pravidla a zásady, včetně zásad svrchovanosti, územní celistvosti a sebeurčení, jakož i lidská práva a základní svobody, a důrazně podporuje mnohostranný systém založený na mezinárodním právu, jehož jádrem je OSN; </w:t>
      </w:r>
    </w:p>
    <w:p w14:paraId="228C8C60" w14:textId="77777777" w:rsidR="00766D2B" w:rsidRPr="00C21003" w:rsidRDefault="00766D2B" w:rsidP="00766D2B">
      <w:pPr>
        <w:pStyle w:val="NormalHanging12a"/>
        <w:rPr>
          <w:bCs/>
          <w:iCs/>
        </w:rPr>
      </w:pPr>
      <w:r w:rsidRPr="00C21003">
        <w:t>N.</w:t>
      </w:r>
      <w:r w:rsidRPr="00C21003">
        <w:tab/>
        <w:t xml:space="preserve">vzhledem k tomu, že EU by jako globální aktér měla hrát v rámci OSN významnější úlohu; vzhledem k tomu, že EU postupně zvyšuje své bezpečnostní a obranné schopnosti s cílem převzít větší odpovědnost za předcházení konfliktům, řešení krizí, obranu a budování míru; </w:t>
      </w:r>
    </w:p>
    <w:p w14:paraId="04F1F487" w14:textId="77777777" w:rsidR="00766D2B" w:rsidRPr="00C21003" w:rsidRDefault="00766D2B" w:rsidP="00766D2B">
      <w:pPr>
        <w:pStyle w:val="NormalHanging12a"/>
        <w:rPr>
          <w:bCs/>
          <w:iCs/>
        </w:rPr>
      </w:pPr>
      <w:r w:rsidRPr="00C21003">
        <w:t>O.</w:t>
      </w:r>
      <w:r w:rsidRPr="00C21003">
        <w:tab/>
        <w:t xml:space="preserve">vzhledem k tomu, že se jeví jako naprosto nezbytné, aby EU intenzivněji spolupracovala se všemi partnery, včetně OSN a jejích agentur, na vnitřních reformách OSN, jež by měly zajistit, že OSN bude i nadále fungovat účinně a nákladově efektivním způsobem a bude schopna řešit rostoucí globální výzvy naší doby; </w:t>
      </w:r>
    </w:p>
    <w:p w14:paraId="513E949E" w14:textId="77777777" w:rsidR="00766D2B" w:rsidRPr="00C21003" w:rsidRDefault="00766D2B" w:rsidP="00766D2B">
      <w:pPr>
        <w:pStyle w:val="NormalHanging12a"/>
        <w:rPr>
          <w:bCs/>
          <w:iCs/>
        </w:rPr>
      </w:pPr>
      <w:r w:rsidRPr="00C21003">
        <w:t>P.</w:t>
      </w:r>
      <w:r w:rsidRPr="00C21003">
        <w:tab/>
        <w:t xml:space="preserve">vzhledem k tomu, že parlamentní Výbor pro zahraniční věci (AFET) je odpovědný mimo jiné za vztahy s OSN v záležitostech spadajících do jeho působnosti a za podporu, provádění a monitorování společné zahraniční a bezpečnostní politiky EU, mimo jiné prostřednictvím dialogu s mezinárodními partnery a parlamentní diplomacie; vzhledem k tomu, že výroční zasedání Valného shromáždění OSN je klíčovým mnohostranným fórem pro prosazování priorit zahraniční politiky EU a pro výkon parlamentního dohledu; vzhledem k tomu, že pravidelnými pracovními cestami výboru AFET na zasedání Valného shromáždění OSN by se tento jeho mandát posílil, a Parlamentu by byla dána možnost spolupracovat se svými protějšky, prohloubit svou úlohu v mnohostranných záležitostech a dodržet závazek EU, že bude provádět vnější činnost účinným a soudržným způsobem; </w:t>
      </w:r>
    </w:p>
    <w:p w14:paraId="68D8465D" w14:textId="77777777" w:rsidR="00766D2B" w:rsidRPr="00C21003" w:rsidRDefault="00766D2B" w:rsidP="00122609">
      <w:pPr>
        <w:pStyle w:val="NormalHanging12a"/>
      </w:pPr>
      <w:r w:rsidRPr="00C21003">
        <w:t>1.</w:t>
      </w:r>
      <w:r w:rsidRPr="00C21003">
        <w:tab/>
        <w:t>doporučuje Radě, Komisi a místopředsedkyni Komise, vysoké představitelce Unie pro zahraniční věci a bezpečnostní politiku, aby:</w:t>
      </w:r>
    </w:p>
    <w:p w14:paraId="4C105D3D" w14:textId="77777777" w:rsidR="00766D2B" w:rsidRPr="00C21003" w:rsidRDefault="00766D2B" w:rsidP="00122609">
      <w:pPr>
        <w:tabs>
          <w:tab w:val="left" w:pos="709"/>
        </w:tabs>
        <w:spacing w:after="240"/>
        <w:ind w:left="567"/>
        <w:rPr>
          <w:b/>
          <w:i/>
          <w:iCs/>
          <w:szCs w:val="24"/>
        </w:rPr>
      </w:pPr>
      <w:r w:rsidRPr="00C21003">
        <w:rPr>
          <w:b/>
          <w:i/>
        </w:rPr>
        <w:t>Ochrana a posílení multilateralismu</w:t>
      </w:r>
    </w:p>
    <w:p w14:paraId="2AD5C5E0" w14:textId="596BF394" w:rsidR="00766D2B" w:rsidRPr="00C21003" w:rsidRDefault="00766D2B" w:rsidP="00122609">
      <w:pPr>
        <w:pStyle w:val="NormalHangingLeft12a"/>
      </w:pPr>
      <w:r w:rsidRPr="00C21003">
        <w:t>a)</w:t>
      </w:r>
      <w:r w:rsidRPr="00C21003">
        <w:tab/>
        <w:t>i nadále podporovaly účinný multilateralismus, pro nějž je OSN klíčovým fórem, kde zákony a normy, doplněné dvoustrannými vztahy EU se třetími zeměmi, mají větší váhu než konflikt, a aby na tomto základě kladly důraz na účinnost, prosazovaly a bránily mezinárodní právo a dodržovaly pravidla a zásady Charty OSN, včetně zásad svrchovanosti, územní celistvosti (včetně námořních zón vymezených Úmluvou Organizace spojených národů o mořském právu), nepoužití síly, politické nezávislosti, sebeurčení a ochrany lidských práv a základních svobod, a postavily se proti nátlakové diplomacii a pokusům kteréhokoli státu oslabit nebo narušit mnohostranný řád založený na pravidlech;</w:t>
      </w:r>
    </w:p>
    <w:p w14:paraId="6614FE9C" w14:textId="77777777" w:rsidR="00766D2B" w:rsidRPr="00C21003" w:rsidRDefault="00766D2B" w:rsidP="00122609">
      <w:pPr>
        <w:pStyle w:val="NormalHangingLeft12a"/>
      </w:pPr>
      <w:r w:rsidRPr="00C21003">
        <w:t>b)</w:t>
      </w:r>
      <w:r w:rsidRPr="00C21003">
        <w:tab/>
        <w:t xml:space="preserve">nadále neochvějně hájily dodržování, ochranu a naplňování všeobecných lidských práv, demokracie, lidské důstojnosti, rovnosti, právního státu a inkluzivních, důvěryhodných a transparentních volebních postupů v souladu se závěry Rady o prioritách EU v rámci fór OSN pro lidská práva v roce 2025; neústupně hájily zásadu, že lidská práva jsou univerzální, nedělitelná, vzájemně provázaná a na sobě závislá, ať už se jedná o práva občanská, kulturní, hospodářská, politická </w:t>
      </w:r>
      <w:r w:rsidRPr="00C21003">
        <w:lastRenderedPageBreak/>
        <w:t>nebo sociální;</w:t>
      </w:r>
    </w:p>
    <w:p w14:paraId="4E789783" w14:textId="77777777" w:rsidR="00766D2B" w:rsidRPr="00C21003" w:rsidRDefault="00766D2B" w:rsidP="00122609">
      <w:pPr>
        <w:pStyle w:val="NormalHangingLeft12a"/>
      </w:pPr>
      <w:r w:rsidRPr="00C21003">
        <w:t>c)</w:t>
      </w:r>
      <w:r w:rsidRPr="00C21003">
        <w:tab/>
        <w:t>znovu potvrdily zásadní úlohu mnohostranných organizací jako nepostradatelných platforem pro řešení konfliktů a globální správu i pro reakci na hlavní globální výzvy, jako jsou mimo jiné změna klimatu, řízení migračních toků, nešíření zbraní hromadného ničení, pandemie, terorismus a boj proti organizované trestné činnosti a obchodu s drogami, a aby v úzké spolupráci s podobně smýšlejícími partnery EU zavedly mnohostranné iniciativy pevně zakotvené v globálních pravidlech, které pomohou zajistit bezpečnost a prosperitu Evropy;</w:t>
      </w:r>
    </w:p>
    <w:p w14:paraId="03596B90" w14:textId="77777777" w:rsidR="00766D2B" w:rsidRPr="00C21003" w:rsidRDefault="00766D2B" w:rsidP="00122609">
      <w:pPr>
        <w:pStyle w:val="NormalHangingLeft12a"/>
      </w:pPr>
      <w:r w:rsidRPr="00C21003">
        <w:t>d)</w:t>
      </w:r>
      <w:r w:rsidRPr="00C21003">
        <w:tab/>
        <w:t xml:space="preserve">zdůraznily, že stabilní, spolehlivý a spravedlivý mnohostranný systém a mnohostranná fóra, jako je OSN, mají zásadní význam pro zajištění míru a bezpečnosti v době zvýšeného geopolitického napětí a humanitárních krizí vznikajících v řadě míst na celém světě často v důsledku mnoha faktorů, a že tento systém a tato fóra musí být součástí bezpečnostní architektury EU; </w:t>
      </w:r>
    </w:p>
    <w:p w14:paraId="1880272A" w14:textId="77777777" w:rsidR="00766D2B" w:rsidRPr="00C21003" w:rsidRDefault="00766D2B" w:rsidP="00122609">
      <w:pPr>
        <w:pStyle w:val="NormalHangingLeft12a"/>
      </w:pPr>
      <w:r w:rsidRPr="00C21003">
        <w:t>e)</w:t>
      </w:r>
      <w:r w:rsidRPr="00C21003">
        <w:tab/>
        <w:t>vzaly na vědomí znepokojující pokusy různých aktérů oslabit legitimitu, autoritu a univerzálnost OSN, oslabit struktury pro správu míru a politizovat fungování orgánů OSN;</w:t>
      </w:r>
    </w:p>
    <w:p w14:paraId="076B4469" w14:textId="77777777" w:rsidR="00766D2B" w:rsidRPr="00C21003" w:rsidRDefault="00766D2B" w:rsidP="00122609">
      <w:pPr>
        <w:pStyle w:val="NormalHangingLeft12a"/>
      </w:pPr>
      <w:bookmarkStart w:id="9" w:name="_Hlk224062540"/>
      <w:r w:rsidRPr="00C21003">
        <w:t>f)</w:t>
      </w:r>
      <w:r w:rsidRPr="00C21003">
        <w:tab/>
        <w:t xml:space="preserve">měly na paměti negativní dopad, který mají zpožděné a neprovedené platby hlavních přispěvatelů; vyzdvihly význam silného zapojení USA do zajišťování finanční udržitelnosti systému OSN a zároveň zakročily proti jakýmkoli pokusům o oslabení mnohostranné spolupráce v době, kdy je nejvíce zapotřebí, a pokusům o podrývání výkonu mandátu OSN, zejména v humanitární oblasti; zdůrazňovaly, že je třeba aktivně brzdit snahy autoritářských a revizionistických aktérů o využití příležitostí, které nabízí vystoupení západních mocností z mezinárodních organizací; </w:t>
      </w:r>
      <w:bookmarkEnd w:id="9"/>
    </w:p>
    <w:p w14:paraId="392C34EE" w14:textId="77777777" w:rsidR="00766D2B" w:rsidRPr="00C21003" w:rsidRDefault="00766D2B" w:rsidP="00122609">
      <w:pPr>
        <w:pStyle w:val="NormalHangingLeft12a"/>
      </w:pPr>
      <w:r w:rsidRPr="00C21003">
        <w:t>g)</w:t>
      </w:r>
      <w:r w:rsidRPr="00C21003">
        <w:tab/>
        <w:t xml:space="preserve">učinily vše, co je v jejich silách, aby mezery v rozpočtu na rok 2025 bylo možné co nejrychleji zacelit, aby se zabránilo finančnímu kolapsu, a zajistily soustavné provádění programů na celém světě, účinnost operací ústředí OSN a uspořádání 81. zasedání Valného shromáždění OSN; </w:t>
      </w:r>
    </w:p>
    <w:p w14:paraId="6FF75E8F" w14:textId="77777777" w:rsidR="00766D2B" w:rsidRPr="00C21003" w:rsidRDefault="00766D2B" w:rsidP="00122609">
      <w:pPr>
        <w:pStyle w:val="NormalHangingLeft12a"/>
      </w:pPr>
      <w:r w:rsidRPr="00C21003">
        <w:t>h)</w:t>
      </w:r>
      <w:r w:rsidRPr="00C21003">
        <w:tab/>
        <w:t>zdůrazňovaly význam prosazování rovnosti žen a mužů, emancipace žen a mládeže a důsledného provádění příslušných mezinárodních závazků, včetně agendy pro ženy, mír a bezpečnost, agendy pro mládež, mír a bezpečnost a agendy OSN pro ženy; aktivně podporovaly začleňování hlediska rovnosti žen a mužů do všech politik a programů OSN a zajistily rovnou účast žen a mladých lidí ve vedoucích pozicích a mnohostranných rozhodovacích procesech, mimo jiné prostřednictvím strukturovaných mechanismů pro konzultace s mladými lidmi, odpovídajících zdrojů a ochrany a prosazování práv žen a dívek v souladu s mezinárodními normami; uznaly, že ženy a dívky jsou neúměrně postiženy ozbrojeným konfliktem, ale že jsou také mocnými hybatelkami změn v oblasti předcházení konfliktům, mediace, budování míru a obnovy po skončení konfliktu; vyzvaly k plné, rovné a smysluplné účasti žen na mírových procesech a rozhodování a k zajištění odpovídajících finančních prostředků na plnění závazků v oblasti agendy žen, míru a bezpečnosti v rámci všech mírových operací OSN a mediačního úsilí a k nastolení principů odpovědnosti za to, že tyto závazky budou plněny;</w:t>
      </w:r>
    </w:p>
    <w:p w14:paraId="7FF37474" w14:textId="77777777" w:rsidR="00766D2B" w:rsidRPr="00C21003" w:rsidRDefault="00766D2B" w:rsidP="00122609">
      <w:pPr>
        <w:pStyle w:val="NormalHangingLeft12a"/>
      </w:pPr>
      <w:r w:rsidRPr="00C21003">
        <w:lastRenderedPageBreak/>
        <w:t>i)</w:t>
      </w:r>
      <w:r w:rsidRPr="00C21003">
        <w:tab/>
        <w:t>zdůraznily strategický význam nadcházejícího výběru příštího generálního tajemníka OSN; koordinovaně a transparentně vystupovaly na podporu otevřeného a inkluzivního výběrového řízení založeného na zásluhách s cílem zajistit jmenování kandidáta, který má prokazatelnou schopnost vést, je nezávislý a je odhodlán dodržovat Chartu OSN a mezinárodní právo a prosazovat skutečný multilateralismus, a který bude schopen řídit reformu OSN, aktivněji předcházet konfliktům a rozhodným způsobem reagovat na současné i nové globální bezpečnostní výzvy; věnovaly v případech stejné kvalifikovanosti kandidátů a kandidátek náležitou pozornost zajištění rovnosti žen a mužů, mimo jiné s cílem případně jmenovat do této funkce ženu;</w:t>
      </w:r>
    </w:p>
    <w:p w14:paraId="39C7848C" w14:textId="77777777" w:rsidR="00766D2B" w:rsidRPr="00C21003" w:rsidRDefault="00766D2B" w:rsidP="00122609">
      <w:pPr>
        <w:pStyle w:val="NormalHangingLeft12a"/>
        <w:rPr>
          <w:b/>
          <w:i/>
          <w:iCs/>
          <w:szCs w:val="24"/>
        </w:rPr>
      </w:pPr>
      <w:r w:rsidRPr="00C21003">
        <w:rPr>
          <w:b/>
          <w:i/>
        </w:rPr>
        <w:t>Reforma systému OSN</w:t>
      </w:r>
    </w:p>
    <w:p w14:paraId="3634B2D2" w14:textId="77777777" w:rsidR="00766D2B" w:rsidRPr="00C21003" w:rsidRDefault="00766D2B" w:rsidP="00122609">
      <w:pPr>
        <w:pStyle w:val="NormalHangingLeft12a"/>
      </w:pPr>
      <w:bookmarkStart w:id="10" w:name="_Hlk215756362"/>
      <w:r w:rsidRPr="00C21003">
        <w:t>j)</w:t>
      </w:r>
      <w:r w:rsidRPr="00C21003">
        <w:tab/>
      </w:r>
      <w:bookmarkStart w:id="11" w:name="_Hlk226618203"/>
      <w:r w:rsidRPr="00C21003">
        <w:t>podporovaly ambiciózní reformy systému OSN a spolupracovaly s členskými státy OSN, systémem OSN a generálním tajemníkem OSN s cílem pokročit v reformním programu OSN 80 a zajistit, aby OSN byla schopna reálně plnit své úkoly napříč třemi pilíři, kterými jsou mír a bezpečnost, udržitelný rozvoj a lidská práva, a aby byla účinnější, účelnější, nestrannější, transparentnější, finančně udržitelnější a aby lépe reagovala na současné i nové globální výzvy;</w:t>
      </w:r>
      <w:bookmarkEnd w:id="11"/>
    </w:p>
    <w:p w14:paraId="1EBCF277" w14:textId="77777777" w:rsidR="00766D2B" w:rsidRPr="00C21003" w:rsidRDefault="00766D2B" w:rsidP="00122609">
      <w:pPr>
        <w:pStyle w:val="NormalHangingLeft12a"/>
      </w:pPr>
      <w:bookmarkStart w:id="12" w:name="_Hlk224062964"/>
      <w:r w:rsidRPr="00C21003">
        <w:t>k)</w:t>
      </w:r>
      <w:r w:rsidRPr="00C21003">
        <w:tab/>
        <w:t>vzaly na vědomí další kroky akčního plánu iniciativy OSN 80 a zapojily se do nich s cílem zajistit, aby se nestal pouhým přerozdělováním rozpočtových prostředků, což by ohrozilo jeho účinné fungování v klíčových oblastech, jako jsou lidská práva; aktivně se účastnily veškerých diskusí týkajících se reformy systému finančních příspěvků a vracení prostředků do rozpočtu OSN s cílem zajistit včasnější výběr a účinnější přidělování zdrojů, aby byly rozptýleny obavy ohledně toho, zda jsou příspěvky OSN řádně vynakládány;</w:t>
      </w:r>
    </w:p>
    <w:bookmarkEnd w:id="12"/>
    <w:p w14:paraId="51AE8058" w14:textId="4A2F7B43" w:rsidR="00766D2B" w:rsidRPr="00C21003" w:rsidRDefault="00766D2B" w:rsidP="00122609">
      <w:pPr>
        <w:pStyle w:val="NormalHangingLeft12a"/>
      </w:pPr>
      <w:r w:rsidRPr="00C21003">
        <w:t>l)</w:t>
      </w:r>
      <w:r w:rsidRPr="00C21003">
        <w:tab/>
        <w:t>zdůraznily, že pokud se ostatní globální aktéři, zejména naši tradiční spojenci, rozcházejí, musí EU převzít větší odpovědnost za podporu, financování a posilování mnohostranných institucí, včetně OSN, zejména reformou Rady bezpečnosti, aby lépe odrážela dnešní svět, a zachováním a zvýšením základní podpory poskytované OSN a jejím agenturám; spolupracovaly v tomto ohledu se třetími zeměmi, jako jsou Čína nebo Spojené státy, s cílem zajistit, aby jejich dobrovolné příspěvky do systému OSN byly úměrné jejich hospodářskému rozvoji a významnosti úlohy, kterou jako členové RB OSN hrají; připomínaly zásadní úlohu Spojených států při budování systému OSN; vyjádřily znepokojení nad změnou postoje našeho spojence k OSN a širšímu mnohostrannému systému;</w:t>
      </w:r>
      <w:r w:rsidR="008C23CE">
        <w:t xml:space="preserve"> </w:t>
      </w:r>
      <w:r w:rsidR="008C23CE" w:rsidRPr="008C23CE">
        <w:t>vyzvaly Spojené státy, aby jako stálý člen Rady bezpečnosti OSN plnily své závazky, prosazovaly mezinárodní řád založený na pravidlech a dodržování mezinárodního práva a aktivně přispívaly k míru;</w:t>
      </w:r>
    </w:p>
    <w:p w14:paraId="2E7E83E4" w14:textId="77777777" w:rsidR="00766D2B" w:rsidRPr="00C21003" w:rsidRDefault="00766D2B" w:rsidP="00122609">
      <w:pPr>
        <w:pStyle w:val="NormalHangingLeft12a"/>
      </w:pPr>
      <w:r w:rsidRPr="00C21003">
        <w:t>m)</w:t>
      </w:r>
      <w:r w:rsidRPr="00C21003">
        <w:tab/>
        <w:t xml:space="preserve">znovu potvrdily svůj závazek vůči Paktu pro budoucnost jako důležitý krok k oživení OSN, naplňování Agendy 2030 a cílů udržitelného rozvoje a zachování mezinárodního míru a bezpečnosti; </w:t>
      </w:r>
    </w:p>
    <w:p w14:paraId="46968616" w14:textId="77777777" w:rsidR="00766D2B" w:rsidRPr="00C21003" w:rsidRDefault="00766D2B" w:rsidP="00122609">
      <w:pPr>
        <w:pStyle w:val="NormalHangingLeft12a"/>
        <w:rPr>
          <w:bCs/>
          <w:iCs/>
        </w:rPr>
      </w:pPr>
      <w:r w:rsidRPr="00C21003">
        <w:t>n)</w:t>
      </w:r>
      <w:r w:rsidRPr="00C21003">
        <w:tab/>
        <w:t xml:space="preserve">zdůraznily, že legitimita a udržitelnost mezinárodního řádu závisí na komplexní reformě RB OSN, aby byla účinnější, inkluzivnější, transparentnější, demokratičtější a odpovědnější, aby lépe odrážela současnou globální realitu a aby vytvořila podmínky pro striktní omezení používání práva veta, pokud blokuje zásadní opatření OSN, zejména v případech válečných zločinů a zločinů </w:t>
      </w:r>
      <w:r w:rsidRPr="00C21003">
        <w:lastRenderedPageBreak/>
        <w:t>proti lidskosti, s cílem toto právo v budoucnu zcela zrušit; upozornily na to, že Rusko ztratilo legitimitu stálého člena RB OSN v důsledku zjevného porušování klíčových zásad Charty OSN, zejména svou útočnou válkou proti Ukrajině, a tím, že svým vetem blokuje rozhodnutí týkající se jeho vlastních protiprávních činů;</w:t>
      </w:r>
    </w:p>
    <w:p w14:paraId="17A2E60B" w14:textId="77777777" w:rsidR="00766D2B" w:rsidRPr="00C21003" w:rsidRDefault="00766D2B" w:rsidP="00122609">
      <w:pPr>
        <w:pStyle w:val="NormalHangingLeft12a"/>
        <w:rPr>
          <w:bCs/>
          <w:iCs/>
          <w:shd w:val="clear" w:color="auto" w:fill="FFFFFF" w:themeFill="background1"/>
        </w:rPr>
      </w:pPr>
      <w:bookmarkStart w:id="13" w:name="_Hlk215756386"/>
      <w:bookmarkEnd w:id="10"/>
      <w:r w:rsidRPr="00C21003">
        <w:t>o)</w:t>
      </w:r>
      <w:r w:rsidRPr="00C21003">
        <w:tab/>
        <w:t>usilovaly o získání stálého křesla v RB OSN pro EU, které by doplnilo stávající členství Francie, v souvislosti s budoucí konsensuální reformou tohoto orgánu;</w:t>
      </w:r>
      <w:r w:rsidRPr="00C21003">
        <w:rPr>
          <w:shd w:val="clear" w:color="auto" w:fill="FFFFFF" w:themeFill="background1"/>
        </w:rPr>
        <w:t xml:space="preserve"> usilovaly o získání stálého křesla pro EU na každém mnohostranném fóru s cílem upevnit úlohu EU jako partnera třetích zemí;</w:t>
      </w:r>
    </w:p>
    <w:p w14:paraId="5F5FE49F" w14:textId="77777777" w:rsidR="00766D2B" w:rsidRPr="00C21003" w:rsidRDefault="00766D2B" w:rsidP="00122609">
      <w:pPr>
        <w:pStyle w:val="NormalHangingLeft12a"/>
        <w:rPr>
          <w:bCs/>
          <w:iCs/>
        </w:rPr>
      </w:pPr>
      <w:r w:rsidRPr="00C21003">
        <w:t>p)</w:t>
      </w:r>
      <w:r w:rsidRPr="00C21003">
        <w:tab/>
        <w:t xml:space="preserve">ocenily úlohu OSN a jejích agentur, zejména v oblastech konfliktů; více se zasazovaly o multilateralismus posílením politické a finanční podpory činnosti OSN a jejích agentur a zároveň poukazovaly na to, že je třeba řešit systémovou roztříštěnost mezi organizacemi i v jejich rámci, zdvojování a nesoulad mandátů a financování napříč strukturami a orgány OSN; zajistily, aby příští VFR poskytoval OSN a jejím agenturám vyhrazené, dostatečné a předvídatelné financování; </w:t>
      </w:r>
    </w:p>
    <w:p w14:paraId="7CD2A38A" w14:textId="1D689BE8" w:rsidR="00766D2B" w:rsidRPr="00C21003" w:rsidRDefault="00766D2B" w:rsidP="00122609">
      <w:pPr>
        <w:pStyle w:val="NormalHangingLeft12a"/>
        <w:rPr>
          <w:bCs/>
          <w:iCs/>
        </w:rPr>
      </w:pPr>
      <w:r w:rsidRPr="00C21003">
        <w:t>q)</w:t>
      </w:r>
      <w:r w:rsidRPr="00C21003">
        <w:tab/>
        <w:t>prosazovaly názor, že postavení Ruska jako stálého člena RB OSN je právně sporné, neboť článek 23 Charty OSN označuje za stálého člena Sovětský svaz, nikoli Rusko;</w:t>
      </w:r>
    </w:p>
    <w:p w14:paraId="37D8E809" w14:textId="77777777" w:rsidR="00766D2B" w:rsidRPr="00C21003" w:rsidRDefault="00766D2B" w:rsidP="00122609">
      <w:pPr>
        <w:pStyle w:val="NormalHangingLeft12a"/>
      </w:pPr>
      <w:r w:rsidRPr="00C21003">
        <w:t>r)</w:t>
      </w:r>
      <w:r w:rsidRPr="00C21003">
        <w:tab/>
        <w:t>vybídly členské státy, aby koordinovaly a synchronizovaly svou činnost v rámci orgánů a agentur OSN a aby usilovaly o reformu systému zvláštních zpravodajů OSN; opětovně zdůraznily, že je důležité, aby se všechny země znovu zavázaly poskytnout plný přístup zvláštním zpravodajům OSN; přijaly postupy pro účinné řešení případné předpojatosti, neefektivnosti, překážek nebo omezení, jež by mohly ohrozit mandát agentur OSN, a to i pokud jde o příspěvky a financování ze strany EU, a zajistit odpovídající prověřování zaměstnanců a dohled nad nimi;</w:t>
      </w:r>
    </w:p>
    <w:bookmarkEnd w:id="13"/>
    <w:p w14:paraId="174A6156" w14:textId="77777777" w:rsidR="00766D2B" w:rsidRPr="00C21003" w:rsidRDefault="00766D2B" w:rsidP="00122609">
      <w:pPr>
        <w:pStyle w:val="NormalHangingLeft12a"/>
      </w:pPr>
      <w:r w:rsidRPr="00C21003">
        <w:t>s)</w:t>
      </w:r>
      <w:r w:rsidRPr="00C21003">
        <w:tab/>
      </w:r>
      <w:bookmarkStart w:id="14" w:name="_Hlk224063337"/>
      <w:r w:rsidRPr="00C21003">
        <w:t>dále prohlubovaly spolupráci s partnery, zejména s podobně smýšlejícími zeměmi a s těmi, kteří jsou ochotni mnohostranný systém dodržovat, přispívat k němu a posilovat jej, s cílem budovat konsensus a prosazovat účinný mnohostranný řád; zdůraznily, že tato spolupráce musí být založena na dodržování multilateralismu, mezinárodního práva, lidských práv a sdíleného rozhodování v rámci mezinárodních institucí a zároveň zajistit, aby EU rozvíjela politickou, finanční a institucionální schopnost jednat samostatně v případě, že partneři od mnohostranných rámců odstoupí, naruší jejich fungování nebo je zneužijí k vlastním cílům;</w:t>
      </w:r>
      <w:bookmarkEnd w:id="14"/>
      <w:r w:rsidRPr="00C21003">
        <w:t xml:space="preserve"> zdůraznily, že respektování mnohostranných institucí a dodržování mezinárodního práva a svrchované rovnosti států je nezbytné pro celosvětový mír, bezpečnost a udržitelný rozvoj;</w:t>
      </w:r>
    </w:p>
    <w:p w14:paraId="1B84DF56" w14:textId="77777777" w:rsidR="00766D2B" w:rsidRPr="00C21003" w:rsidRDefault="00766D2B" w:rsidP="00122609">
      <w:pPr>
        <w:pStyle w:val="NormalHangingLeft12a"/>
      </w:pPr>
      <w:r w:rsidRPr="00C21003">
        <w:t>t)</w:t>
      </w:r>
      <w:r w:rsidRPr="00C21003">
        <w:tab/>
        <w:t xml:space="preserve">neprodleně navázaly skutečnou a strukturovanou spolupráci mezi EU a globálním Jihem jako rovnocenných partnerů v globální správě, mimo jiné prostřednictvím posíleného zastoupení v rozhodovacích orgánech, spravedlivého přístupu k financování a technologiím a spoluodpovědnosti za mezinárodní iniciativy v oblastech, jako je rozvoj, klimatická opatření, digitální správa a budování míru; spolu s členskými státy zvýšily angažovanost EU v těchto zemích; </w:t>
      </w:r>
    </w:p>
    <w:p w14:paraId="53789778" w14:textId="77777777" w:rsidR="00766D2B" w:rsidRPr="00C21003" w:rsidRDefault="00766D2B" w:rsidP="00122609">
      <w:pPr>
        <w:pStyle w:val="NormalHangingLeft12a"/>
      </w:pPr>
      <w:r w:rsidRPr="00C21003">
        <w:t>u)</w:t>
      </w:r>
      <w:r w:rsidRPr="00C21003">
        <w:tab/>
        <w:t xml:space="preserve">více koordinovaly kroky se zeměmi Latinské Ameriky – s nimiž EU sdílí tolik vazeb a společnou vizi mezinárodního řádu založeného na pravidlech </w:t>
      </w:r>
      <w:r w:rsidRPr="00C21003">
        <w:lastRenderedPageBreak/>
        <w:t xml:space="preserve">a multilateralismu – s ohledem na to, že oba regiony v OSN společně představují třetinu hlasovacích práv; </w:t>
      </w:r>
    </w:p>
    <w:p w14:paraId="5457BD65" w14:textId="77777777" w:rsidR="00766D2B" w:rsidRPr="00C21003" w:rsidRDefault="00766D2B" w:rsidP="00122609">
      <w:pPr>
        <w:pStyle w:val="NormalHangingLeft12a"/>
      </w:pPr>
      <w:r w:rsidRPr="00C21003">
        <w:t>v)</w:t>
      </w:r>
      <w:r w:rsidRPr="00C21003">
        <w:tab/>
        <w:t xml:space="preserve">připomínaly, že úkolem RB OSN, především jejích stálých členů, je prosazovat mezinárodní mír a bezpečnost a zajistit, aby ti, kdo porušují mezinárodní právo, byli pohnáni k odpovědnosti, přičemž je třeba zabránit dvojím normám a selektivnímu uplatňování mezinárodních pravidel; nalezly způsoby, jak posílit úlohu Valného shromáždění OSN v této oblasti prostřednictvím inovativních a demokratických hlasovacích systémů, díky nimž by kvalifikovaná většina ve Valném shromáždění OSN mohla odblokovat patovou situaci, pokud jde o právo veta v RB OSN, v souladu s doktrínou „Jednota pro mír“; </w:t>
      </w:r>
    </w:p>
    <w:p w14:paraId="4509AD9F" w14:textId="77777777" w:rsidR="00766D2B" w:rsidRPr="00C21003" w:rsidRDefault="00766D2B" w:rsidP="00122609">
      <w:pPr>
        <w:pStyle w:val="NormalHangingLeft12a"/>
        <w:rPr>
          <w:b/>
          <w:i/>
        </w:rPr>
      </w:pPr>
      <w:r w:rsidRPr="00C21003">
        <w:rPr>
          <w:bCs/>
          <w:iCs/>
        </w:rPr>
        <w:t>w)</w:t>
      </w:r>
      <w:r w:rsidRPr="00C21003">
        <w:rPr>
          <w:bCs/>
          <w:iCs/>
        </w:rPr>
        <w:tab/>
      </w:r>
      <w:bookmarkStart w:id="15" w:name="_Hlk225412487"/>
      <w:r w:rsidRPr="00C21003">
        <w:t>podporovaly odpovědnost za ochranu, nově vznikající normu navrženou panelem na vysoké úrovni k otázkám hrozeb, výzev a změn a Mezinárodní komisí pro intervence a státní suverenitu, a doporučily, aby odpovědnost za ochranu v rámci OSN byla základem pro kolektivní opatření na ochranu vážně ohroženého obyvatelstva, pokud jejich vlády nejsou schopny nebo ochotny jednat;</w:t>
      </w:r>
    </w:p>
    <w:p w14:paraId="1F56961D" w14:textId="77777777" w:rsidR="00766D2B" w:rsidRPr="00C21003" w:rsidRDefault="00766D2B" w:rsidP="00122609">
      <w:pPr>
        <w:pStyle w:val="NormalHangingLeft12a"/>
      </w:pPr>
      <w:r w:rsidRPr="00C21003">
        <w:rPr>
          <w:b/>
          <w:i/>
        </w:rPr>
        <w:t>Mír a bezpečnost</w:t>
      </w:r>
      <w:bookmarkStart w:id="16" w:name="_Hlk215761387"/>
    </w:p>
    <w:p w14:paraId="57C998D8" w14:textId="77777777" w:rsidR="00766D2B" w:rsidRPr="00C21003" w:rsidRDefault="00766D2B" w:rsidP="00122609">
      <w:pPr>
        <w:pStyle w:val="NormalHangingLeft12a"/>
      </w:pPr>
      <w:r w:rsidRPr="00C21003">
        <w:t>x)</w:t>
      </w:r>
      <w:r w:rsidRPr="00C21003">
        <w:tab/>
        <w:t>znovu důrazně odsoudily protiprávní válečnou agresi Ruska vůči Ukrajině a jeho útoky na globální strukturu pro mír a bezpečnost, včetně nástrojů Rady bezpečnosti OSN; zasazovaly se o úplné příměří s cílem zmírnit utrpení civilního obyvatelstva a o komplexní, spravedlivý a trvalý mír pro Ukrajinu, včetně spolehlivých bezpečnostních záruk založených na Chartě OSN a mezinárodním právu, jež budou bránit jakékoli obnovené agresi a okamžitě proti ní zakročí, a zároveň zajistily plnou odpovědnost za válečné zločiny a návrat unesených ukrajinských dětí, uvězněných civilistů a válečných zajatců; podporovaly OSN při určování právních mechanismů pro mobilizaci zmrazených ruských aktiv na obnovu Ukrajiny, aniž by to znamenalo finanční zátěž pro členské státy EU; usilovaly o odsouzení kybernetických útoků na subjekty a jednotlivce ze třetích zemí, které páchá Rusko a jeho spojenci;</w:t>
      </w:r>
      <w:bookmarkStart w:id="17" w:name="_Hlk215655429"/>
      <w:bookmarkEnd w:id="16"/>
    </w:p>
    <w:p w14:paraId="6BF98D27" w14:textId="77777777" w:rsidR="00766D2B" w:rsidRPr="00C21003" w:rsidRDefault="00766D2B" w:rsidP="00122609">
      <w:pPr>
        <w:pStyle w:val="NormalHangingLeft12a"/>
      </w:pPr>
      <w:bookmarkStart w:id="18" w:name="_Hlk224063987"/>
      <w:r w:rsidRPr="00C21003">
        <w:t>y)</w:t>
      </w:r>
      <w:r w:rsidRPr="00C21003">
        <w:tab/>
        <w:t xml:space="preserve">zdůrazňovaly, že arktická oblast je oblastí rostoucího geopolitického napětí, které je utvářeno soupeřením o přírodní zdroje a narůstající přítomností ozbrojených sil; vyjádřily vážné znepokojení nad destabilizujícími bezpečnostními a strategickými činnostmi Ruska v regionu; zdůrazňovaly, že je důležité respektovat svrchovanost a územní celistvost Dánského království a Grónska a sebeurčení grónského obyvatelstva, a konstatuje, že grónský lid důrazně odmítá jakékoli vnější pokusy o změnu tohoto statusu bez jeho svobodné vůle a souhlasu; vyzývaly EU a její partnery, aby podpořili Dánsko a Grónsko při zajišťování stability regionu tváří v tvář vnějším geopolitickým tlakům, mimo jiné prostřednictvím posílené spolupráce v Arktidě. zdůrazňovaly, že je třeba, aby se EU a OSN v záležitostech týkajících se Arktidy více zaměřily na stabilitu, konstruktivní dialog a plné dodržování mezinárodního práva a Charty OSN; </w:t>
      </w:r>
    </w:p>
    <w:p w14:paraId="5FA90694" w14:textId="6E0D1C9B" w:rsidR="00766D2B" w:rsidRPr="00C21003" w:rsidRDefault="00766D2B" w:rsidP="00122609">
      <w:pPr>
        <w:pStyle w:val="NormalHangingLeft12a"/>
      </w:pPr>
      <w:bookmarkStart w:id="19" w:name="_Hlk224288496"/>
      <w:r w:rsidRPr="00C21003">
        <w:t>z)</w:t>
      </w:r>
      <w:r w:rsidRPr="00C21003">
        <w:tab/>
        <w:t xml:space="preserve">aktivně v OSN podporovaly větší angažovanost na podporu Gruzie, a připomínaly, že přibližně 20 % jejího mezinárodně uznávaného území zůstává pod nezákonnou ruskou okupací; navázaly na rezoluci Rady OSN pro lidská práva (UNHRC) přijatou na základě konsensu z roku 2024 o spolupráci s Gruzií, která vyzývá k okamžitému a neomezenému přístupu mezinárodních mechanismů </w:t>
      </w:r>
      <w:r w:rsidRPr="00C21003">
        <w:lastRenderedPageBreak/>
        <w:t>v oblasti lidských práv do okupovaných oblastí a zdůrazňuje pokračující porušování práv různých skupin a osob, a to i práv etnických Gruzínců v Abcházii a Jižní Osetii; spolupracovaly s partnery v</w:t>
      </w:r>
      <w:r w:rsidR="00122609">
        <w:t> </w:t>
      </w:r>
      <w:r w:rsidRPr="00C21003">
        <w:t>OSN</w:t>
      </w:r>
      <w:r w:rsidR="00122609">
        <w:t xml:space="preserve"> </w:t>
      </w:r>
      <w:r w:rsidRPr="00C21003">
        <w:t xml:space="preserve">na posílení monitorování a odpovědnosti, prosazování svrchovanosti a územní celistvosti Gruzie, řešení situace v oblasti lidských práv na okupovaných územích a podpoře bezpečného a důstojného návratu vnitřně vysídlených osob v plném souladu s mezinárodním právem a Chartou OSN; </w:t>
      </w:r>
    </w:p>
    <w:bookmarkEnd w:id="18"/>
    <w:bookmarkEnd w:id="19"/>
    <w:p w14:paraId="726E4DE1" w14:textId="50DA3B5C" w:rsidR="00766D2B" w:rsidRDefault="00766D2B" w:rsidP="00122609">
      <w:pPr>
        <w:pStyle w:val="NormalHangingLeft12a"/>
      </w:pPr>
      <w:r w:rsidRPr="00C21003">
        <w:t>aa)</w:t>
      </w:r>
      <w:r w:rsidRPr="00C21003">
        <w:tab/>
        <w:t>vyjádřily hluboké znepokojení nad probíhajícími vojenskými akcemi na Blízkém východě, včetně destabilizující úlohy Íránu a jeho zástupných sil z řad regionálních teroristických organizací; zdůraznily, že útoky Spojených států a Izraele jsou prováděny mimo mnohostranný systém, který je založen na pravidlech; vyjádřily plnou solidaritu s íránským lidem a podporu tomuto lidu, důrazně odsoudily íránský režim za násilné potlačování pokojných protestů, masové zabíjení a svévolné zadržování a popravy a vyzvaly ke zřízení nezávislé vyšetřovací mise OSN a k plné spolupráci s ní s cílem zajistit odpovědnost za všechna závažná porušení mezinárodního práva v oblasti lidských práv a mezinárodního humanitárního práva; uvítaly přijetí rezoluce Rady bezpečnosti OSN 2817 (2026), která co nejdůrazněji odsuzuje útoky Íránu na Bahrajn, Kuvajt, Omán, Katar, Saúdskou Arábii, Spojené arabské emiráty, Jordánsko a Irák a požaduje okamžité zastavení těchto útoků; odsoudily rovněž útoky Íránu na Izrael; zintenzivnily diplomatické úsilí na mnohostranných fórech a usilovali o užší spolupráci s partnery EU v regionu s cílem podpořit zmírnění napětí, obnovu, smysluplný dialog a udržitelnou regionální stabilitu v souladu s mezinárodním právem a zásadami OSN; zvážily posílení libanonských státních struktur jako klíč ke stabilitě</w:t>
      </w:r>
      <w:r w:rsidR="008C23CE" w:rsidRPr="008C23CE">
        <w:t>, a to prostřednictvím plného provádění rezolucí Rady bezpečnosti OSN 1701, 1559 a 1680, odzbrojení ozbrojených nestátních skupin, včetně rozbití vojenské infrastruktury Hizballáhu, plného nasazení libanonských ozbrojených sil, a to i na jihu země, jakož i prostřednictvím odpovídající mezinárodní podpory podle rezoluce Rady bezpečnosti OSN 1701, jestliže o ni Libanon požádá, a zároveň podpořily úsilí o trvalé urovnání konfliktu s Izraelem</w:t>
      </w:r>
      <w:r w:rsidRPr="00C21003">
        <w:t>;</w:t>
      </w:r>
    </w:p>
    <w:p w14:paraId="32EEA17D" w14:textId="1E627386" w:rsidR="008C23CE" w:rsidRDefault="00E33FC2" w:rsidP="00122609">
      <w:pPr>
        <w:pStyle w:val="NormalHangingLeft12a"/>
      </w:pPr>
      <w:r>
        <w:t>ab</w:t>
      </w:r>
      <w:r w:rsidR="008C23CE" w:rsidRPr="008C23CE">
        <w:t>)</w:t>
      </w:r>
      <w:r w:rsidR="008C23CE" w:rsidRPr="008C23CE">
        <w:tab/>
        <w:t>vyzvaly Radu bezpečnosti OSN, aby situaci v Íránu postoupila Mezinárodnímu trestnímu soudu, a tím mu udělily pravomoc rozhodovat o zločinech spáchaných v kontextu mezinárodního ozbrojeného konfliktu a jeho širšího regionálního rozměru, s cílem vyvodit odpovědnost za válečné zločiny, zločiny proti lidskosti a další závažná porušení mezinárodního trestního práva, jichž se dopustily všechny strany, včetně státních i nestátních aktérů; zdůrazňovaly, že v rámci tohoto mezinárodního úsilí o vyvození odpovědnosti je třeba řešit rozsáhlé zabíjení civilního obyvatelstva, kterého se v lednu 2026 dopustily íránské bezpečnostní síly;</w:t>
      </w:r>
    </w:p>
    <w:p w14:paraId="1BF3627C" w14:textId="184ED622" w:rsidR="008C23CE" w:rsidRPr="00637CC8" w:rsidRDefault="00E33FC2" w:rsidP="00122609">
      <w:pPr>
        <w:pStyle w:val="NormalHangingLeft12a"/>
        <w:rPr>
          <w:bCs/>
          <w:iCs/>
        </w:rPr>
      </w:pPr>
      <w:r w:rsidRPr="00122609">
        <w:rPr>
          <w:bCs/>
          <w:iCs/>
        </w:rPr>
        <w:t>ac</w:t>
      </w:r>
      <w:r w:rsidR="008C23CE" w:rsidRPr="00122609">
        <w:rPr>
          <w:bCs/>
          <w:iCs/>
        </w:rPr>
        <w:t>)</w:t>
      </w:r>
      <w:r w:rsidR="008C23CE" w:rsidRPr="00637CC8">
        <w:rPr>
          <w:bCs/>
          <w:iCs/>
        </w:rPr>
        <w:tab/>
      </w:r>
      <w:r w:rsidR="008C23CE" w:rsidRPr="00122609">
        <w:rPr>
          <w:bCs/>
          <w:iCs/>
        </w:rPr>
        <w:t>důrazně odsoudily útoky na civilní objekty, včetně škol a obytných oblastí, které vedly k úmrtí dětí a mohou představovat závažné porušení mezinárodního humanitárního práva; připomněly, že zákaz cílení na civilní objekty je jednou z nejzákladnějších zásad mezinárodního humanitárního práva, dále připomněly, že děti mají podle mezinárodního práva nárok na zvláštní ochranu, a vyzvaly ke stanovení plné odpovědnosti za všechna porušení práva, která jsou na nich páchána;</w:t>
      </w:r>
    </w:p>
    <w:bookmarkEnd w:id="17"/>
    <w:p w14:paraId="0CAEA315" w14:textId="6142D01D" w:rsidR="00766D2B" w:rsidRPr="00C21003" w:rsidRDefault="00766D2B" w:rsidP="00122609">
      <w:pPr>
        <w:pStyle w:val="NormalHangingLeft12a"/>
      </w:pPr>
      <w:r w:rsidRPr="00C21003">
        <w:t>a</w:t>
      </w:r>
      <w:r w:rsidR="00637CC8">
        <w:t>d</w:t>
      </w:r>
      <w:r w:rsidRPr="00C21003">
        <w:t>)</w:t>
      </w:r>
      <w:r w:rsidRPr="00C21003">
        <w:tab/>
        <w:t xml:space="preserve">vzaly na vědomí rezoluci Rady bezpečnosti OSN č. 2803 ze dne 17. listopadu </w:t>
      </w:r>
      <w:r w:rsidRPr="00C21003">
        <w:lastRenderedPageBreak/>
        <w:t xml:space="preserve">2025 o komplexním plánu ukončení konfliktu v Gaze; zdůraznily, že je důležité dále zkoumat synergie a spolupráci mezi jakýmikoli novými mechanismy a stávajícími mezinárodními mírovými a bezpečnostními strukturami v rámci Charty OSN; aktivně spolupracovaly s členskými státy na dosažení trvalého příměří, které bude účinně prováděno a dodržováno, a na plné realizaci dvoustátního řešení; </w:t>
      </w:r>
      <w:r w:rsidR="008C23CE" w:rsidRPr="00122609">
        <w:t xml:space="preserve">zdůraznily, že udržitelná budoucnost Gazy vyžaduje demilitarizaci Hamásu a dalších ozbrojených skupin v Gaze a že tyto skupiny by neměly hrát žádnou roli </w:t>
      </w:r>
      <w:r w:rsidR="005C327F" w:rsidRPr="00122609">
        <w:t>v řízení a správě tohoto území</w:t>
      </w:r>
      <w:r w:rsidR="008C23CE" w:rsidRPr="00122609">
        <w:t>;</w:t>
      </w:r>
      <w:r w:rsidR="008C23CE" w:rsidRPr="00637CC8">
        <w:t xml:space="preserve"> </w:t>
      </w:r>
      <w:r w:rsidRPr="00C21003">
        <w:t xml:space="preserve">odsoudily veškeré porušování mezinárodního humanitárního práva, včetně válečných zločinů; </w:t>
      </w:r>
    </w:p>
    <w:p w14:paraId="22B3174D" w14:textId="15174D2A" w:rsidR="00766D2B" w:rsidRPr="00C21003" w:rsidRDefault="00766D2B" w:rsidP="00122609">
      <w:pPr>
        <w:pStyle w:val="NormalHangingLeft12a"/>
      </w:pPr>
      <w:r w:rsidRPr="00C21003">
        <w:t>a</w:t>
      </w:r>
      <w:r w:rsidR="00637CC8">
        <w:t>e</w:t>
      </w:r>
      <w:r w:rsidRPr="00C21003">
        <w:t>)</w:t>
      </w:r>
      <w:r w:rsidRPr="00C21003">
        <w:tab/>
        <w:t>odsoudily jednostranná opatření Izraele zaměřená na rozšíření jeho přítomnosti na Západním břehu Jordánu, rozšiřování izraelských osad na Západním břehu Jordánu, které Mezinárodní soudní dvůr ve svém poradním stanovisku ze dne 19. července 2024 prohlásil za nezákonné, stupňující se násilí ze strany extremistických osadníků</w:t>
      </w:r>
      <w:r w:rsidR="00C465FF">
        <w:t>,</w:t>
      </w:r>
      <w:r w:rsidRPr="00C21003">
        <w:t xml:space="preserve"> nucené vysídlování Palestinců</w:t>
      </w:r>
      <w:r w:rsidR="00C465FF">
        <w:t xml:space="preserve"> </w:t>
      </w:r>
      <w:r w:rsidR="00C465FF" w:rsidRPr="00637CC8">
        <w:t>a </w:t>
      </w:r>
      <w:r w:rsidR="00C465FF" w:rsidRPr="00122609">
        <w:t>izraelským parlamentem (Knesetem) schválený zákon, který rozšiřuje možnost udělit trest smrti jak vojenskými, tak civilními soudy</w:t>
      </w:r>
      <w:r w:rsidRPr="00637CC8">
        <w:t xml:space="preserve">; </w:t>
      </w:r>
      <w:r w:rsidR="00C465FF" w:rsidRPr="00122609">
        <w:t>aktivně usilovala o to, aby Rada bezpečnosti přijala cílená omezující opatření proti izraelským osadníkům, kteří se dopouštějí násilí na Palestincích na Západním břehu, v souladu se závěry Evropské rady ze dne 11. května</w:t>
      </w:r>
      <w:r w:rsidR="00C65A7A">
        <w:t xml:space="preserve"> 2026</w:t>
      </w:r>
      <w:r w:rsidR="00C465FF" w:rsidRPr="00122609">
        <w:t xml:space="preserve"> v rámci globálního režim sankcí EU v oblasti lidských práv;</w:t>
      </w:r>
      <w:r w:rsidR="00C465FF" w:rsidRPr="00637CC8">
        <w:t xml:space="preserve"> </w:t>
      </w:r>
      <w:r w:rsidRPr="00637CC8">
        <w:t>naléhavě vyzvaly všechny strany, aby plně dodržovaly své závazky</w:t>
      </w:r>
      <w:r w:rsidRPr="00C21003">
        <w:t xml:space="preserve"> vyplývající z mezinárodního práva s cílem dosáhnout spravedlivého, komplexního a trvalého míru založeného na dvoustátním řešení; schválily nástroj EU pro obnovu Gazy v nadcházejícím VFR, který poskytne dostatečnou a předvídatelnou finanční podporu na obnovu a demokratickou palestinskou správu a přispěje k realizaci dvoustátního řešení;</w:t>
      </w:r>
    </w:p>
    <w:p w14:paraId="4B91A111" w14:textId="4065924F" w:rsidR="00766D2B" w:rsidRPr="00C21003" w:rsidRDefault="00766D2B" w:rsidP="00122609">
      <w:pPr>
        <w:pStyle w:val="NormalHangingLeft12a"/>
      </w:pPr>
      <w:r w:rsidRPr="00C21003">
        <w:t>a</w:t>
      </w:r>
      <w:r w:rsidR="00637CC8">
        <w:t>f</w:t>
      </w:r>
      <w:r w:rsidRPr="00C21003">
        <w:t>)</w:t>
      </w:r>
      <w:r w:rsidRPr="00C21003">
        <w:tab/>
        <w:t xml:space="preserve">znovu potvrdily úlohu Agentury OSN pro pomoc a práci ve prospěch palestinských uprchlíků na Blízkém východě (UNRWA) při poskytování humanitární pomoci a základních služeb, včetně zdravotnických a vzdělávacích, palestinským uprchlíkům v Gaze a v širším regionu, přičemž konstatuje, že v současné době neexistuje žádná životaschopná alternativa, která by ji v plnění jejích úkolů mohla nahradit; </w:t>
      </w:r>
      <w:bookmarkStart w:id="20" w:name="_Hlk225417994"/>
      <w:r w:rsidRPr="00C21003">
        <w:t>nadále monitorovaly práci a nestrannost agentury UNRWA a zajistily důvěryhodné bezpečnostní záruky a plné dodržování mezinárodního práva, včetně provádění zprávy C. Colonnové; uvítaly zprávy o pokroku v tomto ohledu a naléhavě vyzvaly k úplnému a urychlenému přijetí doporučení uvedené zprávy, jež se týkající posílení záruk neutrality a systémů vnitřní kontroly v rámci agentury UNWRA; monitorovaly uplatňování akčního plánu předloženého agenturou UNRWA; vyzývaly k obnovení mandátu a financování agentury UNRWA v plném rozsahu se silným dohledem a odpovědností; zdůraznily, že jakákoli forma spolupráce s terorismem nebo tolerování terorismu zásadně podkopávají humanitární zásady, regionální stabilitu a vyhlídky na mír</w:t>
      </w:r>
      <w:bookmarkEnd w:id="20"/>
      <w:r w:rsidRPr="00C21003">
        <w:t xml:space="preserve">; </w:t>
      </w:r>
    </w:p>
    <w:p w14:paraId="2CDCD694" w14:textId="25A9186B" w:rsidR="00766D2B" w:rsidRPr="00C21003" w:rsidRDefault="00766D2B" w:rsidP="00122609">
      <w:pPr>
        <w:pStyle w:val="NormalHangingLeft12a"/>
      </w:pPr>
      <w:r w:rsidRPr="00C21003">
        <w:t>a</w:t>
      </w:r>
      <w:r w:rsidR="00637CC8">
        <w:t>g</w:t>
      </w:r>
      <w:r w:rsidRPr="00C21003">
        <w:t>)</w:t>
      </w:r>
      <w:r w:rsidRPr="00C21003">
        <w:tab/>
        <w:t>navázaly na pokračující spolupráci Komise s příslušnými vzdělávacími orgány a zdůraznily význam podpory vzdělávacích osnov, které v souladu s normami UNESCO podporují soužití, toleranci a usmíření, jakož i dodržování lidských práv</w:t>
      </w:r>
      <w:r w:rsidR="00C465FF">
        <w:t xml:space="preserve"> </w:t>
      </w:r>
      <w:r w:rsidR="00C465FF" w:rsidRPr="00C465FF">
        <w:t>v Izraeli i Palestině</w:t>
      </w:r>
      <w:r w:rsidRPr="00C21003">
        <w:t xml:space="preserve">; vítá pokračující spolupráci Komise s Palestinskou správou na reformě učebních osnov a oceňuje hmatatelný pokrok, který byl zaznamenán v roce 2025, včetně probíhající revize a změn učebnic, na nichž pracuje palestinské ministerstvo školství a vysokého školství a jejichž cílem je </w:t>
      </w:r>
      <w:r w:rsidRPr="00C21003">
        <w:lastRenderedPageBreak/>
        <w:t xml:space="preserve">zajistit soulad s normami UNESCO; naléhavě vyzvaly Palestinskou správu, aby odstranila </w:t>
      </w:r>
      <w:r w:rsidR="00C465FF" w:rsidRPr="00C465FF">
        <w:t xml:space="preserve">veškeré </w:t>
      </w:r>
      <w:r w:rsidRPr="00C21003">
        <w:t xml:space="preserve"> vzdělávací materiály a obsah, které nesplňují normy UNESCO, zejména ty, které obsahují antisemitismus a podněcují k násilí a terorismu, čemuž by děti neměly být vystavovány; </w:t>
      </w:r>
      <w:r w:rsidR="00C465FF" w:rsidRPr="00C465FF">
        <w:t>zdůrazňovaly, že je důležité odsoudit a odstranit všechny formy nenávistných projevů a násilného chování na izraelské i palestinské straně, a to bez ohledu na kontext; zdůrazňovaly, že při pěstování vyhlídek na dvoustátní řešení je důležité vzdělávání; opakovaly postoj EU, že všechny učebnice a výukové materiály obou stran musí být v souladu s normami UNESCO prosazujícími mír, toleranci, soužití a nenásilí;</w:t>
      </w:r>
    </w:p>
    <w:bookmarkEnd w:id="15"/>
    <w:p w14:paraId="2F20B798" w14:textId="19C00452" w:rsidR="00766D2B" w:rsidRDefault="00766D2B" w:rsidP="00122609">
      <w:pPr>
        <w:pStyle w:val="NormalHangingLeft12a"/>
      </w:pPr>
      <w:r w:rsidRPr="00C21003">
        <w:t>a</w:t>
      </w:r>
      <w:r w:rsidR="00637CC8">
        <w:t>h</w:t>
      </w:r>
      <w:r w:rsidRPr="00C21003">
        <w:t>)</w:t>
      </w:r>
      <w:r w:rsidRPr="00C21003">
        <w:tab/>
        <w:t xml:space="preserve">znovu potvrdily, že EU je plně odhodlána respektovat svrchovanost, nezávislost a územní celistvost všech svých členských států v souladu s Chartou OSN; zdůraznily, že pokračující nezákonná přítomnost tureckých jednotek na území Kyperské republiky, členského státu EU, představuje porušení mezinárodního práva a základních lidských práv, a vyzvali proto k okamžitému a úplnému stažení tureckých okupačních sil, k právu všech uprchlíků vrátit se domů a ke zjištění osudu všech pohřešovaných osob; nadále podporovaly rychlé obnovení rozhovorů o urovnání kyperské otázky v rámci dohodnutém OSN na základě federativního uspořádání dvou zón a dvou komunit s politickou rovností v souladu s příslušnými rezolucemi OSN a varovaly před veškerými jednostrannými kroky, které nejsou v souladu s mírovým urovnáním; vyzvaly k respektování statusu nárazníkového pásma a mandátu mírových sil OSN na Kypru; podpořily práci osobního vyslance generálního tajemníka OSN pro Kypr a zvláštního vyslance EU pro Kypr; </w:t>
      </w:r>
    </w:p>
    <w:p w14:paraId="4F0A7D9E" w14:textId="1884B7B1" w:rsidR="00C465FF" w:rsidRPr="00C21003" w:rsidRDefault="00C465FF" w:rsidP="00122609">
      <w:pPr>
        <w:pStyle w:val="NormalHangingLeft12a"/>
      </w:pPr>
      <w:r w:rsidRPr="00C465FF">
        <w:t>a</w:t>
      </w:r>
      <w:r w:rsidR="00637CC8">
        <w:t>i</w:t>
      </w:r>
      <w:r w:rsidRPr="00C465FF">
        <w:t>)</w:t>
      </w:r>
      <w:r w:rsidRPr="00C465FF">
        <w:tab/>
        <w:t>důrazně odsoudily jmenování zástupců států, které se uchylují k systematické diskriminaci žen, do křesel nebo vedoucích funkcí v orgánech OSN pro práva žen a lidská práva;</w:t>
      </w:r>
    </w:p>
    <w:p w14:paraId="1530152B" w14:textId="76727F0C" w:rsidR="00766D2B" w:rsidRDefault="00766D2B" w:rsidP="00122609">
      <w:pPr>
        <w:pStyle w:val="NormalHangingLeft12a"/>
      </w:pPr>
      <w:r w:rsidRPr="00C21003">
        <w:t>a</w:t>
      </w:r>
      <w:r w:rsidR="00637CC8">
        <w:t>j</w:t>
      </w:r>
      <w:r w:rsidRPr="00C21003">
        <w:t>)</w:t>
      </w:r>
      <w:r w:rsidRPr="00C21003">
        <w:tab/>
        <w:t xml:space="preserve">zdůraznily, že politická a bezpečnostní transformace v Sýrii je nadále křehká a stále poznačená nejistotou, závažným porušováním lidských práv, vysídlováním a útoky proti náboženským a etnickým komunitám; stály po boku rozmanité syrské společnosti, která více než deset let trpí pod Íránem a Ruskem podporovaným režimem Asada a nejrůznějšími teroristickými skupinami; podpořily inkluzivní politický proces pod vedením Sýrie, za nějž by tato země odpovídala, který by zajistil územní celistvost a usmíření; vyzvaly syrské orgány, aby do rozhodování zapojily všechny složky syrské společnosti a zajistily rychlé, transparentní a nezávislé vyšetřování činů namířených proti náboženským a etnickým komunitám s cílem bojovat proti sektářskému násilí a beztrestnosti; zdůraznily potřebu koordinované spolupráce EU a OSN při podpoře tohoto procesu, včetně dohody o integraci ze dne 29. ledna 2026 mezi syrskou přechodnou vládou a kurdskou správou; </w:t>
      </w:r>
    </w:p>
    <w:p w14:paraId="3E508E67" w14:textId="3DCFD979" w:rsidR="00C465FF" w:rsidRPr="00C21003" w:rsidRDefault="00C465FF" w:rsidP="00122609">
      <w:pPr>
        <w:pStyle w:val="NormalHangingLeft12a"/>
      </w:pPr>
      <w:r w:rsidRPr="00C465FF">
        <w:t>a</w:t>
      </w:r>
      <w:r w:rsidR="00637CC8">
        <w:t>k</w:t>
      </w:r>
      <w:r w:rsidRPr="00C465FF">
        <w:t>)</w:t>
      </w:r>
      <w:r w:rsidRPr="00C465FF">
        <w:tab/>
        <w:t>znovu zopakovaly, že mezinárodní mechanismy v oblasti lidských práv nesmí sloužit jako nástroj k vytváření faktických migračních práv nebo k oslabování svrchovaného práva států kontrolovat své hranice a migrační politiku;</w:t>
      </w:r>
    </w:p>
    <w:p w14:paraId="70A8C904" w14:textId="2180F795" w:rsidR="00766D2B" w:rsidRPr="00C21003" w:rsidRDefault="00766D2B" w:rsidP="00122609">
      <w:pPr>
        <w:pStyle w:val="NormalHangingLeft12a"/>
      </w:pPr>
      <w:r w:rsidRPr="00C21003">
        <w:t>a</w:t>
      </w:r>
      <w:r w:rsidR="00637CC8">
        <w:t>l</w:t>
      </w:r>
      <w:r w:rsidRPr="00C21003">
        <w:t>)</w:t>
      </w:r>
      <w:r w:rsidRPr="00C21003">
        <w:tab/>
        <w:t xml:space="preserve">zachovaly pevný postoj vůči de facto orgánům v Afghánistánu a zhoršující se humanitární situaci; nadále poskytovaly a zvýšily podporu EU afghánskému lidu, zejména ženám a dívkám, jejichž práva Tálibán soustavně porušuje; vyzvaly Tálibán, aby zrušil omezení rovného přístupu žen a dívek ke vzdělání a účasti na </w:t>
      </w:r>
      <w:r w:rsidRPr="00C21003">
        <w:lastRenderedPageBreak/>
        <w:t xml:space="preserve">veřejném životě; trvaly na zachování přísně podmíněné spolupráce s de facto orgány v souladu s kritérii stanovenými EU a doporučeními zvláštního zpravodaje OSN; povolaly de facto orgány v Afghánistánu k odpovědnosti prostřednictvím vyšetřování vedených Mezinárodním trestním soudem (MTS) a nezávislým vyšetřovacím mechanismem OSN; </w:t>
      </w:r>
    </w:p>
    <w:p w14:paraId="163499B7" w14:textId="6BA6CB4B" w:rsidR="00766D2B" w:rsidRDefault="00766D2B" w:rsidP="00122609">
      <w:pPr>
        <w:pStyle w:val="NormalHangingLeft12a"/>
      </w:pPr>
      <w:r w:rsidRPr="00C21003">
        <w:t>a</w:t>
      </w:r>
      <w:r w:rsidR="00637CC8">
        <w:t>m</w:t>
      </w:r>
      <w:r w:rsidRPr="00C21003">
        <w:t>)</w:t>
      </w:r>
      <w:r w:rsidRPr="00C21003">
        <w:tab/>
        <w:t>snažily se diplomatickými cestami zabránit další eskalaci v Tchajwanském průlivu a v Jihočínském moři a odmítly jakoukoli jednostrannou změnu statu quo nátlakem nebo silou; spolupracovaly s podobně smýšlejícími partnery na posílení stability a bezpečnosti v regionu a na posílení odstrašování od nátlakových nebo vojenských akcí; nadále hájily zásadu zákazu použití síly, která je kodifikována v Chartě OSN; zdůraznily, že rezoluce OSN 2758 neurčuje svrchovanost Čínské lidové republiky nad Tchaj-wanem, ani se o Tchaj-wanu nezmiňuje a nelze ji použít k vyloučení Tchaj-wanu z mezinárodního systému; zvýšily podporu EU pro smysluplnou účast Tchaj-wanu v mezinárodních organizacích, jejichž členství nebo činnosti se neomezují pouze na státy, včetně těch, kde je možný status pozorovatele, ve prospěch mezinárodního společenství; vyzvaly OSN, aby umožnila přístup na akce OSN aktivistům, zástupcům občanské společnosti a novinářům, kteří mají tchajwanský pas;</w:t>
      </w:r>
    </w:p>
    <w:p w14:paraId="0175F899" w14:textId="04F7BAB3" w:rsidR="00C465FF" w:rsidRPr="00C21003" w:rsidRDefault="00C465FF" w:rsidP="00122609">
      <w:pPr>
        <w:pStyle w:val="NormalHangingLeft12a"/>
      </w:pPr>
      <w:r w:rsidRPr="00C465FF">
        <w:t>a</w:t>
      </w:r>
      <w:r w:rsidR="00637CC8">
        <w:t>n</w:t>
      </w:r>
      <w:r w:rsidRPr="00C465FF">
        <w:t>)</w:t>
      </w:r>
      <w:r w:rsidRPr="00C465FF">
        <w:tab/>
        <w:t>vyzvaly Thajské království a Kambodžské království, aby veškeré spory řešily mírovou cestou a prostřednictvím diplomatického dialogu s plným využitím zavedených dvoustranných, regionálních a mezinárodních mechanismů v souladu s Chartou Organizace spojených národů a příslušnými smlouvami a dohodami;</w:t>
      </w:r>
    </w:p>
    <w:p w14:paraId="7AF9AD4F" w14:textId="78D1F6FA" w:rsidR="00766D2B" w:rsidRPr="00C21003" w:rsidRDefault="00766D2B" w:rsidP="00122609">
      <w:pPr>
        <w:pStyle w:val="NormalHangingLeft12a"/>
      </w:pPr>
      <w:r w:rsidRPr="00C21003">
        <w:t>a</w:t>
      </w:r>
      <w:r w:rsidR="00637CC8">
        <w:t>o</w:t>
      </w:r>
      <w:r w:rsidRPr="00C21003">
        <w:t>)</w:t>
      </w:r>
      <w:r w:rsidRPr="00C21003">
        <w:tab/>
        <w:t xml:space="preserve">posílily úlohu Unie jako upřednostňovaného bezpečnostního partnera Afriky posílením spolupráce mezi EU, Africkou unií a OSN v oblasti předcházení konfliktům, mediace a reakce na krize, mimo jiné prostřednictvím předvídatelného a udržitelného financování mírových operací vedených africkými zeměmi, zejména prostřednictvím africké struktury pro mír a bezpečnost a případně příspěvků posouzených OSN; řešily akutní a vzájemně propojené bezpečnostní krize v oblasti Sahelu, Afrického rohu, Súdánu a Demokratické republiky Kongo, včetně šíření džihádistického terorismu, násilného extremismu, vojenských převratů a nestability států; výslovně odsoudily pokračující násilí a nejistotu ve východní části Demokratické republiky Kongo, hrály aktivní a koordinovanou úlohu v mírovém procesu a požadovaly obnovení mezinárodního úsilí o prosazování spravedlnosti, boj proti beztrestnosti a zajištění plného navázání na hodnotící zprávu OSN, včetně sankcí; vyzvaly k rozšíření zbrojního embarga, které se v současné době vztahuje na Dárfúr, na zbytek Súdánu s cílem dosáhnout trvalého příměří v Súdánu; reagovaly na bezpečnostní vakuum, které se zhoršilo v důsledku stažení mezinárodních misí a rostoucí přítomnosti destabilizujících vnějších aktérů, včetně ruských žoldnéřských sítí a hybridního vměšování; zajistily, aby veškerá angažovanost EU v oblasti bezpečnosti byla založena na místní odpovědnosti, demokratické odpovědnosti, začleňování hlediska rovnosti žen a mužů a propojení humanitární pomoci, rozvoje a míru v souladu s rámcem OSN pro budování míru a rámcem OSN pro ženy, mír a bezpečnost; </w:t>
      </w:r>
    </w:p>
    <w:p w14:paraId="577AB9DE" w14:textId="29FCC30B" w:rsidR="00766D2B" w:rsidRPr="00C21003" w:rsidRDefault="00766D2B" w:rsidP="00122609">
      <w:pPr>
        <w:pStyle w:val="NormalHangingLeft12a"/>
      </w:pPr>
      <w:r w:rsidRPr="00C21003">
        <w:t>a</w:t>
      </w:r>
      <w:r w:rsidR="00637CC8">
        <w:t>p</w:t>
      </w:r>
      <w:r w:rsidRPr="00C21003">
        <w:t>)</w:t>
      </w:r>
      <w:r w:rsidRPr="00C21003">
        <w:tab/>
        <w:t xml:space="preserve">nadále spolupracovaly s OSN na řešení globálních bezpečnostních výzev prostřednictvím předcházení konfliktům, mediace, budování míru, řešení krizí a boje proti terorismu v souladu se strategickým partnerstvím EU a OSN pro mír </w:t>
      </w:r>
      <w:r w:rsidRPr="00C21003">
        <w:lastRenderedPageBreak/>
        <w:t>a bezpečnost; uznaly zásadní úlohu mírových operací OSN a využily přezkumu budoucnosti těchto operací k zajištění jejich přizpůsobení dnešní bezpečnostní situaci; požadovaly vytvoření nezbytných právních nástrojů k vymezení rozsahu a použitelnosti zásady sebeobrany s cílem adekvátně řešit hrozby, které představují nestátní subjekty v době rostoucí asymetrické války a hybridních opatření; zdůrazňovaly vzájemný vztah mezi podporou demokracie a bezpečností na mezinárodní scéně; zvýšily podporu prosazování demokracie v souladu se závazky vyplývajícími ze Smlouvy, včetně pozorování voleb;</w:t>
      </w:r>
    </w:p>
    <w:p w14:paraId="1A395164" w14:textId="60D337F7" w:rsidR="00766D2B" w:rsidRPr="00C21003" w:rsidRDefault="00766D2B" w:rsidP="00122609">
      <w:pPr>
        <w:pStyle w:val="NormalHangingLeft12a"/>
      </w:pPr>
      <w:r w:rsidRPr="00C21003">
        <w:t>a</w:t>
      </w:r>
      <w:r w:rsidR="00637CC8">
        <w:t>q</w:t>
      </w:r>
      <w:r w:rsidRPr="00C21003">
        <w:t>)</w:t>
      </w:r>
      <w:r w:rsidRPr="00C21003">
        <w:tab/>
        <w:t xml:space="preserve">opakovaly, že ženy hrají v rámci mediačních a mírových misí klíčovou úlohu; připomněly jejich nedostatečné zastoupení v rámci misí OSN a EU na všech úrovních a zásadní význam ochrany žen a dívek během konfliktu i po jeho skončení; zdůraznily zásadní význam zajištění plného přístupu žen a dívek k sexuálnímu a reprodukčnímu zdraví a právům, a to během konfliktů i po jejich skončení; </w:t>
      </w:r>
    </w:p>
    <w:p w14:paraId="23F437B5" w14:textId="2216D6B3" w:rsidR="00766D2B" w:rsidRPr="00C21003" w:rsidRDefault="00766D2B" w:rsidP="00122609">
      <w:pPr>
        <w:pStyle w:val="NormalHangingLeft12a"/>
      </w:pPr>
      <w:r w:rsidRPr="00C21003">
        <w:t>a</w:t>
      </w:r>
      <w:r w:rsidR="00637CC8">
        <w:t>r</w:t>
      </w:r>
      <w:r w:rsidRPr="00C21003">
        <w:t>)</w:t>
      </w:r>
      <w:r w:rsidRPr="00C21003">
        <w:tab/>
        <w:t>uznaly vážná nebezpečí, která představují nové závody ve zbrojení a oslabení celosvětového úsilí o odzbrojení, které je z velké části způsobeno hromaděním jaderných zbraní Ruskem, Čínou a Severní Koreou po jednostranném pozastavení plnění nové smlouvy START Ruskem v roce 2023; vyzvaly všechny státy disponující jadernými zbraněmi, aby zastavily kvantitativní a kvalitativní rozšiřování svých jaderných arzenálů a zapojily se do procesů snižování rizik, transparentnosti a kontroly zbraní; nadále chránily a posilovaly mnohostranné rámce upravující nešíření a kontrolu zbraní i rámce upravující vývoz zbraní a zboží a technologií dvojího užití; podporovaly a posilovaly mnohostranné nástroje proti výrobě, budování zásob a používání chemických a biologických zbraní;</w:t>
      </w:r>
    </w:p>
    <w:p w14:paraId="6B09CE14" w14:textId="61374DF1" w:rsidR="00766D2B" w:rsidRPr="00C21003" w:rsidRDefault="00766D2B" w:rsidP="00122609">
      <w:pPr>
        <w:pStyle w:val="NormalHangingLeft12a"/>
      </w:pPr>
      <w:r w:rsidRPr="00C21003">
        <w:t>a</w:t>
      </w:r>
      <w:r w:rsidR="00637CC8">
        <w:t>s</w:t>
      </w:r>
      <w:r w:rsidRPr="00C21003">
        <w:t>)</w:t>
      </w:r>
      <w:r w:rsidRPr="00C21003">
        <w:tab/>
        <w:t>zintenzivnily úsilí o ukončení beztrestnosti a zajištění odpovědnosti za porušování mezinárodního práva, mimo jiné podporou rychlého přijetí Úmluvy o předcházení a trestání zločinů proti lidskosti, posílením nezávislého vyšetřování mezinárodních zločinů a plnou podporou Mezinárodního trestního soudu a Mezinárodního soudního dvora, mimo jiné dodržováním Římského statutu a uznáním závazné povahy příkazů a rozsudků Mezinárodního soudního dvora; odsoudily bezprecedentní hrozby, kterým čelí Mezinárodní trestní soud, mimo jiné ze strany Spojených států, a vyzvaly k aktivaci, účinnému uplatňování a posílení blokovacího nařízení EU</w:t>
      </w:r>
      <w:r w:rsidRPr="00C21003">
        <w:rPr>
          <w:rStyle w:val="FootnoteReference"/>
        </w:rPr>
        <w:footnoteReference w:id="6"/>
      </w:r>
      <w:r w:rsidRPr="00C21003">
        <w:t xml:space="preserve"> s cílem chránit nezávislost a fungování mezinárodních soudních orgánů, zejména Mezinárodního trestního soudu a Mezinárodního soudního dvora, a orgánů, které s těmito soudy spolupracují a podporují je; </w:t>
      </w:r>
    </w:p>
    <w:p w14:paraId="7233BF5D" w14:textId="21B60A3E" w:rsidR="00766D2B" w:rsidRPr="00C21003" w:rsidRDefault="00766D2B" w:rsidP="00122609">
      <w:pPr>
        <w:pStyle w:val="NormalHangingLeft12a"/>
      </w:pPr>
      <w:r w:rsidRPr="00C21003">
        <w:t>a</w:t>
      </w:r>
      <w:r w:rsidR="00637CC8">
        <w:t>t</w:t>
      </w:r>
      <w:r w:rsidRPr="00C21003">
        <w:t>)</w:t>
      </w:r>
      <w:r w:rsidRPr="00C21003">
        <w:tab/>
        <w:t xml:space="preserve">vyzvaly ke komplexní revizi mezinárodních sankčních režimů s cílem zajistit větší účinnost, soudržnost a odpovědnost a zároveň zabránit jejich politizaci a minimalizovat jejich možný negativní dopad na civilní obyvatelstvo v souladu s mezinárodním právem; </w:t>
      </w:r>
    </w:p>
    <w:p w14:paraId="4641346B" w14:textId="5FB3B162" w:rsidR="00766D2B" w:rsidRPr="00C21003" w:rsidRDefault="00766D2B" w:rsidP="00122609">
      <w:pPr>
        <w:pStyle w:val="NormalHangingLeft12a"/>
      </w:pPr>
      <w:r w:rsidRPr="00C21003">
        <w:lastRenderedPageBreak/>
        <w:t>a</w:t>
      </w:r>
      <w:r w:rsidR="00637CC8">
        <w:t>u</w:t>
      </w:r>
      <w:r w:rsidRPr="00C21003">
        <w:t>)</w:t>
      </w:r>
      <w:r w:rsidRPr="00C21003">
        <w:tab/>
        <w:t xml:space="preserve">odsoudily veškeré útoky, hrozby a násilné činy namířené proti zaměstnancům OSN, mírovým silám a zařízením OSN a vyzývá všechny strany konfliktu, aby respektovaly bezpečnost, ochranu a neutralitu zaměstnanců a infrastruktury OSN v plném souladu s mezinárodním právem, včetně Úmluvy o zajištění bezpečnosti personálu OSN a jejího doprovodného personálu; </w:t>
      </w:r>
      <w:r w:rsidR="00C465FF" w:rsidRPr="00C465FF">
        <w:t>v této souvislosti vyzdvihly odvážnou akci Prozatímních sil OSN v Libanonu, jíž se účastní několik evropských kontingentů působících v obtížných podmínkách, a uctily památku dvou vojáků z francouzského kontingentu, kteří byli 18. dubna 2026 zabiti v jižním Libanonu při útoku Hizballáhu;</w:t>
      </w:r>
      <w:r w:rsidR="00C465FF">
        <w:t xml:space="preserve"> </w:t>
      </w:r>
      <w:r w:rsidR="00C465FF" w:rsidRPr="00637CC8">
        <w:t>vyjádřily zvláštní znepokojení nad opakovanými útoky na italský vojenský personál nasazený v Libanonu v rámci mise prozatímních sil OSN v Libanonu, které měly za následek zranění a ohrozily stabilitu mírových sil, a doporučili posílit koordinovaná ochranná opatření OSN, včetně nezávislého vyšetřování a sankcí vůči osobám odpovědným za útoky, s cílem zajistit účinnou operativnost mise a dodržování rezoluce Rady bezpečnosti OSN 1701;</w:t>
      </w:r>
    </w:p>
    <w:p w14:paraId="4E84BA6C" w14:textId="77777777" w:rsidR="00766D2B" w:rsidRPr="00C21003" w:rsidRDefault="00766D2B" w:rsidP="00122609">
      <w:pPr>
        <w:pStyle w:val="NormalHangingLeft12a"/>
        <w:rPr>
          <w:b/>
          <w:i/>
          <w:iCs/>
          <w:szCs w:val="24"/>
        </w:rPr>
      </w:pPr>
      <w:r w:rsidRPr="00C21003">
        <w:rPr>
          <w:b/>
          <w:i/>
        </w:rPr>
        <w:t>Udržitelný rozvoj a lidská práva</w:t>
      </w:r>
    </w:p>
    <w:p w14:paraId="54F09AFF" w14:textId="4475E496" w:rsidR="00766D2B" w:rsidRPr="00C21003" w:rsidRDefault="00766D2B" w:rsidP="00122609">
      <w:pPr>
        <w:pStyle w:val="NormalHangingLeft12a"/>
      </w:pPr>
      <w:bookmarkStart w:id="21" w:name="_Hlk218760648"/>
      <w:r w:rsidRPr="00C21003">
        <w:t>a</w:t>
      </w:r>
      <w:r w:rsidR="00637CC8">
        <w:t>v</w:t>
      </w:r>
      <w:r w:rsidRPr="00C21003">
        <w:t>)</w:t>
      </w:r>
      <w:r w:rsidRPr="00C21003">
        <w:tab/>
        <w:t>pokračovaly v začleňování přístupu založeného na lidských právech do udržitelného rozvoje a uznaly, že plné uplatňování lidských práv je základním kamenem Agendy 2030; zdůraznily, že Unie je i nadále největším poskytovatelem oficiální rozvojové pomoci na světě; prohloubily mnohostrannou spolupráci s cílem posílit připravenost a budovat odolnost vůči krizím a výzvám, které ohrožují pokrok v plnění cílů udržitelného rozvoje; zdůraznily, že rozvojová spolupráce a dvoustranná pomoc EU musí být podmíněny dodržováním základních lidských práv, demokratických zásad a hodnot zakotvených ve Smlouvách EU;</w:t>
      </w:r>
      <w:bookmarkEnd w:id="21"/>
    </w:p>
    <w:p w14:paraId="2D7719B4" w14:textId="79CF18BE" w:rsidR="00766D2B" w:rsidRPr="00C21003" w:rsidRDefault="00766D2B" w:rsidP="00122609">
      <w:pPr>
        <w:pStyle w:val="NormalHangingLeft12a"/>
      </w:pPr>
      <w:bookmarkStart w:id="22" w:name="_Hlk226618962"/>
      <w:bookmarkStart w:id="23" w:name="_Hlk218760711"/>
      <w:r w:rsidRPr="00C21003">
        <w:t>a</w:t>
      </w:r>
      <w:r w:rsidR="00637CC8">
        <w:t>w</w:t>
      </w:r>
      <w:r w:rsidRPr="00C21003">
        <w:t>)</w:t>
      </w:r>
      <w:r w:rsidRPr="00C21003">
        <w:tab/>
        <w:t xml:space="preserve">dále využívaly strategii Global Gateway jako udržitelnou, transparentní, demokratickou a na hodnotách založenou alternativu ke konkurenčním iniciativám v oblasti infrastruktury, zejména iniciativám Ruska a Číny, jako strategický nástroj na posílení geopolitické přítomnosti, viditelnosti a odolnosti Unie na celém světě a jako inciativa, která přispívá k plnění cílů udržitelného rozvoje tím, že podporuje vzájemný růst, hospodářskou činnost a vytváření pracovních míst v partnerských zemích a zároveň posiluje strategickou autonomii, geopolitickou pozici a globální důvěryhodnost EU; zlepšily nicméně monitorování souladu a posuzování výkonnosti projektů financovaných prostřednictvím strategie Global Gateway; </w:t>
      </w:r>
    </w:p>
    <w:bookmarkEnd w:id="22"/>
    <w:p w14:paraId="4D21EBE7" w14:textId="18F53174" w:rsidR="00766D2B" w:rsidRPr="00C21003" w:rsidRDefault="00766D2B" w:rsidP="00122609">
      <w:pPr>
        <w:pStyle w:val="NormalHangingLeft12a"/>
      </w:pPr>
      <w:r w:rsidRPr="00C21003">
        <w:t>a</w:t>
      </w:r>
      <w:r w:rsidR="00637CC8">
        <w:t>x</w:t>
      </w:r>
      <w:r w:rsidRPr="00C21003">
        <w:t>)</w:t>
      </w:r>
      <w:r w:rsidRPr="00C21003">
        <w:tab/>
        <w:t xml:space="preserve">uvítaly výsledky nedávných summitů OSN vyzývajících k posílení a modernizaci mezinárodních finančních institucí, včetně MMF a Světové banky; vyzvaly ke zvýšení účinnosti a inkluzivnosti mezinárodní finanční architektury, k navýšení zvýhodněného a rozvojového financování, k řešení neudržitelného dluhu prostřednictvím zlepšených mechanismů odpuštění dluhu a restrukturalizace a ke sladění finančních toků s cíli udržitelného rozvoje a závazky v oblasti klimatu; </w:t>
      </w:r>
    </w:p>
    <w:p w14:paraId="2963CAC5" w14:textId="1176EF82" w:rsidR="00766D2B" w:rsidRPr="00C21003" w:rsidRDefault="00766D2B" w:rsidP="00122609">
      <w:pPr>
        <w:pStyle w:val="NormalHangingLeft12a"/>
      </w:pPr>
      <w:r w:rsidRPr="00C21003">
        <w:t>a</w:t>
      </w:r>
      <w:r w:rsidR="00637CC8">
        <w:t>y</w:t>
      </w:r>
      <w:r w:rsidRPr="00C21003">
        <w:t>)</w:t>
      </w:r>
      <w:r w:rsidRPr="00C21003">
        <w:tab/>
        <w:t xml:space="preserve">varovaly před využíváním finančních pák, extrateritoriálních opatření a hospodářského nátlaku jako nástrojů zahraniční politiky, které podkopávají důvěru v mezinárodní finanční systém a přispívají ke globální nestabilitě a nerovnosti; </w:t>
      </w:r>
    </w:p>
    <w:p w14:paraId="7466B6D6" w14:textId="1ACF02D4" w:rsidR="00766D2B" w:rsidRPr="00C21003" w:rsidRDefault="00766D2B" w:rsidP="00122609">
      <w:pPr>
        <w:pStyle w:val="NormalHangingLeft12a"/>
      </w:pPr>
      <w:r w:rsidRPr="00C21003">
        <w:lastRenderedPageBreak/>
        <w:t>a</w:t>
      </w:r>
      <w:r w:rsidR="00637CC8">
        <w:t>z</w:t>
      </w:r>
      <w:r w:rsidRPr="00C21003">
        <w:t>)</w:t>
      </w:r>
      <w:r w:rsidRPr="00C21003">
        <w:tab/>
        <w:t>dávaly jasně najevo a potvrdily přesvědčení, že všechna lidská práva, zejména práva zakotvená v úmluvách OSN jsou univerzální a musí být plně dodržována; vyzvaly OSN, aby odsoudila globální trendy oslabující tato práva, včetně rostoucí marginalizace lidských práv a zmenšujícího se prostoru pro občanskou společnost, a to i v případě dlouholetých demokracií;</w:t>
      </w:r>
    </w:p>
    <w:bookmarkEnd w:id="23"/>
    <w:p w14:paraId="238136B1" w14:textId="74915CF6" w:rsidR="00766D2B" w:rsidRPr="00C21003" w:rsidRDefault="00637CC8" w:rsidP="00122609">
      <w:pPr>
        <w:pStyle w:val="NormalHangingLeft12a"/>
      </w:pPr>
      <w:r>
        <w:t>ba</w:t>
      </w:r>
      <w:r w:rsidR="00766D2B" w:rsidRPr="00C21003">
        <w:t>)</w:t>
      </w:r>
      <w:r w:rsidR="00766D2B" w:rsidRPr="00C21003">
        <w:tab/>
        <w:t xml:space="preserve">prosazovaly transformaci zaměřenou na člověka a založenou na právech podporou inkluzivní, otevřené, bezpečné a zabezpečené digitální budoucnosti a zajištěním účinného provádění Globálního digitálního paktu; </w:t>
      </w:r>
    </w:p>
    <w:p w14:paraId="2F1BDD06" w14:textId="07A82FA6" w:rsidR="00766D2B" w:rsidRPr="00C21003" w:rsidRDefault="00637CC8" w:rsidP="00122609">
      <w:pPr>
        <w:pStyle w:val="NormalHangingLeft12a"/>
      </w:pPr>
      <w:r>
        <w:t>bb</w:t>
      </w:r>
      <w:r w:rsidR="00766D2B" w:rsidRPr="00C21003">
        <w:t>)</w:t>
      </w:r>
      <w:r w:rsidR="00766D2B" w:rsidRPr="00C21003">
        <w:tab/>
        <w:t xml:space="preserve">pokračovaly v podporování práv žen zakotvených v Pekingské deklaraci a akční platformě OSN; využívaly všechny nástroje, které mají k dispozici, k boji proti násilí páchanému na ženách a dívkách v EU i na celém světě; věnovaly zvláštní pozornost zranitelným a marginalizovaným komunitám ve státech, kde jsou práva žen opakovaně oslabována národními vládami; navýšily finanční prostředky EU pro UN Women, Populační fond OSN a další programy OSN, které usilují o prosazování práv žen, genderové rovnosti a posílení postavení všech žen a dívek; </w:t>
      </w:r>
    </w:p>
    <w:p w14:paraId="5AFAF5E9" w14:textId="5A38A488" w:rsidR="00766D2B" w:rsidRPr="00C21003" w:rsidRDefault="00637CC8" w:rsidP="00122609">
      <w:pPr>
        <w:pStyle w:val="NormalHangingLeft12a"/>
      </w:pPr>
      <w:r>
        <w:t>bc</w:t>
      </w:r>
      <w:r w:rsidR="00766D2B" w:rsidRPr="00C21003">
        <w:t>)</w:t>
      </w:r>
      <w:r w:rsidR="00766D2B" w:rsidRPr="00C21003">
        <w:tab/>
        <w:t xml:space="preserve">pokračovaly v dalším důsledném dialogu v rámci fór OSN o potřebě bojovat proti přetrvávající diskriminaci komunity LGBTIQ+ a zajistily rovný přístup k sociální ochraně, zdravotní péči, vzdělávání a přístupu ke zboží a službám; podporovaly kampaň OSN „Svobodní a rovní“ zvyšováním povědomí veřejnosti a podporováním silnější právní ochrany, zejména ve státech, kde jsou diskriminační praktiky stále rozšířené; </w:t>
      </w:r>
    </w:p>
    <w:p w14:paraId="68B8D777" w14:textId="4A0CDC35" w:rsidR="00766D2B" w:rsidRPr="00C21003" w:rsidRDefault="00637CC8" w:rsidP="00122609">
      <w:pPr>
        <w:pStyle w:val="NormalHangingLeft12a"/>
      </w:pPr>
      <w:r>
        <w:t>bd</w:t>
      </w:r>
      <w:r w:rsidR="00766D2B" w:rsidRPr="00C21003">
        <w:t>)</w:t>
      </w:r>
      <w:r w:rsidR="00766D2B" w:rsidRPr="00C21003">
        <w:tab/>
        <w:t>se prioritně zaměřily na boj proti dezinformacím, falešným zprávám, které se algoritmicky šíří prostřednictvím velkých online platforem, a proti rostoucímu využívání velkých jazykových modelů bez odpovídajících záruk, jejich zneužívání nepřátelskými zahraničními aktéry a neschopnosti velkých technologických společností plnit své povinnosti podle stávajících právních předpisů v této oblasti, což podkopává demokracii a volební procesy; vyzvaly Valné shromáždění OSN, aby přijalo silnější rámce pro řešení hybridních hrozeb, včetně dezinformačních kampaní a dalších nekinetických vlivových operací, které podkopávají demokratické procesy a sociální soudržnost na celém světě; usilovaly o zavedení globálního rámce na ochranu nezletilých osob na internetu, včetně požadavků na ověřování totožnosti na platformách sociálních médií, s cílem zajistit, aby každý uživatelský účet odpovídal fyzické osobě používající její zákonný název a totožnost, a zároveň zajistit, aby tato opatření byla prováděna v plném souladu s platnými normami pro ochranu osobních údajů; poskytly oddělení pro strategickou komunikaci a strategický výhled Evropské služby pro vnější činnost dostatečné zdroje pro účinný boj proti dezinformačním kampaním a narativům namířeným proti EU, které strategicky uplatňují autoritářské a neliberální režimy a které se snaží oslabit jak vztahy EU s Latinskou Amerikou, Afrikou a Asií, tak vnější činnost EU na mnohostranných fórech;</w:t>
      </w:r>
    </w:p>
    <w:p w14:paraId="162ED8AF" w14:textId="6A68BF2F" w:rsidR="00766D2B" w:rsidRPr="00C21003" w:rsidRDefault="00637CC8" w:rsidP="00122609">
      <w:pPr>
        <w:pStyle w:val="NormalHangingLeft12a"/>
      </w:pPr>
      <w:r>
        <w:t>be</w:t>
      </w:r>
      <w:r w:rsidR="00766D2B" w:rsidRPr="00C21003">
        <w:t>)</w:t>
      </w:r>
      <w:r w:rsidR="00766D2B" w:rsidRPr="00C21003">
        <w:tab/>
        <w:t xml:space="preserve">zdůraznily, že je důležité zajistit bezpečné prostředí, redakční nezávislost a finanční podporu sdělovacích prostředků; bojovaly proti stupňujícím se hrozbám namířeným proti novinářům na celém světě, zejména proti novinářkám, na něž jsou útoky cíleny v nepoměrně větší míře; posílily spolupráci s Úřadem vysokého komisaře OSN pro lidská práva (OHCHR) při podpoře provádění akčního plánu </w:t>
      </w:r>
      <w:r w:rsidR="00766D2B" w:rsidRPr="00C21003">
        <w:lastRenderedPageBreak/>
        <w:t xml:space="preserve">OSN pro bezpečnost novinářů a otázku beztrestnosti; </w:t>
      </w:r>
    </w:p>
    <w:p w14:paraId="1E3B6CFF" w14:textId="4F7B576C" w:rsidR="00766D2B" w:rsidRPr="00C21003" w:rsidRDefault="00766D2B" w:rsidP="00122609">
      <w:pPr>
        <w:pStyle w:val="NormalHangingLeft12a"/>
      </w:pPr>
      <w:r w:rsidRPr="00C21003">
        <w:t>b</w:t>
      </w:r>
      <w:r w:rsidR="00637CC8">
        <w:t>f</w:t>
      </w:r>
      <w:r w:rsidRPr="00C21003">
        <w:t>)</w:t>
      </w:r>
      <w:r w:rsidRPr="00C21003">
        <w:tab/>
        <w:t>důrazněji prosazovaly svoboda myšlení, svědomí a náboženského vyznání, která je všeobecným lidským právem a vyzvaly k přijetí účinnějších opatření na ochranu náboženských, etnických a jiných menšin, včetně křesťanských, muslimských a židovských komunit; důrazně odsoudily pronásledování všech náboženských komunit, zejména křesťanů, kteří jsou celosvětově vystaveni rozsáhlému pronásledování, a všechny formy násilí nebo diskriminace vůči jiným náboženským komunitám; naléhavě vyzvaly všechny členské státy OSN, aby zaručily plnou svobodu náboženského vyznání a svobodu vykonávat náboženské obřady pro všechny jednotlivce v souladu s jejich mezinárodními závazky v oblasti lidských práv;</w:t>
      </w:r>
    </w:p>
    <w:p w14:paraId="68D127AF" w14:textId="49D5B2E9" w:rsidR="00766D2B" w:rsidRPr="00C21003" w:rsidRDefault="00766D2B" w:rsidP="00122609">
      <w:pPr>
        <w:pStyle w:val="NormalHangingLeft12a"/>
      </w:pPr>
      <w:bookmarkStart w:id="24" w:name="_Hlk218761193"/>
      <w:r w:rsidRPr="00C21003">
        <w:t>b</w:t>
      </w:r>
      <w:r w:rsidR="00637CC8">
        <w:t>g</w:t>
      </w:r>
      <w:r w:rsidRPr="00C21003">
        <w:t>)</w:t>
      </w:r>
      <w:r w:rsidRPr="00C21003">
        <w:tab/>
        <w:t xml:space="preserve">zopakovaly, že je třeba přezkoumat volební proces v Radě OSN pro lidská práva, zejména s cílem zabránit zemím, které porušují lidská práva, aby v Radě zasedaly; zdůraznily povinnost Valného shromáždění OSN vzít při volbě členů Rady OSN pro lidská práva v úvahu závazek kandidátů prosazovat a chránit lidská práva; vyzvaly členské státy EU, aby zaujaly koordinovaný postoj k členství v Radě pro lidská práva a hlasovaly proti všem kandidátům do tohoto orgánu, kteří lidská práva nedodržují; </w:t>
      </w:r>
    </w:p>
    <w:p w14:paraId="3AEC557E" w14:textId="2CC841CC" w:rsidR="00766D2B" w:rsidRPr="00C21003" w:rsidRDefault="00766D2B" w:rsidP="00122609">
      <w:pPr>
        <w:pStyle w:val="NormalHangingLeft12a"/>
      </w:pPr>
      <w:r w:rsidRPr="00C21003">
        <w:t>b</w:t>
      </w:r>
      <w:r w:rsidR="00637CC8">
        <w:t>h</w:t>
      </w:r>
      <w:r w:rsidRPr="00C21003">
        <w:t>)</w:t>
      </w:r>
      <w:r w:rsidRPr="00C21003">
        <w:tab/>
        <w:t>posílily závazek EU podporovat společně s partnery celosvětové zdraví podporou očkovacích kampaní, prováděním protipandemické dohody, bojem proti nepřenosným chorobám a posílením mnohostranných mechanismů pro prevenci pandemií, připravenost a reakci na ně;</w:t>
      </w:r>
      <w:bookmarkEnd w:id="24"/>
    </w:p>
    <w:p w14:paraId="1798925A" w14:textId="1990E9A2" w:rsidR="00766D2B" w:rsidRPr="00C21003" w:rsidRDefault="00766D2B" w:rsidP="00122609">
      <w:pPr>
        <w:pStyle w:val="NormalHangingLeft12a"/>
      </w:pPr>
      <w:r w:rsidRPr="00C21003">
        <w:t>b</w:t>
      </w:r>
      <w:r w:rsidR="00637CC8">
        <w:t>i</w:t>
      </w:r>
      <w:r w:rsidRPr="00C21003">
        <w:t>)</w:t>
      </w:r>
      <w:r w:rsidRPr="00C21003">
        <w:tab/>
        <w:t>posílily prosazování umělecké svobody, ochranu kulturního dědictví a kulturních práv tím, že budou podporovat činnosti UNESCO a prosazovat zřízení stálého zpravodaje EU nebo stálého prostředníka EU při UNESCO;</w:t>
      </w:r>
    </w:p>
    <w:p w14:paraId="5333366C" w14:textId="77777777" w:rsidR="00766D2B" w:rsidRPr="00C21003" w:rsidRDefault="00766D2B" w:rsidP="00766D2B">
      <w:pPr>
        <w:pStyle w:val="NormalHanging12a"/>
        <w:jc w:val="center"/>
      </w:pPr>
      <w:r w:rsidRPr="00C21003">
        <w:t>°</w:t>
      </w:r>
    </w:p>
    <w:p w14:paraId="6EBBC21F" w14:textId="77777777" w:rsidR="00766D2B" w:rsidRPr="00C21003" w:rsidRDefault="00766D2B" w:rsidP="00766D2B">
      <w:pPr>
        <w:pStyle w:val="NormalHanging12a"/>
        <w:jc w:val="center"/>
      </w:pPr>
      <w:r w:rsidRPr="00C21003">
        <w:t>°</w:t>
      </w:r>
      <w:r w:rsidRPr="00C21003">
        <w:tab/>
        <w:t>°</w:t>
      </w:r>
    </w:p>
    <w:p w14:paraId="6F9A20F9" w14:textId="77777777" w:rsidR="00E3119A" w:rsidRDefault="00766D2B" w:rsidP="00E3119A">
      <w:pPr>
        <w:pStyle w:val="NormalHanging12a"/>
      </w:pPr>
      <w:r w:rsidRPr="00C21003">
        <w:t>2.</w:t>
      </w:r>
      <w:r w:rsidRPr="00C21003">
        <w:tab/>
        <w:t>pověřuje svoji předsedkyni, aby předala toto doporučení Radě, Komisi a místopředsedkyni Komise, vysoké představitelce Unie pro zahraniční věci a bezpečnostní politiku a pro informaci Valnému shromáždění a generálnímu tajemníkovi Organizace spojených národů.</w:t>
      </w:r>
    </w:p>
    <w:p w14:paraId="6E381048" w14:textId="1C941050" w:rsidR="00E365E1" w:rsidRPr="00C21003" w:rsidRDefault="00E365E1" w:rsidP="001F41F9"/>
    <w:sectPr w:rsidR="00E365E1" w:rsidRPr="00C21003" w:rsidSect="00C210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90A55" w14:textId="77777777" w:rsidR="001F41F9" w:rsidRPr="00C21003" w:rsidRDefault="001F41F9">
      <w:r w:rsidRPr="00C21003">
        <w:separator/>
      </w:r>
    </w:p>
  </w:endnote>
  <w:endnote w:type="continuationSeparator" w:id="0">
    <w:p w14:paraId="10794982" w14:textId="77777777" w:rsidR="001F41F9" w:rsidRPr="00C21003" w:rsidRDefault="001F41F9">
      <w:r w:rsidRPr="00C210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F3B3" w14:textId="77777777" w:rsidR="00064002" w:rsidRPr="00C2100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59E8E" w14:textId="77777777" w:rsidR="00064002" w:rsidRPr="00C2100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F9693" w14:textId="77777777" w:rsidR="00064002" w:rsidRPr="00C2100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631C6" w14:textId="77777777" w:rsidR="001F41F9" w:rsidRPr="00C21003" w:rsidRDefault="001F41F9">
      <w:r w:rsidRPr="00C21003">
        <w:separator/>
      </w:r>
    </w:p>
  </w:footnote>
  <w:footnote w:type="continuationSeparator" w:id="0">
    <w:p w14:paraId="7D4018D8" w14:textId="77777777" w:rsidR="001F41F9" w:rsidRPr="00C21003" w:rsidRDefault="001F41F9">
      <w:r w:rsidRPr="00C21003">
        <w:continuationSeparator/>
      </w:r>
    </w:p>
  </w:footnote>
  <w:footnote w:id="1">
    <w:p w14:paraId="02B67850" w14:textId="2E816231" w:rsidR="00766D2B" w:rsidRPr="00C21003" w:rsidRDefault="00766D2B" w:rsidP="00C21003">
      <w:pPr>
        <w:pStyle w:val="FootnoteText"/>
        <w:ind w:left="567" w:hanging="567"/>
        <w:rPr>
          <w:sz w:val="24"/>
          <w:lang w:val="cs-CZ"/>
        </w:rPr>
      </w:pPr>
      <w:r w:rsidRPr="00C21003">
        <w:rPr>
          <w:rStyle w:val="FootnoteReference"/>
          <w:sz w:val="24"/>
          <w:lang w:val="cs-CZ"/>
        </w:rPr>
        <w:footnoteRef/>
      </w:r>
      <w:r w:rsidR="00C21003" w:rsidRPr="00C21003">
        <w:rPr>
          <w:sz w:val="24"/>
          <w:lang w:val="cs-CZ"/>
        </w:rPr>
        <w:t xml:space="preserve"> </w:t>
      </w:r>
      <w:r w:rsidR="00C21003" w:rsidRPr="00C21003">
        <w:rPr>
          <w:sz w:val="24"/>
          <w:lang w:val="cs-CZ"/>
        </w:rPr>
        <w:tab/>
      </w:r>
      <w:r w:rsidRPr="00C21003">
        <w:rPr>
          <w:sz w:val="24"/>
          <w:lang w:val="cs-CZ"/>
        </w:rPr>
        <w:t>Přijaté texty, P10_TA(2026)0012.</w:t>
      </w:r>
    </w:p>
  </w:footnote>
  <w:footnote w:id="2">
    <w:p w14:paraId="2D323F06" w14:textId="15837D58" w:rsidR="00766D2B" w:rsidRPr="00C21003" w:rsidRDefault="00766D2B" w:rsidP="00C21003">
      <w:pPr>
        <w:pStyle w:val="FootnoteText"/>
        <w:ind w:left="567" w:hanging="567"/>
        <w:rPr>
          <w:sz w:val="24"/>
          <w:lang w:val="cs-CZ"/>
        </w:rPr>
      </w:pPr>
      <w:r w:rsidRPr="00C21003">
        <w:rPr>
          <w:rStyle w:val="FootnoteReference"/>
          <w:sz w:val="24"/>
          <w:lang w:val="cs-CZ"/>
        </w:rPr>
        <w:footnoteRef/>
      </w:r>
      <w:r w:rsidR="00C21003" w:rsidRPr="00C21003">
        <w:rPr>
          <w:sz w:val="24"/>
          <w:lang w:val="cs-CZ"/>
        </w:rPr>
        <w:t xml:space="preserve"> </w:t>
      </w:r>
      <w:r w:rsidR="00C21003" w:rsidRPr="00C21003">
        <w:rPr>
          <w:sz w:val="24"/>
          <w:lang w:val="cs-CZ"/>
        </w:rPr>
        <w:tab/>
      </w:r>
      <w:r w:rsidRPr="00C21003">
        <w:rPr>
          <w:sz w:val="24"/>
          <w:lang w:val="cs-CZ"/>
        </w:rPr>
        <w:t>Přijaté texty, P10_TA(2026)0014.</w:t>
      </w:r>
    </w:p>
  </w:footnote>
  <w:footnote w:id="3">
    <w:p w14:paraId="7BA8983A" w14:textId="04C08E78" w:rsidR="00766D2B" w:rsidRPr="00C21003" w:rsidRDefault="00766D2B" w:rsidP="00C21003">
      <w:pPr>
        <w:pStyle w:val="FootnoteText"/>
        <w:ind w:left="567" w:hanging="567"/>
        <w:rPr>
          <w:sz w:val="24"/>
          <w:lang w:val="cs-CZ"/>
        </w:rPr>
      </w:pPr>
      <w:r w:rsidRPr="00C21003">
        <w:rPr>
          <w:rStyle w:val="FootnoteReference"/>
          <w:sz w:val="24"/>
          <w:lang w:val="cs-CZ"/>
        </w:rPr>
        <w:footnoteRef/>
      </w:r>
      <w:r w:rsidR="00C21003" w:rsidRPr="00C21003">
        <w:rPr>
          <w:sz w:val="24"/>
          <w:lang w:val="cs-CZ"/>
        </w:rPr>
        <w:t xml:space="preserve"> </w:t>
      </w:r>
      <w:r w:rsidR="00C21003" w:rsidRPr="00C21003">
        <w:rPr>
          <w:sz w:val="24"/>
          <w:lang w:val="cs-CZ"/>
        </w:rPr>
        <w:tab/>
      </w:r>
      <w:r w:rsidRPr="00C21003">
        <w:rPr>
          <w:sz w:val="24"/>
          <w:lang w:val="cs-CZ"/>
        </w:rPr>
        <w:t>Úř. věst. C 67, 8.2.2022, s. 150.</w:t>
      </w:r>
    </w:p>
  </w:footnote>
  <w:footnote w:id="4">
    <w:p w14:paraId="0DE4F21E" w14:textId="549F9769" w:rsidR="00766D2B" w:rsidRPr="00C21003" w:rsidRDefault="00766D2B" w:rsidP="00C21003">
      <w:pPr>
        <w:pStyle w:val="FootnoteText"/>
        <w:ind w:left="567" w:hanging="567"/>
        <w:rPr>
          <w:sz w:val="24"/>
          <w:lang w:val="cs-CZ"/>
        </w:rPr>
      </w:pPr>
      <w:r w:rsidRPr="00C21003">
        <w:rPr>
          <w:rStyle w:val="FootnoteReference"/>
          <w:sz w:val="24"/>
          <w:lang w:val="cs-CZ"/>
        </w:rPr>
        <w:footnoteRef/>
      </w:r>
      <w:r w:rsidR="00C21003" w:rsidRPr="00C21003">
        <w:rPr>
          <w:sz w:val="24"/>
          <w:lang w:val="cs-CZ"/>
        </w:rPr>
        <w:t xml:space="preserve"> </w:t>
      </w:r>
      <w:r w:rsidR="00C21003" w:rsidRPr="00C21003">
        <w:rPr>
          <w:sz w:val="24"/>
          <w:lang w:val="cs-CZ"/>
        </w:rPr>
        <w:tab/>
      </w:r>
      <w:r w:rsidRPr="00C21003">
        <w:rPr>
          <w:sz w:val="24"/>
          <w:lang w:val="cs-CZ"/>
        </w:rPr>
        <w:t>Úř. věst. C, C/2025/487, 29.1.2025, ELI: </w:t>
      </w:r>
      <w:hyperlink r:id="rId1" w:tgtFrame="_blank" w:tooltip="Umožňuje přístup k tomuto dokumentu prostřednictvím jeho URI v rámci ELI." w:history="1">
        <w:r w:rsidRPr="00C21003">
          <w:rPr>
            <w:rStyle w:val="Hyperlink"/>
            <w:sz w:val="24"/>
            <w:lang w:val="cs-CZ"/>
          </w:rPr>
          <w:t>http://data.europa.eu/eli/C/2025/487/oj</w:t>
        </w:r>
      </w:hyperlink>
      <w:r w:rsidRPr="00C21003">
        <w:rPr>
          <w:sz w:val="24"/>
          <w:lang w:val="cs-CZ"/>
        </w:rPr>
        <w:t>.</w:t>
      </w:r>
    </w:p>
  </w:footnote>
  <w:footnote w:id="5">
    <w:p w14:paraId="232924EB" w14:textId="04B01330" w:rsidR="00766D2B" w:rsidRPr="00C21003" w:rsidRDefault="00766D2B" w:rsidP="00C21003">
      <w:pPr>
        <w:pStyle w:val="FootnoteText"/>
        <w:ind w:left="567" w:hanging="567"/>
        <w:rPr>
          <w:sz w:val="24"/>
          <w:lang w:val="cs-CZ"/>
        </w:rPr>
      </w:pPr>
      <w:r w:rsidRPr="00C21003">
        <w:rPr>
          <w:rStyle w:val="FootnoteReference"/>
          <w:sz w:val="24"/>
          <w:lang w:val="cs-CZ"/>
        </w:rPr>
        <w:footnoteRef/>
      </w:r>
      <w:r w:rsidR="00C21003" w:rsidRPr="00C21003">
        <w:rPr>
          <w:sz w:val="24"/>
          <w:lang w:val="cs-CZ"/>
        </w:rPr>
        <w:t xml:space="preserve"> </w:t>
      </w:r>
      <w:r w:rsidR="00C21003" w:rsidRPr="00C21003">
        <w:rPr>
          <w:sz w:val="24"/>
          <w:lang w:val="cs-CZ"/>
        </w:rPr>
        <w:tab/>
      </w:r>
      <w:r w:rsidRPr="00C21003">
        <w:rPr>
          <w:sz w:val="24"/>
          <w:lang w:val="cs-CZ"/>
        </w:rPr>
        <w:t>Úř. věst. C 404, 6.10.2021, s. 202.</w:t>
      </w:r>
    </w:p>
  </w:footnote>
  <w:footnote w:id="6">
    <w:p w14:paraId="7F4180A9" w14:textId="0C9A044B" w:rsidR="00766D2B" w:rsidRPr="00AB6706" w:rsidRDefault="00766D2B" w:rsidP="00AD751A">
      <w:pPr>
        <w:pStyle w:val="FootnoteText"/>
        <w:ind w:left="567" w:hanging="567"/>
        <w:jc w:val="both"/>
        <w:rPr>
          <w:b/>
          <w:bCs/>
          <w:sz w:val="24"/>
          <w:vertAlign w:val="superscript"/>
          <w:lang w:val="cs-CZ"/>
        </w:rPr>
      </w:pPr>
      <w:r w:rsidRPr="00C21003">
        <w:rPr>
          <w:rStyle w:val="FootnoteReference"/>
          <w:sz w:val="24"/>
          <w:lang w:val="cs-CZ"/>
        </w:rPr>
        <w:footnoteRef/>
      </w:r>
      <w:r w:rsidR="00C21003" w:rsidRPr="00C21003">
        <w:rPr>
          <w:sz w:val="24"/>
          <w:lang w:val="cs-CZ"/>
        </w:rPr>
        <w:t xml:space="preserve"> </w:t>
      </w:r>
      <w:r w:rsidR="00C21003" w:rsidRPr="00C21003">
        <w:rPr>
          <w:sz w:val="24"/>
          <w:lang w:val="cs-CZ"/>
        </w:rPr>
        <w:tab/>
      </w:r>
      <w:r w:rsidRPr="00C21003">
        <w:rPr>
          <w:sz w:val="24"/>
          <w:lang w:val="cs-CZ"/>
        </w:rPr>
        <w:t>Nařízení Rady (ES) č. 2271/96 ze dne 22. listopadu 1996 o ochraně proti účinkům právních předpisů přijatých určitou třetí zemí uplatňovaných mimo její území, jakož i proti účinkům opatření na nich založených nebo z nich vyplývajících</w:t>
      </w:r>
      <w:r w:rsidR="00AB6706" w:rsidRPr="00AB6706">
        <w:rPr>
          <w:sz w:val="24"/>
          <w:lang w:val="cs-CZ"/>
        </w:rPr>
        <w:t xml:space="preserve"> </w:t>
      </w:r>
      <w:r w:rsidRPr="00C21003">
        <w:rPr>
          <w:sz w:val="24"/>
          <w:lang w:val="cs-CZ"/>
        </w:rPr>
        <w:t xml:space="preserve">(Úř. věst. </w:t>
      </w:r>
      <w:r w:rsidR="00AD751A">
        <w:rPr>
          <w:sz w:val="24"/>
          <w:lang w:val="cs-CZ"/>
        </w:rPr>
        <w:t xml:space="preserve">L 309, </w:t>
      </w:r>
      <w:r w:rsidRPr="00C21003">
        <w:rPr>
          <w:sz w:val="24"/>
          <w:lang w:val="cs-CZ"/>
        </w:rPr>
        <w:t>29.11.1996, s. 1, ELI: </w:t>
      </w:r>
      <w:hyperlink r:id="rId2" w:tooltip="Umožňuje přístup k tomuto dokumentu prostřednictvím jeho URI v rámci ELI." w:history="1">
        <w:r w:rsidRPr="00C21003">
          <w:rPr>
            <w:rStyle w:val="Hyperlink"/>
            <w:sz w:val="24"/>
            <w:lang w:val="cs-CZ"/>
          </w:rPr>
          <w:t>http://data.europ</w:t>
        </w:r>
        <w:r w:rsidRPr="00C21003">
          <w:rPr>
            <w:rStyle w:val="Hyperlink"/>
            <w:sz w:val="24"/>
            <w:lang w:val="cs-CZ"/>
          </w:rPr>
          <w:t>a</w:t>
        </w:r>
        <w:r w:rsidRPr="00C21003">
          <w:rPr>
            <w:rStyle w:val="Hyperlink"/>
            <w:sz w:val="24"/>
            <w:lang w:val="cs-CZ"/>
          </w:rPr>
          <w:t>.eu/eli/reg/1996/2271/oj</w:t>
        </w:r>
      </w:hyperlink>
      <w:r w:rsidRPr="00C21003">
        <w:rPr>
          <w:sz w:val="24"/>
          <w:lang w:val="cs-CZ"/>
        </w:rPr>
        <w:t>)</w:t>
      </w:r>
      <w:r w:rsidR="00AB6706">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2500" w14:textId="77777777" w:rsidR="00064002" w:rsidRPr="00C2100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60299" w14:textId="77777777" w:rsidR="00064002" w:rsidRPr="00C2100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EAD3" w14:textId="77777777" w:rsidR="00064002" w:rsidRPr="00C2100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1726033">
    <w:abstractNumId w:val="9"/>
  </w:num>
  <w:num w:numId="2" w16cid:durableId="1060902899">
    <w:abstractNumId w:val="9"/>
  </w:num>
  <w:num w:numId="3" w16cid:durableId="389691333">
    <w:abstractNumId w:val="7"/>
  </w:num>
  <w:num w:numId="4" w16cid:durableId="993532898">
    <w:abstractNumId w:val="7"/>
  </w:num>
  <w:num w:numId="5" w16cid:durableId="2033609688">
    <w:abstractNumId w:val="6"/>
  </w:num>
  <w:num w:numId="6" w16cid:durableId="1780028558">
    <w:abstractNumId w:val="6"/>
  </w:num>
  <w:num w:numId="7" w16cid:durableId="1443185424">
    <w:abstractNumId w:val="5"/>
  </w:num>
  <w:num w:numId="8" w16cid:durableId="1569339428">
    <w:abstractNumId w:val="5"/>
  </w:num>
  <w:num w:numId="9" w16cid:durableId="1736314805">
    <w:abstractNumId w:val="4"/>
  </w:num>
  <w:num w:numId="10" w16cid:durableId="110783497">
    <w:abstractNumId w:val="4"/>
  </w:num>
  <w:num w:numId="11" w16cid:durableId="2069104727">
    <w:abstractNumId w:val="8"/>
  </w:num>
  <w:num w:numId="12" w16cid:durableId="706564014">
    <w:abstractNumId w:val="8"/>
  </w:num>
  <w:num w:numId="13" w16cid:durableId="25721592">
    <w:abstractNumId w:val="3"/>
  </w:num>
  <w:num w:numId="14" w16cid:durableId="611278649">
    <w:abstractNumId w:val="3"/>
  </w:num>
  <w:num w:numId="15" w16cid:durableId="756485728">
    <w:abstractNumId w:val="2"/>
  </w:num>
  <w:num w:numId="16" w16cid:durableId="403796445">
    <w:abstractNumId w:val="2"/>
  </w:num>
  <w:num w:numId="17" w16cid:durableId="127403961">
    <w:abstractNumId w:val="1"/>
  </w:num>
  <w:num w:numId="18" w16cid:durableId="1951889038">
    <w:abstractNumId w:val="1"/>
  </w:num>
  <w:num w:numId="19" w16cid:durableId="444929401">
    <w:abstractNumId w:val="0"/>
  </w:num>
  <w:num w:numId="20" w16cid:durableId="346374331">
    <w:abstractNumId w:val="0"/>
  </w:num>
  <w:num w:numId="21" w16cid:durableId="1091899524">
    <w:abstractNumId w:val="9"/>
  </w:num>
  <w:num w:numId="22" w16cid:durableId="2141920928">
    <w:abstractNumId w:val="7"/>
  </w:num>
  <w:num w:numId="23" w16cid:durableId="547302660">
    <w:abstractNumId w:val="6"/>
  </w:num>
  <w:num w:numId="24" w16cid:durableId="791050609">
    <w:abstractNumId w:val="5"/>
  </w:num>
  <w:num w:numId="25" w16cid:durableId="1203135643">
    <w:abstractNumId w:val="4"/>
  </w:num>
  <w:num w:numId="26" w16cid:durableId="171914075">
    <w:abstractNumId w:val="8"/>
  </w:num>
  <w:num w:numId="27" w16cid:durableId="761611878">
    <w:abstractNumId w:val="3"/>
  </w:num>
  <w:num w:numId="28" w16cid:durableId="943419931">
    <w:abstractNumId w:val="2"/>
  </w:num>
  <w:num w:numId="29" w16cid:durableId="723336995">
    <w:abstractNumId w:val="1"/>
  </w:num>
  <w:num w:numId="30" w16cid:durableId="1568566170">
    <w:abstractNumId w:val="0"/>
  </w:num>
  <w:num w:numId="31" w16cid:durableId="399252465">
    <w:abstractNumId w:val="9"/>
  </w:num>
  <w:num w:numId="32" w16cid:durableId="1794209962">
    <w:abstractNumId w:val="7"/>
  </w:num>
  <w:num w:numId="33" w16cid:durableId="1546992088">
    <w:abstractNumId w:val="6"/>
  </w:num>
  <w:num w:numId="34" w16cid:durableId="2067560038">
    <w:abstractNumId w:val="5"/>
  </w:num>
  <w:num w:numId="35" w16cid:durableId="1875382712">
    <w:abstractNumId w:val="4"/>
  </w:num>
  <w:num w:numId="36" w16cid:durableId="2041667192">
    <w:abstractNumId w:val="8"/>
  </w:num>
  <w:num w:numId="37" w16cid:durableId="817307032">
    <w:abstractNumId w:val="3"/>
  </w:num>
  <w:num w:numId="38" w16cid:durableId="1791121659">
    <w:abstractNumId w:val="2"/>
  </w:num>
  <w:num w:numId="39" w16cid:durableId="203325415">
    <w:abstractNumId w:val="1"/>
  </w:num>
  <w:num w:numId="40" w16cid:durableId="1344360508">
    <w:abstractNumId w:val="0"/>
  </w:num>
  <w:num w:numId="41" w16cid:durableId="1971354091">
    <w:abstractNumId w:val="10"/>
  </w:num>
  <w:num w:numId="42" w16cid:durableId="1078138340">
    <w:abstractNumId w:val="10"/>
  </w:num>
  <w:num w:numId="43" w16cid:durableId="1081832570">
    <w:abstractNumId w:val="10"/>
  </w:num>
  <w:num w:numId="44" w16cid:durableId="12452636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103/2026"/>
    <w:docVar w:name="dvlangue" w:val="CS"/>
    <w:docVar w:name="dvnumam" w:val="0"/>
    <w:docVar w:name="dvpe" w:val="778.304"/>
    <w:docVar w:name="dvrapporteur" w:val="Zpravodaj: "/>
    <w:docVar w:name="dvtitre" w:val="Doporučení Evropského parlamentu Radě o doporučení Evropského parlamentu Radě, Komisi a místopředsedkyni Komise, vysoké představitelce Unie pro zahraniční věci a bezpečnostní politiku týkající se 81. zasedání Valného shromáždění Organizace spojených národů(2025/2167(INI))"/>
  </w:docVars>
  <w:rsids>
    <w:rsidRoot w:val="001F41F9"/>
    <w:rsid w:val="00002272"/>
    <w:rsid w:val="0002413E"/>
    <w:rsid w:val="00035D40"/>
    <w:rsid w:val="00053A46"/>
    <w:rsid w:val="00064002"/>
    <w:rsid w:val="000677B9"/>
    <w:rsid w:val="000831BA"/>
    <w:rsid w:val="000A42CC"/>
    <w:rsid w:val="000E7DD9"/>
    <w:rsid w:val="0010095E"/>
    <w:rsid w:val="00122609"/>
    <w:rsid w:val="00125B37"/>
    <w:rsid w:val="0018150A"/>
    <w:rsid w:val="00187494"/>
    <w:rsid w:val="001F32AE"/>
    <w:rsid w:val="001F41F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27F"/>
    <w:rsid w:val="005F1B17"/>
    <w:rsid w:val="006037C0"/>
    <w:rsid w:val="00637CC8"/>
    <w:rsid w:val="006631B6"/>
    <w:rsid w:val="00680577"/>
    <w:rsid w:val="006F74FA"/>
    <w:rsid w:val="00731ADD"/>
    <w:rsid w:val="00734777"/>
    <w:rsid w:val="00747932"/>
    <w:rsid w:val="00751A4A"/>
    <w:rsid w:val="00756632"/>
    <w:rsid w:val="00762C74"/>
    <w:rsid w:val="00766D2B"/>
    <w:rsid w:val="00786EC0"/>
    <w:rsid w:val="007D1690"/>
    <w:rsid w:val="007E22AD"/>
    <w:rsid w:val="00817416"/>
    <w:rsid w:val="00842779"/>
    <w:rsid w:val="00865F67"/>
    <w:rsid w:val="00881A7B"/>
    <w:rsid w:val="008840E5"/>
    <w:rsid w:val="00887B3E"/>
    <w:rsid w:val="008C23CE"/>
    <w:rsid w:val="008C2AC6"/>
    <w:rsid w:val="00930C23"/>
    <w:rsid w:val="0093193B"/>
    <w:rsid w:val="009509D8"/>
    <w:rsid w:val="00950B64"/>
    <w:rsid w:val="00981893"/>
    <w:rsid w:val="00A1687D"/>
    <w:rsid w:val="00A43E52"/>
    <w:rsid w:val="00A4678D"/>
    <w:rsid w:val="00A778C7"/>
    <w:rsid w:val="00AB441E"/>
    <w:rsid w:val="00AB6293"/>
    <w:rsid w:val="00AB6706"/>
    <w:rsid w:val="00AC1FBA"/>
    <w:rsid w:val="00AD751A"/>
    <w:rsid w:val="00AE0928"/>
    <w:rsid w:val="00AF3B82"/>
    <w:rsid w:val="00B12E95"/>
    <w:rsid w:val="00B22876"/>
    <w:rsid w:val="00B558F0"/>
    <w:rsid w:val="00BD48FE"/>
    <w:rsid w:val="00BD7BD8"/>
    <w:rsid w:val="00BE6ADC"/>
    <w:rsid w:val="00C05BFE"/>
    <w:rsid w:val="00C21003"/>
    <w:rsid w:val="00C23CD4"/>
    <w:rsid w:val="00C465FF"/>
    <w:rsid w:val="00C61C0C"/>
    <w:rsid w:val="00C65A7A"/>
    <w:rsid w:val="00C941CB"/>
    <w:rsid w:val="00CC2357"/>
    <w:rsid w:val="00CF071A"/>
    <w:rsid w:val="00D058B8"/>
    <w:rsid w:val="00D56C11"/>
    <w:rsid w:val="00D834A0"/>
    <w:rsid w:val="00D872DF"/>
    <w:rsid w:val="00D91E21"/>
    <w:rsid w:val="00DA7FCD"/>
    <w:rsid w:val="00E3119A"/>
    <w:rsid w:val="00E33FC2"/>
    <w:rsid w:val="00E365E1"/>
    <w:rsid w:val="00E820A4"/>
    <w:rsid w:val="00EB006A"/>
    <w:rsid w:val="00EB4772"/>
    <w:rsid w:val="00EC382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6B050"/>
  <w15:chartTrackingRefBased/>
  <w15:docId w15:val="{9C2C5723-AEF4-4184-917A-D44C83F3D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66D2B"/>
    <w:rPr>
      <w:b/>
      <w:kern w:val="28"/>
      <w:sz w:val="28"/>
      <w:lang w:val="fr-FR" w:eastAsia="fr-FR"/>
    </w:rPr>
  </w:style>
  <w:style w:type="character" w:customStyle="1" w:styleId="Heading2Char">
    <w:name w:val="Heading 2 Char"/>
    <w:basedOn w:val="DefaultParagraphFont"/>
    <w:link w:val="Heading2"/>
    <w:semiHidden/>
    <w:rsid w:val="00766D2B"/>
    <w:rPr>
      <w:sz w:val="24"/>
      <w:lang w:val="fr-FR" w:eastAsia="fr-FR"/>
    </w:rPr>
  </w:style>
  <w:style w:type="character" w:customStyle="1" w:styleId="Heading3Char">
    <w:name w:val="Heading 3 Char"/>
    <w:basedOn w:val="DefaultParagraphFont"/>
    <w:link w:val="Heading3"/>
    <w:semiHidden/>
    <w:rsid w:val="00766D2B"/>
    <w:rPr>
      <w:rFonts w:ascii="Arial" w:hAnsi="Arial"/>
      <w:sz w:val="24"/>
      <w:lang w:val="fr-FR" w:eastAsia="fr-FR"/>
    </w:rPr>
  </w:style>
  <w:style w:type="character" w:customStyle="1" w:styleId="Heading4Char">
    <w:name w:val="Heading 4 Char"/>
    <w:basedOn w:val="DefaultParagraphFont"/>
    <w:link w:val="Heading4"/>
    <w:semiHidden/>
    <w:rsid w:val="00766D2B"/>
    <w:rPr>
      <w:sz w:val="24"/>
      <w:lang w:val="en-US" w:eastAsia="fr-FR"/>
    </w:rPr>
  </w:style>
  <w:style w:type="character" w:customStyle="1" w:styleId="Heading5Char">
    <w:name w:val="Heading 5 Char"/>
    <w:basedOn w:val="DefaultParagraphFont"/>
    <w:link w:val="Heading5"/>
    <w:semiHidden/>
    <w:rsid w:val="00766D2B"/>
    <w:rPr>
      <w:sz w:val="24"/>
      <w:lang w:val="en-US" w:eastAsia="fr-FR"/>
    </w:rPr>
  </w:style>
  <w:style w:type="character" w:customStyle="1" w:styleId="Heading6Char">
    <w:name w:val="Heading 6 Char"/>
    <w:basedOn w:val="DefaultParagraphFont"/>
    <w:link w:val="Heading6"/>
    <w:semiHidden/>
    <w:rsid w:val="00766D2B"/>
    <w:rPr>
      <w:i/>
      <w:sz w:val="22"/>
      <w:lang w:val="cs-CZ"/>
    </w:rPr>
  </w:style>
  <w:style w:type="character" w:customStyle="1" w:styleId="Heading7Char">
    <w:name w:val="Heading 7 Char"/>
    <w:basedOn w:val="DefaultParagraphFont"/>
    <w:link w:val="Heading7"/>
    <w:semiHidden/>
    <w:rsid w:val="00766D2B"/>
    <w:rPr>
      <w:rFonts w:ascii="Arial" w:hAnsi="Arial"/>
      <w:sz w:val="24"/>
      <w:lang w:val="cs-CZ"/>
    </w:rPr>
  </w:style>
  <w:style w:type="character" w:customStyle="1" w:styleId="Heading8Char">
    <w:name w:val="Heading 8 Char"/>
    <w:basedOn w:val="DefaultParagraphFont"/>
    <w:link w:val="Heading8"/>
    <w:semiHidden/>
    <w:rsid w:val="00766D2B"/>
    <w:rPr>
      <w:rFonts w:ascii="Arial" w:hAnsi="Arial"/>
      <w:i/>
      <w:sz w:val="24"/>
      <w:lang w:val="cs-CZ"/>
    </w:rPr>
  </w:style>
  <w:style w:type="character" w:customStyle="1" w:styleId="Heading9Char">
    <w:name w:val="Heading 9 Char"/>
    <w:basedOn w:val="DefaultParagraphFont"/>
    <w:link w:val="Heading9"/>
    <w:semiHidden/>
    <w:rsid w:val="00766D2B"/>
    <w:rPr>
      <w:rFonts w:ascii="Arial" w:hAnsi="Arial"/>
      <w:b/>
      <w:i/>
      <w:sz w:val="18"/>
      <w:lang w:val="cs-CZ"/>
    </w:rPr>
  </w:style>
  <w:style w:type="paragraph" w:styleId="TOCHeading">
    <w:name w:val="TOC Heading"/>
    <w:basedOn w:val="Normal"/>
    <w:next w:val="Normal"/>
    <w:unhideWhenUsed/>
    <w:qFormat/>
    <w:rsid w:val="00766D2B"/>
    <w:pPr>
      <w:widowControl/>
      <w:spacing w:after="240"/>
    </w:pPr>
    <w:rPr>
      <w:lang w:val="en-GB"/>
    </w:rPr>
  </w:style>
  <w:style w:type="paragraph" w:customStyle="1" w:styleId="EPFooter2">
    <w:name w:val="EPFooter2"/>
    <w:basedOn w:val="Normal"/>
    <w:next w:val="Normal"/>
    <w:rsid w:val="00766D2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66D2B"/>
    <w:pPr>
      <w:spacing w:before="480" w:after="240"/>
    </w:pPr>
  </w:style>
  <w:style w:type="paragraph" w:customStyle="1" w:styleId="TOCPage">
    <w:name w:val="TOC Page"/>
    <w:basedOn w:val="Normal"/>
    <w:next w:val="TOC1"/>
    <w:rsid w:val="00766D2B"/>
    <w:pPr>
      <w:keepNext/>
      <w:spacing w:after="240"/>
      <w:jc w:val="right"/>
    </w:pPr>
    <w:rPr>
      <w:rFonts w:ascii="Arial" w:hAnsi="Arial"/>
      <w:b/>
    </w:rPr>
  </w:style>
  <w:style w:type="paragraph" w:customStyle="1" w:styleId="PageHeading">
    <w:name w:val="PageHeading"/>
    <w:basedOn w:val="Normal"/>
    <w:rsid w:val="00766D2B"/>
    <w:pPr>
      <w:keepNext/>
      <w:spacing w:after="480"/>
      <w:jc w:val="center"/>
    </w:pPr>
    <w:rPr>
      <w:rFonts w:ascii="Arial" w:hAnsi="Arial" w:cs="Arial"/>
      <w:b/>
    </w:rPr>
  </w:style>
  <w:style w:type="paragraph" w:customStyle="1" w:styleId="NormalBold">
    <w:name w:val="NormalBold"/>
    <w:basedOn w:val="Normal"/>
    <w:rsid w:val="00766D2B"/>
    <w:rPr>
      <w:b/>
    </w:rPr>
  </w:style>
  <w:style w:type="paragraph" w:customStyle="1" w:styleId="NormalHanging12a">
    <w:name w:val="NormalHanging12a"/>
    <w:basedOn w:val="Normal"/>
    <w:link w:val="NormalHanging12aChar"/>
    <w:qFormat/>
    <w:rsid w:val="00766D2B"/>
    <w:pPr>
      <w:spacing w:after="240"/>
      <w:ind w:left="567" w:hanging="567"/>
    </w:pPr>
  </w:style>
  <w:style w:type="paragraph" w:customStyle="1" w:styleId="CoverNormal24a">
    <w:name w:val="CoverNormal24a"/>
    <w:basedOn w:val="Normal"/>
    <w:rsid w:val="00766D2B"/>
    <w:pPr>
      <w:spacing w:after="480"/>
      <w:ind w:left="1417"/>
    </w:pPr>
  </w:style>
  <w:style w:type="paragraph" w:customStyle="1" w:styleId="CoverNormal">
    <w:name w:val="CoverNormal"/>
    <w:basedOn w:val="Normal"/>
    <w:rsid w:val="00766D2B"/>
    <w:pPr>
      <w:ind w:left="1418"/>
    </w:pPr>
  </w:style>
  <w:style w:type="paragraph" w:customStyle="1" w:styleId="CoverReference">
    <w:name w:val="CoverReference"/>
    <w:basedOn w:val="Normal"/>
    <w:rsid w:val="00766D2B"/>
    <w:pPr>
      <w:spacing w:before="1080"/>
      <w:jc w:val="right"/>
    </w:pPr>
    <w:rPr>
      <w:rFonts w:ascii="Arial" w:hAnsi="Arial" w:cs="Arial"/>
      <w:b/>
    </w:rPr>
  </w:style>
  <w:style w:type="paragraph" w:customStyle="1" w:styleId="CoverDocType24a">
    <w:name w:val="CoverDocType24a"/>
    <w:basedOn w:val="Normal"/>
    <w:rsid w:val="00766D2B"/>
    <w:pPr>
      <w:spacing w:after="480"/>
      <w:ind w:left="1418"/>
    </w:pPr>
    <w:rPr>
      <w:rFonts w:ascii="Arial" w:hAnsi="Arial"/>
      <w:b/>
      <w:sz w:val="48"/>
    </w:rPr>
  </w:style>
  <w:style w:type="paragraph" w:customStyle="1" w:styleId="CoverDate">
    <w:name w:val="CoverDate"/>
    <w:basedOn w:val="Normal"/>
    <w:rsid w:val="00766D2B"/>
    <w:pPr>
      <w:spacing w:before="240" w:after="1200"/>
    </w:pPr>
  </w:style>
  <w:style w:type="paragraph" w:styleId="Header">
    <w:name w:val="header"/>
    <w:basedOn w:val="Normal"/>
    <w:link w:val="HeaderChar"/>
    <w:rsid w:val="00766D2B"/>
    <w:pPr>
      <w:tabs>
        <w:tab w:val="center" w:pos="4513"/>
        <w:tab w:val="right" w:pos="9026"/>
      </w:tabs>
    </w:pPr>
  </w:style>
  <w:style w:type="character" w:customStyle="1" w:styleId="HeaderChar">
    <w:name w:val="Header Char"/>
    <w:basedOn w:val="DefaultParagraphFont"/>
    <w:link w:val="Header"/>
    <w:rsid w:val="00766D2B"/>
    <w:rPr>
      <w:sz w:val="24"/>
      <w:lang w:val="cs-CZ"/>
    </w:rPr>
  </w:style>
  <w:style w:type="paragraph" w:customStyle="1" w:styleId="EPBody">
    <w:name w:val="EPBody"/>
    <w:basedOn w:val="Normal"/>
    <w:rsid w:val="00766D2B"/>
    <w:pPr>
      <w:jc w:val="center"/>
    </w:pPr>
    <w:rPr>
      <w:rFonts w:ascii="Arial" w:hAnsi="Arial" w:cs="Arial"/>
      <w:i/>
      <w:sz w:val="22"/>
      <w:szCs w:val="22"/>
    </w:rPr>
  </w:style>
  <w:style w:type="paragraph" w:customStyle="1" w:styleId="EPFooter">
    <w:name w:val="EPFooter"/>
    <w:basedOn w:val="Normal"/>
    <w:rsid w:val="00766D2B"/>
    <w:pPr>
      <w:tabs>
        <w:tab w:val="center" w:pos="4535"/>
        <w:tab w:val="right" w:pos="9071"/>
      </w:tabs>
      <w:spacing w:before="240" w:after="240"/>
    </w:pPr>
    <w:rPr>
      <w:color w:val="010000"/>
      <w:sz w:val="22"/>
    </w:rPr>
  </w:style>
  <w:style w:type="paragraph" w:customStyle="1" w:styleId="NormalHangingLeft12a">
    <w:name w:val="NormalHangingLeft12a"/>
    <w:basedOn w:val="Normal"/>
    <w:rsid w:val="00766D2B"/>
    <w:pPr>
      <w:spacing w:after="240"/>
      <w:ind w:left="1134" w:hanging="567"/>
    </w:pPr>
  </w:style>
  <w:style w:type="paragraph" w:customStyle="1" w:styleId="Normal12a">
    <w:name w:val="Normal12a"/>
    <w:basedOn w:val="Normal"/>
    <w:rsid w:val="00766D2B"/>
    <w:pPr>
      <w:spacing w:after="240"/>
    </w:pPr>
  </w:style>
  <w:style w:type="paragraph" w:customStyle="1" w:styleId="NormalHanging">
    <w:name w:val="NormalHanging"/>
    <w:basedOn w:val="Normal"/>
    <w:rsid w:val="00766D2B"/>
    <w:pPr>
      <w:spacing w:after="240"/>
      <w:ind w:left="566" w:hanging="566"/>
    </w:pPr>
    <w:rPr>
      <w:szCs w:val="24"/>
      <w:lang w:eastAsia="en-US"/>
    </w:rPr>
  </w:style>
  <w:style w:type="character" w:customStyle="1" w:styleId="NormalHanging12aChar">
    <w:name w:val="NormalHanging12a Char"/>
    <w:basedOn w:val="DefaultParagraphFont"/>
    <w:link w:val="NormalHanging12a"/>
    <w:rsid w:val="00766D2B"/>
    <w:rPr>
      <w:sz w:val="24"/>
      <w:lang w:val="cs-CZ"/>
    </w:rPr>
  </w:style>
  <w:style w:type="paragraph" w:customStyle="1" w:styleId="Normal24a">
    <w:name w:val="Normal24a"/>
    <w:basedOn w:val="Normal"/>
    <w:rsid w:val="00766D2B"/>
    <w:pPr>
      <w:spacing w:after="480"/>
    </w:pPr>
  </w:style>
  <w:style w:type="paragraph" w:customStyle="1" w:styleId="NormalBoldCenter">
    <w:name w:val="NormalBoldCenter"/>
    <w:basedOn w:val="Normal"/>
    <w:rsid w:val="00766D2B"/>
    <w:pPr>
      <w:jc w:val="center"/>
    </w:pPr>
    <w:rPr>
      <w:b/>
    </w:rPr>
  </w:style>
  <w:style w:type="paragraph" w:customStyle="1" w:styleId="Footprint12b">
    <w:name w:val="Footprint12b"/>
    <w:basedOn w:val="Normal"/>
    <w:rsid w:val="00766D2B"/>
    <w:pPr>
      <w:spacing w:before="240"/>
    </w:pPr>
    <w:rPr>
      <w:szCs w:val="24"/>
    </w:rPr>
  </w:style>
  <w:style w:type="paragraph" w:customStyle="1" w:styleId="NormalSingle">
    <w:name w:val="NormalSingle"/>
    <w:basedOn w:val="Normal"/>
    <w:qFormat/>
    <w:rsid w:val="00766D2B"/>
    <w:rPr>
      <w:szCs w:val="24"/>
    </w:rPr>
  </w:style>
  <w:style w:type="character" w:styleId="Hyperlink">
    <w:name w:val="Hyperlink"/>
    <w:basedOn w:val="DefaultParagraphFont"/>
    <w:rsid w:val="00766D2B"/>
    <w:rPr>
      <w:color w:val="0563C1" w:themeColor="hyperlink"/>
      <w:u w:val="single"/>
    </w:rPr>
  </w:style>
  <w:style w:type="character" w:styleId="UnresolvedMention">
    <w:name w:val="Unresolved Mention"/>
    <w:basedOn w:val="DefaultParagraphFont"/>
    <w:uiPriority w:val="99"/>
    <w:semiHidden/>
    <w:unhideWhenUsed/>
    <w:rsid w:val="00766D2B"/>
    <w:rPr>
      <w:color w:val="605E5C"/>
      <w:shd w:val="clear" w:color="auto" w:fill="E1DFDD"/>
    </w:rPr>
  </w:style>
  <w:style w:type="paragraph" w:styleId="Footer">
    <w:name w:val="footer"/>
    <w:basedOn w:val="Normal"/>
    <w:link w:val="FooterChar"/>
    <w:rsid w:val="00766D2B"/>
    <w:pPr>
      <w:tabs>
        <w:tab w:val="center" w:pos="4513"/>
        <w:tab w:val="right" w:pos="9026"/>
      </w:tabs>
    </w:pPr>
  </w:style>
  <w:style w:type="character" w:customStyle="1" w:styleId="FooterChar">
    <w:name w:val="Footer Char"/>
    <w:basedOn w:val="DefaultParagraphFont"/>
    <w:link w:val="Footer"/>
    <w:rsid w:val="00766D2B"/>
    <w:rPr>
      <w:sz w:val="24"/>
      <w:lang w:val="cs-CZ"/>
    </w:rPr>
  </w:style>
  <w:style w:type="paragraph" w:customStyle="1" w:styleId="RollCallVotes">
    <w:name w:val="RollCallVotes"/>
    <w:basedOn w:val="Normal"/>
    <w:rsid w:val="00766D2B"/>
    <w:pPr>
      <w:spacing w:before="120" w:after="120"/>
      <w:jc w:val="center"/>
    </w:pPr>
    <w:rPr>
      <w:b/>
      <w:bCs/>
      <w:snapToGrid w:val="0"/>
      <w:sz w:val="16"/>
      <w:lang w:val="en-GB" w:eastAsia="en-US"/>
    </w:rPr>
  </w:style>
  <w:style w:type="paragraph" w:customStyle="1" w:styleId="RollCallTabs">
    <w:name w:val="RollCallTabs"/>
    <w:basedOn w:val="Normal"/>
    <w:qFormat/>
    <w:rsid w:val="00766D2B"/>
    <w:pPr>
      <w:tabs>
        <w:tab w:val="center" w:pos="284"/>
        <w:tab w:val="left" w:pos="426"/>
      </w:tabs>
    </w:pPr>
    <w:rPr>
      <w:snapToGrid w:val="0"/>
      <w:lang w:val="en-GB" w:eastAsia="en-US"/>
    </w:rPr>
  </w:style>
  <w:style w:type="paragraph" w:customStyle="1" w:styleId="RollCallSymbols14pt">
    <w:name w:val="RollCallSymbols14pt"/>
    <w:basedOn w:val="Normal"/>
    <w:rsid w:val="00766D2B"/>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766D2B"/>
    <w:pPr>
      <w:spacing w:before="120" w:after="120"/>
    </w:pPr>
    <w:rPr>
      <w:snapToGrid w:val="0"/>
      <w:sz w:val="16"/>
      <w:lang w:val="en-GB" w:eastAsia="en-US"/>
    </w:rPr>
  </w:style>
  <w:style w:type="paragraph" w:styleId="Revision">
    <w:name w:val="Revision"/>
    <w:hidden/>
    <w:uiPriority w:val="99"/>
    <w:semiHidden/>
    <w:rsid w:val="00AB6706"/>
    <w:rPr>
      <w:sz w:val="24"/>
      <w:lang w:val="cs-CZ"/>
    </w:rPr>
  </w:style>
  <w:style w:type="character" w:styleId="FollowedHyperlink">
    <w:name w:val="FollowedHyperlink"/>
    <w:basedOn w:val="DefaultParagraphFont"/>
    <w:rsid w:val="00AD75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7113</Words>
  <Characters>43347</Characters>
  <Application>Microsoft Office Word</Application>
  <DocSecurity>0</DocSecurity>
  <Lines>361</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2026-06-29T07:30:00Z</dcterms:created>
  <dcterms:modified xsi:type="dcterms:W3CDTF">2026-06-29T07:30:00Z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A10-103/2026</vt:lpwstr>
  </property>
  <property fmtid="{D5CDD505-2E9C-101B-9397-08002B2CF9AE}" pid="4" name="&lt;Type&gt;">
    <vt:lpwstr>RR</vt:lpwstr>
  </property>
</Properties>
</file>