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7D2E" w14:paraId="30A6E371" w14:textId="77777777" w:rsidTr="0010095E">
        <w:trPr>
          <w:trHeight w:hRule="exact" w:val="1418"/>
        </w:trPr>
        <w:tc>
          <w:tcPr>
            <w:tcW w:w="6804" w:type="dxa"/>
            <w:shd w:val="clear" w:color="auto" w:fill="auto"/>
            <w:vAlign w:val="center"/>
          </w:tcPr>
          <w:p w14:paraId="553D6E97" w14:textId="77777777" w:rsidR="00751A4A" w:rsidRPr="00B27D2E" w:rsidRDefault="00DA5B80" w:rsidP="0010095E">
            <w:pPr>
              <w:pStyle w:val="EPName"/>
            </w:pPr>
            <w:r w:rsidRPr="00B27D2E">
              <w:t>Europaparlamentet</w:t>
            </w:r>
          </w:p>
          <w:p w14:paraId="30C884B4" w14:textId="77777777" w:rsidR="00751A4A" w:rsidRPr="00B27D2E" w:rsidRDefault="005F1B17" w:rsidP="005F1B17">
            <w:pPr>
              <w:pStyle w:val="EPTerm"/>
              <w:rPr>
                <w:rStyle w:val="HideTWBExt"/>
                <w:noProof w:val="0"/>
                <w:vanish w:val="0"/>
                <w:color w:val="auto"/>
              </w:rPr>
            </w:pPr>
            <w:r w:rsidRPr="00B27D2E">
              <w:t>2024</w:t>
            </w:r>
            <w:r w:rsidR="00817416" w:rsidRPr="00B27D2E">
              <w:t>-202</w:t>
            </w:r>
            <w:r w:rsidRPr="00B27D2E">
              <w:t>9</w:t>
            </w:r>
          </w:p>
        </w:tc>
        <w:tc>
          <w:tcPr>
            <w:tcW w:w="2268" w:type="dxa"/>
            <w:shd w:val="clear" w:color="auto" w:fill="auto"/>
          </w:tcPr>
          <w:p w14:paraId="1797ABCF" w14:textId="77777777" w:rsidR="00751A4A" w:rsidRPr="00B27D2E" w:rsidRDefault="00187494" w:rsidP="0010095E">
            <w:pPr>
              <w:pStyle w:val="EPLogo"/>
            </w:pPr>
            <w:r w:rsidRPr="00B27D2E">
              <w:rPr>
                <w:noProof/>
                <w:lang w:eastAsia="ja-JP"/>
              </w:rPr>
              <w:drawing>
                <wp:inline distT="0" distB="0" distL="0" distR="0" wp14:anchorId="4D796E4A" wp14:editId="4688F7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702538" w14:textId="77777777" w:rsidR="00D058B8" w:rsidRPr="00B27D2E" w:rsidRDefault="00D058B8" w:rsidP="004C5D52">
      <w:pPr>
        <w:pStyle w:val="LineTop"/>
      </w:pPr>
    </w:p>
    <w:p w14:paraId="22508D8B" w14:textId="77777777" w:rsidR="00680577" w:rsidRPr="00B27D2E" w:rsidRDefault="00DA5B80" w:rsidP="00680577">
      <w:pPr>
        <w:pStyle w:val="EPBodyTA1"/>
      </w:pPr>
      <w:r w:rsidRPr="00B27D2E">
        <w:t>ANTAGNA TEXTER</w:t>
      </w:r>
    </w:p>
    <w:p w14:paraId="0752C9D1" w14:textId="77777777" w:rsidR="00D058B8" w:rsidRPr="00B27D2E" w:rsidRDefault="00D058B8" w:rsidP="00D058B8">
      <w:pPr>
        <w:pStyle w:val="LineBottom"/>
      </w:pPr>
    </w:p>
    <w:p w14:paraId="0E1512DF" w14:textId="3C425592" w:rsidR="00DA5B80" w:rsidRPr="00B27D2E" w:rsidRDefault="00DA5B80" w:rsidP="00DA5B80">
      <w:pPr>
        <w:pStyle w:val="ATHeading1"/>
      </w:pPr>
      <w:bookmarkStart w:id="0" w:name="TANumber"/>
      <w:r w:rsidRPr="00B27D2E">
        <w:t>P10_TA(2026)0</w:t>
      </w:r>
      <w:bookmarkEnd w:id="0"/>
      <w:r w:rsidR="004C43BD" w:rsidRPr="00B27D2E">
        <w:t>182</w:t>
      </w:r>
    </w:p>
    <w:p w14:paraId="5981B47A" w14:textId="59D5D5A0" w:rsidR="00DA5B80" w:rsidRPr="00B27D2E" w:rsidRDefault="003402B0" w:rsidP="00DA5B80">
      <w:pPr>
        <w:pStyle w:val="ATHeading2"/>
      </w:pPr>
      <w:r w:rsidRPr="00B27D2E">
        <w:t>Rekommendation om FN:s generalförsamlings 81:a session</w:t>
      </w:r>
    </w:p>
    <w:p w14:paraId="5FF58063" w14:textId="77777777" w:rsidR="00DA5B80" w:rsidRPr="00B27D2E" w:rsidRDefault="00DA5B80" w:rsidP="00DA5B80">
      <w:pPr>
        <w:rPr>
          <w:i/>
          <w:vanish/>
        </w:rPr>
      </w:pPr>
      <w:r w:rsidRPr="00B27D2E">
        <w:rPr>
          <w:i/>
        </w:rPr>
        <w:fldChar w:fldCharType="begin"/>
      </w:r>
      <w:r w:rsidRPr="00B27D2E">
        <w:rPr>
          <w:i/>
        </w:rPr>
        <w:instrText xml:space="preserve"> TC"(</w:instrText>
      </w:r>
      <w:bookmarkStart w:id="1" w:name="DocNumber"/>
      <w:r w:rsidRPr="00B27D2E">
        <w:rPr>
          <w:i/>
        </w:rPr>
        <w:instrText>A10-0103/2026</w:instrText>
      </w:r>
      <w:bookmarkEnd w:id="1"/>
      <w:r w:rsidRPr="00B27D2E">
        <w:rPr>
          <w:i/>
        </w:rPr>
        <w:instrText xml:space="preserve"> - Föredragande: Andrey Kovatchev)"\l3 \n&gt; \* MERGEFORMAT </w:instrText>
      </w:r>
      <w:r w:rsidRPr="00B27D2E">
        <w:rPr>
          <w:i/>
        </w:rPr>
        <w:fldChar w:fldCharType="end"/>
      </w:r>
    </w:p>
    <w:p w14:paraId="684B4E86" w14:textId="77777777" w:rsidR="00DA5B80" w:rsidRPr="00B27D2E" w:rsidRDefault="00DA5B80" w:rsidP="00DA5B80">
      <w:pPr>
        <w:rPr>
          <w:vanish/>
        </w:rPr>
      </w:pPr>
      <w:bookmarkStart w:id="2" w:name="Commission"/>
      <w:r w:rsidRPr="00B27D2E">
        <w:rPr>
          <w:vanish/>
        </w:rPr>
        <w:t>Utskottet för utrikesfrågor</w:t>
      </w:r>
      <w:bookmarkEnd w:id="2"/>
    </w:p>
    <w:p w14:paraId="2C104E7C" w14:textId="77777777" w:rsidR="00DA5B80" w:rsidRPr="00B27D2E" w:rsidRDefault="00DA5B80" w:rsidP="00DA5B80">
      <w:pPr>
        <w:rPr>
          <w:vanish/>
        </w:rPr>
      </w:pPr>
      <w:bookmarkStart w:id="3" w:name="PE"/>
      <w:r w:rsidRPr="00B27D2E">
        <w:rPr>
          <w:vanish/>
        </w:rPr>
        <w:t>PE778.304</w:t>
      </w:r>
      <w:bookmarkEnd w:id="3"/>
    </w:p>
    <w:p w14:paraId="089FC2CB" w14:textId="04041F28" w:rsidR="00DA5B80" w:rsidRPr="00B27D2E" w:rsidRDefault="00DA5B80" w:rsidP="00DA5B80">
      <w:pPr>
        <w:pStyle w:val="ATHeading3"/>
      </w:pPr>
      <w:bookmarkStart w:id="4" w:name="Sujet"/>
      <w:r w:rsidRPr="00B27D2E">
        <w:t xml:space="preserve">Europaparlamentets </w:t>
      </w:r>
      <w:r w:rsidR="00AB1BF3" w:rsidRPr="00B27D2E">
        <w:t xml:space="preserve">rekommendation </w:t>
      </w:r>
      <w:r w:rsidRPr="00B27D2E">
        <w:t xml:space="preserve">av den </w:t>
      </w:r>
      <w:r w:rsidR="00AB1BF3" w:rsidRPr="00B27D2E">
        <w:t>20 maj</w:t>
      </w:r>
      <w:r w:rsidRPr="00B27D2E">
        <w:t xml:space="preserve"> 2026 till rådet, till kommissionen och till vice ordföranden för kommissionen/unionens höga representant för utrikes frågor och säkerhetspolitik om FN:s generalförsamlings 81:a session</w:t>
      </w:r>
      <w:bookmarkEnd w:id="4"/>
      <w:r w:rsidRPr="00B27D2E">
        <w:t xml:space="preserve"> </w:t>
      </w:r>
      <w:bookmarkStart w:id="5" w:name="References"/>
      <w:r w:rsidRPr="00B27D2E">
        <w:t>(2025/2167(INI))</w:t>
      </w:r>
      <w:bookmarkEnd w:id="5"/>
    </w:p>
    <w:p w14:paraId="1F1021F8" w14:textId="77777777" w:rsidR="00580EEC" w:rsidRPr="00B27D2E" w:rsidRDefault="00580EEC" w:rsidP="00580EEC">
      <w:pPr>
        <w:pStyle w:val="EPComma"/>
      </w:pPr>
      <w:r w:rsidRPr="00B27D2E">
        <w:rPr>
          <w:i/>
          <w:iCs/>
        </w:rPr>
        <w:t>Europaparlamentet utfärdar denna rekommendation</w:t>
      </w:r>
    </w:p>
    <w:p w14:paraId="48F3D8D9" w14:textId="77777777" w:rsidR="00580EEC" w:rsidRPr="00B27D2E" w:rsidRDefault="00580EEC" w:rsidP="00580EEC">
      <w:pPr>
        <w:pStyle w:val="NormalHanging12a"/>
      </w:pPr>
      <w:r w:rsidRPr="00B27D2E">
        <w:t>–</w:t>
      </w:r>
      <w:r w:rsidRPr="00B27D2E">
        <w:tab/>
        <w:t>med beaktande av Förenta nationernas stadga,</w:t>
      </w:r>
    </w:p>
    <w:p w14:paraId="4DD2C7AF" w14:textId="77777777" w:rsidR="00580EEC" w:rsidRPr="00B27D2E" w:rsidRDefault="00580EEC" w:rsidP="00580EEC">
      <w:pPr>
        <w:pStyle w:val="NormalHanging12a"/>
      </w:pPr>
      <w:r w:rsidRPr="00B27D2E">
        <w:t>–</w:t>
      </w:r>
      <w:r w:rsidRPr="00B27D2E">
        <w:tab/>
        <w:t>med beaktande av fördraget om Europeiska unionen (EU-fördraget), särskilt artiklarna 21, 34 och 36,</w:t>
      </w:r>
    </w:p>
    <w:p w14:paraId="2A437006" w14:textId="77777777" w:rsidR="00580EEC" w:rsidRPr="00B27D2E" w:rsidRDefault="00580EEC" w:rsidP="00580EEC">
      <w:pPr>
        <w:pStyle w:val="NormalHanging12a"/>
      </w:pPr>
      <w:r w:rsidRPr="00B27D2E">
        <w:t>–</w:t>
      </w:r>
      <w:r w:rsidRPr="00B27D2E">
        <w:tab/>
        <w:t>med beaktande av fördraget om Europeiska unionens funktionssätt (EUF-fördraget), särskilt artiklarna 208, 214 och 220,</w:t>
      </w:r>
    </w:p>
    <w:p w14:paraId="782D5BC9" w14:textId="77777777" w:rsidR="00580EEC" w:rsidRPr="00B27D2E" w:rsidRDefault="00580EEC" w:rsidP="00580EEC">
      <w:pPr>
        <w:pStyle w:val="NormalHanging12a"/>
        <w:rPr>
          <w:bCs/>
          <w:iCs/>
        </w:rPr>
      </w:pPr>
      <w:r w:rsidRPr="00B27D2E">
        <w:t>–</w:t>
      </w:r>
      <w:r w:rsidRPr="00B27D2E">
        <w:tab/>
        <w:t xml:space="preserve">med beaktande av den allmänna förklaringen om de mänskliga rättigheterna, särskilt dess ingress och artikel 18, och FN:s människorättskonventioner och tillhörande fakultativa protokoll, </w:t>
      </w:r>
    </w:p>
    <w:p w14:paraId="7F272467" w14:textId="77777777" w:rsidR="00580EEC" w:rsidRPr="00B27D2E" w:rsidRDefault="00580EEC" w:rsidP="00580EEC">
      <w:pPr>
        <w:pStyle w:val="NormalHanging12a"/>
        <w:rPr>
          <w:bCs/>
          <w:iCs/>
        </w:rPr>
      </w:pPr>
      <w:r w:rsidRPr="00B27D2E">
        <w:t>–</w:t>
      </w:r>
      <w:r w:rsidRPr="00B27D2E">
        <w:tab/>
        <w:t xml:space="preserve">med beaktande av FN:s Agenda 2030 för hållbar utveckling och målen för hållbar utveckling, </w:t>
      </w:r>
    </w:p>
    <w:p w14:paraId="1BAC8353" w14:textId="77777777" w:rsidR="00580EEC" w:rsidRPr="00B27D2E" w:rsidRDefault="00580EEC" w:rsidP="00580EEC">
      <w:pPr>
        <w:pStyle w:val="NormalHanging12a"/>
        <w:rPr>
          <w:bCs/>
          <w:iCs/>
        </w:rPr>
      </w:pPr>
      <w:r w:rsidRPr="00B27D2E">
        <w:t>–</w:t>
      </w:r>
      <w:r w:rsidRPr="00B27D2E">
        <w:tab/>
        <w:t xml:space="preserve">med beaktande av vapenhandelsfördraget (ATT), </w:t>
      </w:r>
    </w:p>
    <w:p w14:paraId="4436BD07" w14:textId="77777777" w:rsidR="00580EEC" w:rsidRPr="00B27D2E" w:rsidRDefault="00580EEC" w:rsidP="00580EEC">
      <w:pPr>
        <w:pStyle w:val="NormalHanging12a"/>
        <w:rPr>
          <w:bCs/>
          <w:iCs/>
        </w:rPr>
      </w:pPr>
      <w:r w:rsidRPr="00B27D2E">
        <w:t>–</w:t>
      </w:r>
      <w:r w:rsidRPr="00B27D2E">
        <w:tab/>
        <w:t xml:space="preserve">med beaktande av FN:s konvention om avskaffande av all slags diskriminering av kvinnor, </w:t>
      </w:r>
    </w:p>
    <w:p w14:paraId="02FE8007" w14:textId="77777777" w:rsidR="00580EEC" w:rsidRPr="00B27D2E" w:rsidRDefault="00580EEC" w:rsidP="00580EEC">
      <w:pPr>
        <w:pStyle w:val="NormalHanging12a"/>
      </w:pPr>
      <w:r w:rsidRPr="00B27D2E">
        <w:t>–</w:t>
      </w:r>
      <w:r w:rsidRPr="00B27D2E">
        <w:tab/>
        <w:t>med beaktande av FN:s generalförsamlings 80:e session samt av generalsekreterarens budskap med anledning av FN:s 80-årsjubileum,</w:t>
      </w:r>
    </w:p>
    <w:p w14:paraId="78822EC8" w14:textId="77777777" w:rsidR="00580EEC" w:rsidRPr="00B27D2E" w:rsidRDefault="00580EEC" w:rsidP="00580EEC">
      <w:pPr>
        <w:pStyle w:val="NormalHanging12a"/>
      </w:pPr>
      <w:r w:rsidRPr="00B27D2E">
        <w:t>–</w:t>
      </w:r>
      <w:r w:rsidRPr="00B27D2E">
        <w:tab/>
        <w:t>med beaktande av FN:s generalförsamlings resolution 79/318 av den 18 juli 2025 om FN80-initiativet,</w:t>
      </w:r>
    </w:p>
    <w:p w14:paraId="3549AF3D" w14:textId="77777777" w:rsidR="00580EEC" w:rsidRPr="00B27D2E" w:rsidRDefault="00580EEC" w:rsidP="00580EEC">
      <w:pPr>
        <w:pStyle w:val="NormalHanging12a"/>
      </w:pPr>
      <w:r w:rsidRPr="00B27D2E">
        <w:t>–</w:t>
      </w:r>
      <w:r w:rsidRPr="00B27D2E">
        <w:tab/>
        <w:t>med beaktande av FN:s generalförsamlings resolution ES-11/7 av den 24 februari 2025 om främjande av en heltäckande, rättvis och varaktig fred i Ukraina,</w:t>
      </w:r>
    </w:p>
    <w:p w14:paraId="66D47606" w14:textId="77777777" w:rsidR="00580EEC" w:rsidRPr="00B27D2E" w:rsidRDefault="00580EEC" w:rsidP="00580EEC">
      <w:pPr>
        <w:pStyle w:val="NormalHanging12a"/>
      </w:pPr>
      <w:r w:rsidRPr="00B27D2E">
        <w:t>–</w:t>
      </w:r>
      <w:r w:rsidRPr="00B27D2E">
        <w:tab/>
        <w:t>med beaktande av FN:s generalförsamlings resolution 79/174 av den 17 december 2024 om religions- och trosfrihet,</w:t>
      </w:r>
    </w:p>
    <w:p w14:paraId="7FC0AD3A" w14:textId="77777777" w:rsidR="00580EEC" w:rsidRPr="00B27D2E" w:rsidRDefault="00580EEC" w:rsidP="00580EEC">
      <w:pPr>
        <w:pStyle w:val="NormalHanging12a"/>
      </w:pPr>
      <w:r w:rsidRPr="00B27D2E">
        <w:t>–</w:t>
      </w:r>
      <w:r w:rsidRPr="00B27D2E">
        <w:tab/>
        <w:t xml:space="preserve">med beaktande av FN:s generalförsamlings resolution 79/1 av den 22 september 2024 </w:t>
      </w:r>
      <w:r w:rsidRPr="00B27D2E">
        <w:lastRenderedPageBreak/>
        <w:t>om framtidspakten,</w:t>
      </w:r>
    </w:p>
    <w:p w14:paraId="1DC27D3D" w14:textId="77777777" w:rsidR="00580EEC" w:rsidRPr="00B27D2E" w:rsidRDefault="00580EEC" w:rsidP="00580EEC">
      <w:pPr>
        <w:pStyle w:val="NormalHanging12a"/>
      </w:pPr>
      <w:r w:rsidRPr="00B27D2E">
        <w:t>–</w:t>
      </w:r>
      <w:r w:rsidRPr="00B27D2E">
        <w:tab/>
        <w:t xml:space="preserve">med beaktande av FN:s generalförsamlings resolution ES-11/4 av den 12 oktober 2022 om Ukrainas territoriella integritet, </w:t>
      </w:r>
    </w:p>
    <w:p w14:paraId="494B47AE" w14:textId="77777777" w:rsidR="00580EEC" w:rsidRPr="00B27D2E" w:rsidRDefault="00580EEC" w:rsidP="00580EEC">
      <w:pPr>
        <w:pStyle w:val="NormalHanging12a"/>
      </w:pPr>
      <w:r w:rsidRPr="00B27D2E">
        <w:t>–</w:t>
      </w:r>
      <w:r w:rsidRPr="00B27D2E">
        <w:tab/>
        <w:t>med beaktande av FN:s generalförsamlings resolution 65/276 av den 10 maj 2011 om Europeiska unionens deltagande i FN:s arbete,</w:t>
      </w:r>
    </w:p>
    <w:p w14:paraId="6809B2BA" w14:textId="77777777" w:rsidR="00580EEC" w:rsidRPr="00B27D2E" w:rsidRDefault="00580EEC" w:rsidP="00580EEC">
      <w:pPr>
        <w:pStyle w:val="NormalHanging12a"/>
      </w:pPr>
      <w:r w:rsidRPr="00B27D2E">
        <w:t>–</w:t>
      </w:r>
      <w:r w:rsidRPr="00B27D2E">
        <w:tab/>
        <w:t xml:space="preserve">med beaktande av FN:s generalförsamlings resolution 377 (V) av den 3 november 1950 om enande för fred, </w:t>
      </w:r>
    </w:p>
    <w:p w14:paraId="571A8593" w14:textId="77777777" w:rsidR="00580EEC" w:rsidRPr="00B27D2E" w:rsidRDefault="00580EEC" w:rsidP="00580EEC">
      <w:pPr>
        <w:pStyle w:val="NormalHanging12a"/>
      </w:pPr>
      <w:r w:rsidRPr="00B27D2E">
        <w:t>–</w:t>
      </w:r>
      <w:r w:rsidRPr="00B27D2E">
        <w:tab/>
        <w:t xml:space="preserve">med beaktande av FN:s säkerhetsråds resolution 1325 av den 31 oktober 2000 om kvinnor, fred och säkerhet, </w:t>
      </w:r>
    </w:p>
    <w:p w14:paraId="2F8349D8" w14:textId="77777777" w:rsidR="00580EEC" w:rsidRPr="00B27D2E" w:rsidRDefault="00580EEC" w:rsidP="00580EEC">
      <w:pPr>
        <w:pStyle w:val="NormalHanging12a"/>
      </w:pPr>
      <w:r w:rsidRPr="00B27D2E">
        <w:t>–</w:t>
      </w:r>
      <w:r w:rsidRPr="00B27D2E">
        <w:tab/>
        <w:t xml:space="preserve">med beaktande av FN:s säkerhetsråds resolution 2803 av den 17 november 2025 om antagandet av planen för vapenvila i Gaza, </w:t>
      </w:r>
    </w:p>
    <w:p w14:paraId="5AB4BD75" w14:textId="77777777" w:rsidR="00580EEC" w:rsidRPr="00B27D2E" w:rsidRDefault="00580EEC" w:rsidP="00580EEC">
      <w:pPr>
        <w:pStyle w:val="NormalHanging12a"/>
      </w:pPr>
      <w:r w:rsidRPr="00B27D2E">
        <w:t>–</w:t>
      </w:r>
      <w:r w:rsidRPr="00B27D2E">
        <w:tab/>
        <w:t>med beaktande av FN:s säkerhetsråds resolution 2817 av den 11 mars 2026 om fördömandet av Irans attacker mot landets grannar i regionen,</w:t>
      </w:r>
    </w:p>
    <w:p w14:paraId="62D5111C" w14:textId="77777777" w:rsidR="00580EEC" w:rsidRPr="00B27D2E" w:rsidRDefault="00580EEC" w:rsidP="00580EEC">
      <w:pPr>
        <w:pStyle w:val="NormalHanging12a"/>
      </w:pPr>
      <w:r w:rsidRPr="00B27D2E">
        <w:t>–</w:t>
      </w:r>
      <w:r w:rsidRPr="00B27D2E">
        <w:tab/>
        <w:t xml:space="preserve">med beaktande av handlingsplanen för FN80-initiativet av den 21 november 2025, </w:t>
      </w:r>
    </w:p>
    <w:p w14:paraId="22FE56AF" w14:textId="77777777" w:rsidR="00580EEC" w:rsidRPr="00B27D2E" w:rsidRDefault="00580EEC" w:rsidP="00580EEC">
      <w:pPr>
        <w:pStyle w:val="NormalHanging12a"/>
        <w:rPr>
          <w:snapToGrid w:val="0"/>
          <w:szCs w:val="24"/>
        </w:rPr>
      </w:pPr>
      <w:r w:rsidRPr="00B27D2E">
        <w:t>–</w:t>
      </w:r>
      <w:r w:rsidRPr="00B27D2E">
        <w:tab/>
      </w:r>
      <w:r w:rsidRPr="00B27D2E">
        <w:rPr>
          <w:snapToGrid w:val="0"/>
        </w:rPr>
        <w:t>med beaktande av rapporten av den 18 september 2025 från FN:s generalsekreterare om ett paradigmskifte för att gemensamt uppnå resultat (</w:t>
      </w:r>
      <w:r w:rsidRPr="00B27D2E">
        <w:rPr>
          <w:i/>
          <w:iCs/>
          <w:snapToGrid w:val="0"/>
        </w:rPr>
        <w:t>Shifting Paradigms: United to Deliver</w:t>
      </w:r>
      <w:r w:rsidRPr="00B27D2E">
        <w:rPr>
          <w:snapToGrid w:val="0"/>
        </w:rPr>
        <w:t>),</w:t>
      </w:r>
    </w:p>
    <w:p w14:paraId="1250468D" w14:textId="3F166EE8" w:rsidR="00580EEC" w:rsidRPr="00B27D2E" w:rsidRDefault="00580EEC" w:rsidP="00580EEC">
      <w:pPr>
        <w:pStyle w:val="NormalHanging12a"/>
      </w:pPr>
      <w:r w:rsidRPr="00B27D2E">
        <w:t>–</w:t>
      </w:r>
      <w:r w:rsidRPr="00B27D2E">
        <w:tab/>
        <w:t xml:space="preserve">med beaktande av rapporten av den 4 september 2025 från FN:s generalsekreterares om reviderade beräkningar av den föreslagna programbudgeten för 2026 och kontot till stöd för fredsbevarande insatser under perioden 2025/26, </w:t>
      </w:r>
    </w:p>
    <w:p w14:paraId="2CAF53EF" w14:textId="77777777" w:rsidR="00580EEC" w:rsidRPr="00B27D2E" w:rsidRDefault="00580EEC" w:rsidP="00580EEC">
      <w:pPr>
        <w:pStyle w:val="NormalHanging12a"/>
      </w:pPr>
      <w:r w:rsidRPr="00B27D2E">
        <w:t>–</w:t>
      </w:r>
      <w:r w:rsidRPr="00B27D2E">
        <w:tab/>
        <w:t>med beaktande av rapporten av den 31 juli 2025 från FN:s generalsekreterare om en översyn av genomförandet av uppdraget (</w:t>
      </w:r>
      <w:r w:rsidRPr="00B27D2E">
        <w:rPr>
          <w:i/>
          <w:iCs/>
        </w:rPr>
        <w:t>Report of the mandate implementation review</w:t>
      </w:r>
      <w:r w:rsidRPr="00B27D2E">
        <w:t>),</w:t>
      </w:r>
    </w:p>
    <w:p w14:paraId="5D33C0F4" w14:textId="77777777" w:rsidR="00580EEC" w:rsidRPr="00B27D2E" w:rsidRDefault="00580EEC" w:rsidP="00580EEC">
      <w:pPr>
        <w:widowControl/>
        <w:spacing w:after="240"/>
        <w:ind w:left="567" w:hanging="567"/>
      </w:pPr>
      <w:r w:rsidRPr="00B27D2E">
        <w:t>–</w:t>
      </w:r>
      <w:r w:rsidRPr="00B27D2E">
        <w:tab/>
        <w:t>med beaktande av sina resolutioner av den 21 januari 2026 om genomförandet av den gemensamma utrikes- och säkerhetspolitiken – årsrapport 2025</w:t>
      </w:r>
      <w:r w:rsidRPr="00B27D2E">
        <w:rPr>
          <w:rStyle w:val="FootnoteReference"/>
        </w:rPr>
        <w:footnoteReference w:id="1"/>
      </w:r>
      <w:r w:rsidRPr="00B27D2E">
        <w:t xml:space="preserve"> och om mänskliga rättigheter och demokrati i världen och Europeiska unionens politik på området – årsrapport 2025</w:t>
      </w:r>
      <w:r w:rsidRPr="00B27D2E">
        <w:rPr>
          <w:rStyle w:val="FootnoteReference"/>
        </w:rPr>
        <w:footnoteReference w:id="2"/>
      </w:r>
      <w:r w:rsidRPr="00B27D2E">
        <w:t xml:space="preserve">, </w:t>
      </w:r>
    </w:p>
    <w:p w14:paraId="257E3545" w14:textId="77777777" w:rsidR="00580EEC" w:rsidRPr="00B27D2E" w:rsidRDefault="00580EEC" w:rsidP="00580EEC">
      <w:pPr>
        <w:widowControl/>
        <w:spacing w:after="240"/>
        <w:ind w:left="567" w:hanging="567"/>
        <w:rPr>
          <w:snapToGrid w:val="0"/>
          <w:szCs w:val="24"/>
        </w:rPr>
      </w:pPr>
      <w:r w:rsidRPr="00B27D2E">
        <w:t>–</w:t>
      </w:r>
      <w:r w:rsidRPr="00B27D2E">
        <w:tab/>
      </w:r>
      <w:r w:rsidRPr="00B27D2E">
        <w:rPr>
          <w:snapToGrid w:val="0"/>
        </w:rPr>
        <w:t>med beaktande av sin rekommendation av den 9 juni 2021 till rådet om FN:s generalförsamlings 75:e och 76:e session</w:t>
      </w:r>
      <w:r w:rsidRPr="00B27D2E">
        <w:rPr>
          <w:rStyle w:val="FootnoteReference"/>
          <w:snapToGrid w:val="0"/>
          <w:szCs w:val="24"/>
        </w:rPr>
        <w:footnoteReference w:id="3"/>
      </w:r>
      <w:r w:rsidRPr="00B27D2E">
        <w:rPr>
          <w:snapToGrid w:val="0"/>
        </w:rPr>
        <w:t>,</w:t>
      </w:r>
    </w:p>
    <w:p w14:paraId="75CE6FBB" w14:textId="77777777" w:rsidR="00580EEC" w:rsidRPr="00B27D2E" w:rsidRDefault="00580EEC" w:rsidP="00580EEC">
      <w:pPr>
        <w:widowControl/>
        <w:spacing w:after="240"/>
        <w:ind w:left="567" w:hanging="567"/>
      </w:pPr>
      <w:r w:rsidRPr="00B27D2E">
        <w:t>–</w:t>
      </w:r>
      <w:r w:rsidRPr="00B27D2E">
        <w:tab/>
        <w:t>med beaktande av sin resolution av den 24 oktober 2024 om Folkrepubliken Kinas feltolkning av FN:s resolution 2758 och landets kontinuerliga militära provokationer runt Taiwan</w:t>
      </w:r>
      <w:r w:rsidRPr="00B27D2E">
        <w:rPr>
          <w:rStyle w:val="FootnoteReference"/>
        </w:rPr>
        <w:footnoteReference w:id="4"/>
      </w:r>
      <w:r w:rsidRPr="00B27D2E">
        <w:t>,</w:t>
      </w:r>
    </w:p>
    <w:p w14:paraId="0BA146B5" w14:textId="77777777" w:rsidR="00580EEC" w:rsidRPr="00B27D2E" w:rsidRDefault="00580EEC" w:rsidP="00580EEC">
      <w:pPr>
        <w:spacing w:after="240"/>
        <w:ind w:left="567" w:hanging="567"/>
        <w:rPr>
          <w:snapToGrid w:val="0"/>
        </w:rPr>
      </w:pPr>
      <w:r w:rsidRPr="00B27D2E">
        <w:t>–</w:t>
      </w:r>
      <w:r w:rsidRPr="00B27D2E">
        <w:tab/>
        <w:t xml:space="preserve">med beaktande av sin resolution av den 23 oktober 2020 om jämställdhet inom </w:t>
      </w:r>
      <w:r w:rsidRPr="00B27D2E">
        <w:lastRenderedPageBreak/>
        <w:t>EU:s utrikes- och säkerhetspolitik</w:t>
      </w:r>
      <w:r w:rsidRPr="00B27D2E">
        <w:rPr>
          <w:rStyle w:val="FootnoteReference"/>
        </w:rPr>
        <w:footnoteReference w:id="5"/>
      </w:r>
      <w:r w:rsidRPr="00B27D2E">
        <w:t>, där en feministisk utrikespolitik nämns,</w:t>
      </w:r>
    </w:p>
    <w:p w14:paraId="45224547" w14:textId="77777777" w:rsidR="00580EEC" w:rsidRPr="00B27D2E" w:rsidRDefault="00580EEC" w:rsidP="00580EEC">
      <w:pPr>
        <w:widowControl/>
        <w:spacing w:after="240"/>
        <w:ind w:left="567" w:hanging="567"/>
        <w:rPr>
          <w:szCs w:val="24"/>
        </w:rPr>
      </w:pPr>
      <w:r w:rsidRPr="00B27D2E">
        <w:t>–</w:t>
      </w:r>
      <w:r w:rsidRPr="00B27D2E">
        <w:tab/>
      </w:r>
      <w:r w:rsidRPr="00B27D2E">
        <w:rPr>
          <w:snapToGrid w:val="0"/>
        </w:rPr>
        <w:t>med beaktande av rådets slutsatser av den 20 oktober 2025 om uppgradering av det strategiska partnerskapet mellan EU och FN om fred och säkerhet: gemensamma prioriteringar 2025–2028,</w:t>
      </w:r>
    </w:p>
    <w:p w14:paraId="4EC87F1F" w14:textId="77777777" w:rsidR="00580EEC" w:rsidRPr="00B27D2E" w:rsidRDefault="00580EEC" w:rsidP="00580EEC">
      <w:pPr>
        <w:pStyle w:val="NormalHanging12a"/>
      </w:pPr>
      <w:r w:rsidRPr="00B27D2E">
        <w:t>–</w:t>
      </w:r>
      <w:r w:rsidRPr="00B27D2E">
        <w:tab/>
        <w:t xml:space="preserve">med beaktande av rådets slutsatser av den 23 juni 2025 om EU:s prioriteringar i FN vid FN:s generalförsamlings 80:e session, september 2025–september 2026, </w:t>
      </w:r>
    </w:p>
    <w:p w14:paraId="7CC1A94A" w14:textId="77777777" w:rsidR="00580EEC" w:rsidRPr="00B27D2E" w:rsidRDefault="00580EEC" w:rsidP="00580EEC">
      <w:pPr>
        <w:pStyle w:val="NormalHanging12a"/>
      </w:pPr>
      <w:r w:rsidRPr="00B27D2E">
        <w:t>–</w:t>
      </w:r>
      <w:r w:rsidRPr="00B27D2E">
        <w:tab/>
        <w:t>med beaktande av rådets slutsatser av den 27 januari 2025 om EU:s prioriteringar i FN:s forum för mänskliga rättigheter 2025,</w:t>
      </w:r>
    </w:p>
    <w:p w14:paraId="2C8884B4" w14:textId="77777777" w:rsidR="00580EEC" w:rsidRPr="00B27D2E" w:rsidRDefault="00580EEC" w:rsidP="00580EEC">
      <w:pPr>
        <w:pStyle w:val="NormalHanging12a"/>
      </w:pPr>
      <w:r w:rsidRPr="00B27D2E">
        <w:t>–</w:t>
      </w:r>
      <w:r w:rsidRPr="00B27D2E">
        <w:tab/>
        <w:t>med beaktande av Europeiska rådets slutsatser av den 20 mars 2025,</w:t>
      </w:r>
    </w:p>
    <w:p w14:paraId="0C57BAF2" w14:textId="77777777" w:rsidR="00580EEC" w:rsidRPr="00B27D2E" w:rsidRDefault="00580EEC" w:rsidP="00580EEC">
      <w:pPr>
        <w:pStyle w:val="NormalHanging12a"/>
        <w:rPr>
          <w:bCs/>
          <w:iCs/>
        </w:rPr>
      </w:pPr>
      <w:r w:rsidRPr="00B27D2E">
        <w:t>–</w:t>
      </w:r>
      <w:r w:rsidRPr="00B27D2E">
        <w:tab/>
        <w:t xml:space="preserve">med beaktande av António Costas muntliga slutsatser efter det informella mötet med Europeiska rådets medlemmar den 22 januari 2026, </w:t>
      </w:r>
    </w:p>
    <w:p w14:paraId="1CAB8951" w14:textId="77777777" w:rsidR="00580EEC" w:rsidRPr="00B27D2E" w:rsidRDefault="00580EEC" w:rsidP="00580EEC">
      <w:pPr>
        <w:pStyle w:val="NormalHanging12a"/>
      </w:pPr>
      <w:r w:rsidRPr="00B27D2E">
        <w:t>–</w:t>
      </w:r>
      <w:r w:rsidRPr="00B27D2E">
        <w:tab/>
        <w:t>med beaktande av artikel 121 i arbetsordningen,</w:t>
      </w:r>
    </w:p>
    <w:p w14:paraId="7BBFB320" w14:textId="77777777" w:rsidR="00580EEC" w:rsidRPr="00B27D2E" w:rsidRDefault="00580EEC" w:rsidP="00580EEC">
      <w:pPr>
        <w:pStyle w:val="NormalHanging12a"/>
      </w:pPr>
      <w:r w:rsidRPr="00B27D2E">
        <w:t>–</w:t>
      </w:r>
      <w:r w:rsidRPr="00B27D2E">
        <w:tab/>
        <w:t>med beaktande av betänkandet från utskottet för utrikesfrågor (A10-0103/2026), och av följande skäl:</w:t>
      </w:r>
    </w:p>
    <w:p w14:paraId="0447D681" w14:textId="77777777" w:rsidR="00580EEC" w:rsidRPr="00B27D2E" w:rsidRDefault="00580EEC" w:rsidP="00580EEC">
      <w:pPr>
        <w:pStyle w:val="NormalHanging"/>
        <w:ind w:left="567" w:hanging="567"/>
      </w:pPr>
      <w:r w:rsidRPr="00B27D2E">
        <w:t>A.</w:t>
      </w:r>
      <w:r w:rsidRPr="00B27D2E">
        <w:tab/>
        <w:t>I det nuvarande geopolitiska klimatet är det av avgörande betydelse att upprätthålla och stärka den regelbaserade världsordningen och säkerställa att mellanstatliga organisationer fungerar effektivt.</w:t>
      </w:r>
    </w:p>
    <w:p w14:paraId="52FCBA5A" w14:textId="77777777" w:rsidR="00580EEC" w:rsidRPr="00B27D2E" w:rsidRDefault="00580EEC" w:rsidP="00580EEC">
      <w:pPr>
        <w:pStyle w:val="NormalHanging"/>
        <w:ind w:left="567" w:hanging="567"/>
      </w:pPr>
      <w:r w:rsidRPr="00B27D2E">
        <w:t>B.</w:t>
      </w:r>
      <w:r w:rsidRPr="00B27D2E">
        <w:tab/>
        <w:t xml:space="preserve">Demokratin och dess system, normer och värden utgör grundpelare i det nuvarande multilaterala systemet. Ett regelbaserat multilateralt system främjas av demokratier, eftersom de är till ömsesidig nytta. En värld bestående av demokratier, närmare bestämt mogna demokratiska system, är en friare värld över lag, eftersom deras betydande kontroller och motvikter motverkar autokratiers oberäkneliga beteende i det internationella sammanhanget. Demokratin är utsatt för allvarliga angrepp på den internationella arenan från auktoritära, totalitära och illiberala regimer som angriper den både inom och utanför sina egna gränser. </w:t>
      </w:r>
    </w:p>
    <w:p w14:paraId="4485DDF8" w14:textId="77777777" w:rsidR="00580EEC" w:rsidRPr="00B27D2E" w:rsidRDefault="00580EEC" w:rsidP="00580EEC">
      <w:pPr>
        <w:pStyle w:val="NormalHanging"/>
        <w:ind w:left="567" w:hanging="567"/>
      </w:pPr>
      <w:r w:rsidRPr="00B27D2E">
        <w:t>C.</w:t>
      </w:r>
      <w:r w:rsidRPr="00B27D2E">
        <w:tab/>
        <w:t xml:space="preserve">Det multilaterala systemet står inför växande hot – till exempel Rysslands olagliga anfallskrig mot Ukraina – i form av attacker mot de globala freds- och säkerhetsstrukturerna, inbegripet FN:s säkerhetsråd, samt Kinas ökande inflytande och USA:s oroande tillbakadragande från internationella organisationer, liksom nedskärningar i finansieringen som påverkar kritiska områden såsom humanitärt bistånd, utbildning, klimatförändringar, hybridhot, internationell rätt, hälso- och sjukvård och fredsbyggande. Kritik mot det nuvarande tillståndet i det multilaterala systemet kommer även från demokratiska länder och från EU:s (naturliga) allierade. FN:s säkerhetsråds och dess permanenta medlemmars oförmåga att agera vid allvarliga kränkningar av FN-stadgan har bidragit till offentlig kritik mot FN som helhet. </w:t>
      </w:r>
    </w:p>
    <w:p w14:paraId="5EA153AD" w14:textId="77777777" w:rsidR="00580EEC" w:rsidRPr="00B27D2E" w:rsidRDefault="00580EEC" w:rsidP="00580EEC">
      <w:pPr>
        <w:pStyle w:val="NormalHanging12a"/>
        <w:rPr>
          <w:bCs/>
          <w:iCs/>
        </w:rPr>
      </w:pPr>
      <w:bookmarkStart w:id="6" w:name="_Hlk224066174"/>
      <w:r w:rsidRPr="00B27D2E">
        <w:t>D.</w:t>
      </w:r>
      <w:r w:rsidRPr="00B27D2E">
        <w:tab/>
        <w:t xml:space="preserve">Användning av ekonomiska verktyg såsom tullar, exportkontroller och sanktioner för att uppnå geopolitiska mål utanför multilaterala ramar kan komma att försvaga Världshandelsorganisationen, splittra den globala ekonomin, fördjupa de globala </w:t>
      </w:r>
      <w:r w:rsidRPr="00B27D2E">
        <w:lastRenderedPageBreak/>
        <w:t xml:space="preserve">ojämlikheterna och påverka utvecklingsländer och utsatta befolkningsgrupper. </w:t>
      </w:r>
      <w:bookmarkEnd w:id="6"/>
    </w:p>
    <w:p w14:paraId="6E13F2DB" w14:textId="77777777" w:rsidR="00580EEC" w:rsidRPr="00B27D2E" w:rsidRDefault="00580EEC" w:rsidP="00580EEC">
      <w:pPr>
        <w:pStyle w:val="NormalHanging12a"/>
        <w:rPr>
          <w:bCs/>
          <w:iCs/>
        </w:rPr>
      </w:pPr>
      <w:bookmarkStart w:id="7" w:name="_Hlk224066326"/>
      <w:r w:rsidRPr="00B27D2E">
        <w:t>E.</w:t>
      </w:r>
      <w:r w:rsidRPr="00B27D2E">
        <w:tab/>
        <w:t xml:space="preserve">Försök att försvaga FN:s fredsstrukturer, inbegripet angrepp mot FN:s fredsbyggande kommission och bredare strukturer för fredsstyrning, utgör samtidigt ett försök att undergräva FN:s kapacitet att förebygga konflikter, stödja återuppbyggnad efter konflikter och fungera som garant för internationell fred och säkerhet. </w:t>
      </w:r>
    </w:p>
    <w:bookmarkEnd w:id="7"/>
    <w:p w14:paraId="0E58A1B0" w14:textId="77777777" w:rsidR="00580EEC" w:rsidRPr="00B27D2E" w:rsidRDefault="00580EEC" w:rsidP="00580EEC">
      <w:pPr>
        <w:pStyle w:val="NormalHanging12a"/>
        <w:rPr>
          <w:bCs/>
          <w:iCs/>
        </w:rPr>
      </w:pPr>
      <w:r w:rsidRPr="00B27D2E">
        <w:t>F.</w:t>
      </w:r>
      <w:r w:rsidRPr="00B27D2E">
        <w:tab/>
        <w:t xml:space="preserve">Globaliseringen och utmaningar såsom bland annat klimatförändringar, förhindrande av spridning av massförstörelsevapen, pandemier, terrorism, kampen mot organiserad brottslighet, olaglig narkotikahandel och människohandel samt hantering av migration kräver multilaterala svar. Nedskärningar i finansieringen och tillbakadraganden från viktiga multilaterala organ och plattformar har försvagat det internationella samfundets förmåga att reagera effektivt på sådana kriser. </w:t>
      </w:r>
    </w:p>
    <w:p w14:paraId="793FA697" w14:textId="77777777" w:rsidR="00580EEC" w:rsidRPr="00B27D2E" w:rsidRDefault="00580EEC" w:rsidP="00580EEC">
      <w:pPr>
        <w:pStyle w:val="NormalHanging12a"/>
        <w:rPr>
          <w:bCs/>
          <w:iCs/>
        </w:rPr>
      </w:pPr>
      <w:r w:rsidRPr="00B27D2E">
        <w:t>G.</w:t>
      </w:r>
      <w:r w:rsidRPr="00B27D2E">
        <w:tab/>
        <w:t xml:space="preserve">FN-systemet utgör hörnstenen i det nuvarande multilaterala systemet. Det förblir den mest ändamålsenliga ramen för att uppnå framsteg, med dess grundläggande mål att verka för fred, mänskliga rättigheter och hållbar utveckling på global nivå. FN-systemet visar möjligen tecken på strukturell försvagning, delvis till följd av bristande anpassning till nya internationella aktörer som ställer sig bakom dess principer, till exempel EU. </w:t>
      </w:r>
    </w:p>
    <w:p w14:paraId="19E6DDE7" w14:textId="77777777" w:rsidR="00580EEC" w:rsidRPr="00B27D2E" w:rsidRDefault="00580EEC" w:rsidP="00580EEC">
      <w:pPr>
        <w:pStyle w:val="NormalHanging12a"/>
        <w:rPr>
          <w:bCs/>
          <w:iCs/>
        </w:rPr>
      </w:pPr>
      <w:r w:rsidRPr="00B27D2E">
        <w:t>H.</w:t>
      </w:r>
      <w:r w:rsidRPr="00B27D2E">
        <w:tab/>
        <w:t xml:space="preserve">FN:s säkerhetsråd är ett mycket viktigt organ för att upprätthålla internationell fred och säkerhet och som inför allvaret och komplexiteten i de aktuella utmaningarna bör spela en effektivare och mer avgörande roll. </w:t>
      </w:r>
    </w:p>
    <w:p w14:paraId="48DBA1E3" w14:textId="77777777" w:rsidR="00580EEC" w:rsidRPr="00B27D2E" w:rsidRDefault="00580EEC" w:rsidP="00580EEC">
      <w:pPr>
        <w:pStyle w:val="NormalHanging12a"/>
        <w:rPr>
          <w:bCs/>
          <w:iCs/>
        </w:rPr>
      </w:pPr>
      <w:r w:rsidRPr="00B27D2E">
        <w:t>I.</w:t>
      </w:r>
      <w:r w:rsidRPr="00B27D2E">
        <w:tab/>
        <w:t xml:space="preserve">En reform av FN-systemet är nödvändig för att säkerställa att det är ändamålsenligt. FN80-initiativet är ett välkommet initiativ. FN kan inte förväntas göra mer med mindre resurser. </w:t>
      </w:r>
      <w:bookmarkStart w:id="8" w:name="_Hlk224066205"/>
    </w:p>
    <w:bookmarkEnd w:id="8"/>
    <w:p w14:paraId="2CDE596F" w14:textId="77777777" w:rsidR="00580EEC" w:rsidRPr="00B27D2E" w:rsidRDefault="00580EEC" w:rsidP="00580EEC">
      <w:pPr>
        <w:pStyle w:val="NormalHanging12a"/>
        <w:rPr>
          <w:bCs/>
          <w:iCs/>
        </w:rPr>
      </w:pPr>
      <w:r w:rsidRPr="00B27D2E">
        <w:t>J.</w:t>
      </w:r>
      <w:r w:rsidRPr="00B27D2E">
        <w:tab/>
        <w:t xml:space="preserve">Uttalanden och åtgärder som hotar suveräniteten och den territoriella integriteten för Konungariket Danmark och Grönland och grönländarnas självbestämmande utgör en kränkning av grundläggande principer i internationell rätt, inbegripet principerna om respekt för suveränitet, territoriell integritet och självbestämmande, samt bidrar till en normalisering av tvingande diplomati. </w:t>
      </w:r>
    </w:p>
    <w:p w14:paraId="6919B43D" w14:textId="77777777" w:rsidR="00580EEC" w:rsidRPr="00B27D2E" w:rsidRDefault="00580EEC" w:rsidP="00580EEC">
      <w:pPr>
        <w:pStyle w:val="NormalHanging12a"/>
        <w:rPr>
          <w:bCs/>
          <w:iCs/>
        </w:rPr>
      </w:pPr>
      <w:r w:rsidRPr="00B27D2E">
        <w:t>K.</w:t>
      </w:r>
      <w:r w:rsidRPr="00B27D2E">
        <w:tab/>
        <w:t>I FN:s säkerhetsråds resolution 2803 välkomnades inrättandet av en fredsstyrelse som en övergångsförvaltning med status som internationell juridisk person som fastställer ramen och samordnar finansieringen för återuppbyggnaden av Gaza i enlighet med den övergripande planen och, på ett sätt som är förenligt med relevanta internationella rättsprinciper, för en trovärdig väg mot en tvåstatslösning. Bland annat Europeiska rådets ordförande, Costa, har uttryckt allvarliga tvivel om ett antal inslag i fredsstyrelsens stadga när det gäller dess räckvidd, styrning och förenlighet med FN</w:t>
      </w:r>
      <w:r w:rsidRPr="00B27D2E">
        <w:noBreakHyphen/>
        <w:t>stadgan. Parlamentet uttrycker solidaritet med offren för våldet från bosättarnas sida på Västbanken.</w:t>
      </w:r>
    </w:p>
    <w:p w14:paraId="1A247BDA" w14:textId="77777777" w:rsidR="00580EEC" w:rsidRPr="00B27D2E" w:rsidRDefault="00580EEC" w:rsidP="00580EEC">
      <w:pPr>
        <w:pStyle w:val="NormalHanging12a"/>
        <w:rPr>
          <w:bCs/>
          <w:iCs/>
        </w:rPr>
      </w:pPr>
      <w:r w:rsidRPr="00B27D2E">
        <w:t>L.</w:t>
      </w:r>
      <w:r w:rsidRPr="00B27D2E">
        <w:tab/>
        <w:t xml:space="preserve">I augusti 2025 hindrade USA:s administration under Donald Trump Palestinas president, Mahmoud Abbas, och 80 palestinska tjänstemän från att delta i mötet med världsledare vid FN:s generalförsamling i New York. De principer om inkludering och universalitet som ligger till grund för FN-systemet måste upprätthållas under alla omständigheter. </w:t>
      </w:r>
    </w:p>
    <w:p w14:paraId="04B01F0F" w14:textId="77777777" w:rsidR="00580EEC" w:rsidRPr="00B27D2E" w:rsidRDefault="00580EEC" w:rsidP="00580EEC">
      <w:pPr>
        <w:pStyle w:val="NormalHanging12a"/>
        <w:rPr>
          <w:bCs/>
          <w:iCs/>
        </w:rPr>
      </w:pPr>
      <w:r w:rsidRPr="00B27D2E">
        <w:t>M.</w:t>
      </w:r>
      <w:r w:rsidRPr="00B27D2E">
        <w:tab/>
        <w:t xml:space="preserve">EU står fast vid sitt åtagande att respektera internationell rätt och FN-stadgan, med dess </w:t>
      </w:r>
      <w:r w:rsidRPr="00B27D2E">
        <w:lastRenderedPageBreak/>
        <w:t xml:space="preserve">regler och principer, inbegripet principerna om suveränitet, territoriell integritet och självbestämmande, samt mänskliga rättigheter och grundläggande friheter, och bekräftar sitt starka stöd för ett multilateralt system som bygger på internationell rätt, med FN i centrum. </w:t>
      </w:r>
    </w:p>
    <w:p w14:paraId="73A43326" w14:textId="77777777" w:rsidR="00580EEC" w:rsidRPr="00B27D2E" w:rsidRDefault="00580EEC" w:rsidP="00580EEC">
      <w:pPr>
        <w:pStyle w:val="NormalHanging12a"/>
        <w:keepNext/>
        <w:keepLines/>
        <w:widowControl/>
        <w:rPr>
          <w:bCs/>
          <w:iCs/>
        </w:rPr>
      </w:pPr>
      <w:r w:rsidRPr="00B27D2E">
        <w:t>N.</w:t>
      </w:r>
      <w:r w:rsidRPr="00B27D2E">
        <w:tab/>
        <w:t xml:space="preserve">EU bör i egenskap av global aktör spela en starkare roll inom FN. EU stärker successivt sina säkerhets- och försvarsförmågor, i syfte att ta större ansvar för att förebygga konflikter, hantera kriser samt försvara och bygga fred. </w:t>
      </w:r>
    </w:p>
    <w:p w14:paraId="7D4B3B8D" w14:textId="77777777" w:rsidR="00580EEC" w:rsidRPr="00B27D2E" w:rsidRDefault="00580EEC" w:rsidP="00580EEC">
      <w:pPr>
        <w:pStyle w:val="NormalHanging12a"/>
        <w:rPr>
          <w:bCs/>
          <w:iCs/>
        </w:rPr>
      </w:pPr>
      <w:r w:rsidRPr="00B27D2E">
        <w:t>O.</w:t>
      </w:r>
      <w:r w:rsidRPr="00B27D2E">
        <w:tab/>
        <w:t xml:space="preserve">Det förefaller nödvändigt att EU intensifierar sitt samarbete med alla partner, inbegripet FN och dess organ, för att gemensamt främja FN:s interna reformprocess och därigenom säkerställa att FN förblir ändamålsenligt och kostnadseffektivt, med förmåga att hantera vår tids växande globala utmaningar. </w:t>
      </w:r>
    </w:p>
    <w:p w14:paraId="4A388F13" w14:textId="77777777" w:rsidR="00580EEC" w:rsidRPr="00B27D2E" w:rsidRDefault="00580EEC" w:rsidP="00580EEC">
      <w:pPr>
        <w:pStyle w:val="NormalHanging12a"/>
        <w:rPr>
          <w:bCs/>
          <w:iCs/>
        </w:rPr>
      </w:pPr>
      <w:r w:rsidRPr="00B27D2E">
        <w:t>P.</w:t>
      </w:r>
      <w:r w:rsidRPr="00B27D2E">
        <w:tab/>
        <w:t xml:space="preserve">Parlamentets utskott för utrikesfrågor (AFET) ansvarar, bland annat, för förbindelserna med FN i frågor som faller inom dess behörighetsområde samt för att främja, genomföra och övervaka EU:s gemensamma utrikes- och säkerhetspolitik, inbegripet genom utbyte med internationella partner och parlamentarisk diplomati. Den årliga sessionen i FN:s generalförsamling utgör ett centralt multilateralt forum för att främja EU:s utrikespolitiska prioriteringar och för parlamentarisk kontroll. Mot bakgrund av ovanstående skulle regelbundna uppdrag för AFET-utskottet till sessionerna i FN:s generalförsamling bidra till ett fullgörande av detta mandat genom att ge parlamentet möjlighet att föra dialog med sina motparter, stärka sin roll i multilaterala frågor och upprätthålla EU:s åtagande för effektiva och konsekventa utrikesåtgärder. </w:t>
      </w:r>
    </w:p>
    <w:p w14:paraId="76D5B9AB" w14:textId="77777777" w:rsidR="00580EEC" w:rsidRPr="00B27D2E" w:rsidRDefault="00580EEC" w:rsidP="00580EEC">
      <w:pPr>
        <w:pStyle w:val="NormalHanging12a"/>
        <w:ind w:left="720" w:hanging="720"/>
      </w:pPr>
      <w:r w:rsidRPr="00B27D2E">
        <w:t>1.</w:t>
      </w:r>
      <w:r w:rsidRPr="00B27D2E">
        <w:tab/>
        <w:t>Europaparlamentet rekommenderar rådet, kommissionen och vice ordföranden för kommissionen/unionens höga representant för utrikes frågor och säkerhetspolitik att</w:t>
      </w:r>
    </w:p>
    <w:p w14:paraId="0040D94C" w14:textId="77777777" w:rsidR="00580EEC" w:rsidRPr="00B27D2E" w:rsidRDefault="00580EEC" w:rsidP="00580EEC">
      <w:pPr>
        <w:spacing w:after="240"/>
        <w:rPr>
          <w:b/>
          <w:i/>
          <w:iCs/>
          <w:szCs w:val="24"/>
        </w:rPr>
      </w:pPr>
      <w:r w:rsidRPr="00B27D2E">
        <w:rPr>
          <w:b/>
          <w:i/>
        </w:rPr>
        <w:t>Åtgärder för att skydda och stärka multilateralismen</w:t>
      </w:r>
    </w:p>
    <w:p w14:paraId="52DCFBF8" w14:textId="77777777" w:rsidR="00580EEC" w:rsidRPr="00B27D2E" w:rsidRDefault="00580EEC" w:rsidP="00580EEC">
      <w:pPr>
        <w:pStyle w:val="NormalHangingLeft12a"/>
        <w:ind w:left="1287" w:hanging="720"/>
      </w:pPr>
      <w:r w:rsidRPr="00B27D2E">
        <w:t>a)</w:t>
      </w:r>
      <w:r w:rsidRPr="00B27D2E">
        <w:tab/>
        <w:t>fortsätta att stödja effektiv multilateralism där lagar och normer är starkare än konflikter, med FN i centrum, kompletterat med EU:s bilaterala förbindelser med tredjeländer, i syfte att prioritera effektivitet, främja och försvara internationell rätt och upprätthålla reglerna och principerna i FN-stadgan, inbegripet suveränitet, territoriell integritet (till exempel havsområden enligt definitionen i Förenta nationernas havsrättskonvention), icke-användning av våld, politiskt oberoende, självbestämmande och skydd av mänskliga rättigheter och grundläggande friheter, och motsätta sig tvingande diplomati och försök av någon stat att undergräva eller urholka den regelbaserade världsordningen,</w:t>
      </w:r>
    </w:p>
    <w:p w14:paraId="02BB3E41" w14:textId="77777777" w:rsidR="00580EEC" w:rsidRPr="00B27D2E" w:rsidRDefault="00580EEC" w:rsidP="00580EEC">
      <w:pPr>
        <w:pStyle w:val="NormalHangingLeft12a"/>
        <w:ind w:left="1287" w:hanging="720"/>
      </w:pPr>
      <w:r w:rsidRPr="00B27D2E">
        <w:t>b)</w:t>
      </w:r>
      <w:r w:rsidRPr="00B27D2E">
        <w:tab/>
        <w:t>förbli orubbliga i sitt försvar av respekten för samt skyddet och förverkligandet av universella mänskliga rättigheter, demokrati, människans värdighet, jämlikhet, rättsstatsprincipen samt inkluderande, trovärdiga och transparenta valprocesser, i linje med rådets slutsatser från 2025 om EU:s prioriteringar i FN:s forum för mänskliga rättigheter; med bestämdhet upprätthålla principen att mänskliga rättigheter är universella, odelbara, ömsesidigt beroende och sammanlänkade, oavsett om de är av medborgerlig, kulturell, ekonomisk, politisk eller social karaktär,</w:t>
      </w:r>
    </w:p>
    <w:p w14:paraId="644FE75A" w14:textId="77777777" w:rsidR="00580EEC" w:rsidRPr="00B27D2E" w:rsidRDefault="00580EEC" w:rsidP="00580EEC">
      <w:pPr>
        <w:pStyle w:val="NormalHangingLeft12a"/>
        <w:keepNext/>
        <w:keepLines/>
        <w:widowControl/>
        <w:ind w:left="1287" w:hanging="720"/>
      </w:pPr>
      <w:r w:rsidRPr="00B27D2E">
        <w:lastRenderedPageBreak/>
        <w:t>c)</w:t>
      </w:r>
      <w:r w:rsidRPr="00B27D2E">
        <w:tab/>
        <w:t>bekräfta multilaterala organisationers viktiga roll som oumbärliga plattformar för konfliktlösning och global styrning, samt för hantering av stora globala utmaningar såsom klimatförändringar, hantering av migrationsströmmar, förhindrande av spridning av massförstörelsevapen, pandemier, terrorism och kampen mot organiserad brottslighet, olaglig narkotikahandel m.fl., och i nära samarbete med EU:s likasinnade partner ta initiativ till multilaterala åtgärder som är fast förankrade i globala regelverk och som bidrar till att säkerställa Europas säkerhet och välstånd,</w:t>
      </w:r>
    </w:p>
    <w:p w14:paraId="686B5A30" w14:textId="77777777" w:rsidR="00580EEC" w:rsidRPr="00B27D2E" w:rsidRDefault="00580EEC" w:rsidP="00580EEC">
      <w:pPr>
        <w:pStyle w:val="NormalHangingLeft12a"/>
        <w:ind w:left="1287" w:hanging="720"/>
      </w:pPr>
      <w:r w:rsidRPr="00B27D2E">
        <w:t>d)</w:t>
      </w:r>
      <w:r w:rsidRPr="00B27D2E">
        <w:tab/>
        <w:t>framhålla att ett stabilt, tillförlitligt och rättvist multilateralt system och multilaterala forum såsom FN är avgörande för att garantera fred och säkerhet mot bakgrund av de intensifierade geopolitiska spänningarna och hotspot</w:t>
      </w:r>
      <w:r w:rsidRPr="00B27D2E">
        <w:noBreakHyphen/>
        <w:t xml:space="preserve">områdena med flera kriser världen över, och att de måste vara en del av EU:s säkerhetsstrukturer, </w:t>
      </w:r>
    </w:p>
    <w:p w14:paraId="796FC2E5" w14:textId="77777777" w:rsidR="00580EEC" w:rsidRPr="00B27D2E" w:rsidRDefault="00580EEC" w:rsidP="00580EEC">
      <w:pPr>
        <w:pStyle w:val="NormalHangingLeft12a"/>
        <w:ind w:left="1287" w:hanging="720"/>
      </w:pPr>
      <w:r w:rsidRPr="00B27D2E">
        <w:t>e)</w:t>
      </w:r>
      <w:r w:rsidRPr="00B27D2E">
        <w:tab/>
        <w:t>med oro notera olika aktörers försök att undergräva FN:s legitimitet, auktoritet och universalitet, försvaga strukturerna för fredsstyre och politisera FN-organens funktion,</w:t>
      </w:r>
    </w:p>
    <w:p w14:paraId="4F94B4C4" w14:textId="77777777" w:rsidR="00580EEC" w:rsidRPr="00B27D2E" w:rsidRDefault="00580EEC" w:rsidP="00580EEC">
      <w:pPr>
        <w:pStyle w:val="NormalHangingLeft12a"/>
        <w:ind w:left="1287" w:hanging="720"/>
      </w:pPr>
      <w:bookmarkStart w:id="9" w:name="_Hlk224062540"/>
      <w:r w:rsidRPr="00B27D2E">
        <w:t>f)</w:t>
      </w:r>
      <w:r w:rsidRPr="00B27D2E">
        <w:tab/>
        <w:t xml:space="preserve">erkänna de negativa effekterna av försenade eller uteblivna betalningar från större bidragsgivare; understryka vikten av ett kraftfullt amerikanskt engagemang för att garantera FN-systemets finansiella hållbarhet, samtidigt som man motverkar alla försök att både försvaga det multilaterala samarbetet vid en tidpunkt då det behövs som mest och hindra fullgörandet av FN:s mandat, särskilt på det humanitära området; betona behovet att aktivt hejda auktoritära och revisionistiska aktörers försök att utnyttja alla åtgärder från västerländska makters sida som innebär att dessa drar sig tillbaka eller distanserar sig från internationella organisationer, </w:t>
      </w:r>
      <w:bookmarkEnd w:id="9"/>
    </w:p>
    <w:p w14:paraId="51715619" w14:textId="77777777" w:rsidR="00AB1BF3" w:rsidRPr="00B27D2E" w:rsidRDefault="00580EEC" w:rsidP="00AB1BF3">
      <w:pPr>
        <w:pStyle w:val="NormalHangingLeft12a"/>
        <w:ind w:left="1287" w:hanging="720"/>
      </w:pPr>
      <w:r w:rsidRPr="00B27D2E">
        <w:t>g)</w:t>
      </w:r>
      <w:r w:rsidRPr="00B27D2E">
        <w:tab/>
        <w:t xml:space="preserve">vidta alla åtgärder som står i deras befogenhet för att säkerställa att budgetunderskottet för 2025 kan täckas så snart som möjligt, för att undvika en finansiell kollaps, och säkerställa fortsatt genomförande av program världen över, en effektiv verksamhet vid FN:s högkvarter och genomförandet av FN:s generalförsamlings 81:a session, </w:t>
      </w:r>
    </w:p>
    <w:p w14:paraId="4E1EC511" w14:textId="3E0E9B87" w:rsidR="00580EEC" w:rsidRPr="00B27D2E" w:rsidRDefault="00580EEC" w:rsidP="00AB1BF3">
      <w:pPr>
        <w:pStyle w:val="NormalHangingLeft12a"/>
        <w:ind w:left="1287" w:hanging="720"/>
      </w:pPr>
      <w:r w:rsidRPr="00B27D2E">
        <w:t>h)</w:t>
      </w:r>
      <w:r w:rsidRPr="00B27D2E">
        <w:tab/>
        <w:t xml:space="preserve">betona vikten av att främja jämställdhet, stärka kvinnors och ungas egenmakt samt säkerställa ett fullständigt genomförande av relevanta internationella åtaganden, inbegripet agendan för kvinnor, fred och säkerhet, agendan för ungdomar, fred och säkerhet samt FN:s agenda för jämställdhet och kvinnors egenmakt; aktivt bidra till jämställdhetsintegreringen i all FN-politik och alla FN-program och säkerställa lika deltagande av kvinnor och ungdomar när det gäller ledarskap och multilaterala beslutsprocesser, bland annat genom strukturerade rådgivningsmekanismer för ungdomar, tillräckliga resurser samt skydd och främjande av kvinnors och flickors rättigheter i linje med internationella normer; erkänna att kvinnor och flickor i oproportionerligt hög grad drabbas av väpnade konflikter, men även är kraftfulla aktörer för förändring när det gäller konfliktförebyggande, medling, fredsbyggande och återhämtning efter konflikter; uppmana till kvinnors fulla, lika och meningsfulla deltagande i fredsprocesser och beslutsfattande samt till tillräcklig resurstilldelning och ansvarsutkrävande för genomförandet av åtagandena inom ramen för agendan för kvinnor, fred och säkerhet i samtliga av </w:t>
      </w:r>
      <w:r w:rsidRPr="00B27D2E">
        <w:lastRenderedPageBreak/>
        <w:t>FN:s fredsinsatser och medlingsinsatser,</w:t>
      </w:r>
    </w:p>
    <w:p w14:paraId="0D7AE93B" w14:textId="77777777" w:rsidR="00580EEC" w:rsidRPr="00B27D2E" w:rsidRDefault="00580EEC" w:rsidP="00580EEC">
      <w:pPr>
        <w:pStyle w:val="NormalHangingLeft12a"/>
        <w:ind w:left="1287" w:hanging="720"/>
      </w:pPr>
      <w:r w:rsidRPr="00B27D2E">
        <w:t>i)</w:t>
      </w:r>
      <w:r w:rsidRPr="00B27D2E">
        <w:tab/>
        <w:t>understryka den strategiska betydelsen av det kommande valet av FN:s nästa generalsekreterare; agera samordnat och transparent till stöd för ett öppet, inkluderande och meritbaserat urvalsförfarande, i syfte att säkerställa utnämningen av en kandidat med bevisade ledarskapsmeriter som är oberoende och har ett tydligt engagemang för FN-stadgan, internationell rätt och effektiv multilateralism, och som kan driva på reformen av FN, stärka konfliktförebyggandet och reagera beslutsamt på nuvarande och framväxande globala säkerhetsutmaningar; vederbörligen överväga att främja jämställdhet om kandidaterna är lika kvalificerade, bland annat i syfte att utse en kvinna till generalsekreterare,</w:t>
      </w:r>
    </w:p>
    <w:p w14:paraId="3F523DEC" w14:textId="77777777" w:rsidR="00580EEC" w:rsidRPr="00B27D2E" w:rsidRDefault="00580EEC" w:rsidP="00580EEC">
      <w:pPr>
        <w:pStyle w:val="NormalHangingLeft12a"/>
        <w:ind w:left="1287" w:hanging="720"/>
        <w:rPr>
          <w:b/>
          <w:i/>
          <w:iCs/>
          <w:szCs w:val="24"/>
        </w:rPr>
      </w:pPr>
      <w:r w:rsidRPr="00B27D2E">
        <w:rPr>
          <w:b/>
          <w:i/>
        </w:rPr>
        <w:t>En reform av FN-systemet</w:t>
      </w:r>
    </w:p>
    <w:p w14:paraId="511E5722" w14:textId="77777777" w:rsidR="00580EEC" w:rsidRPr="00B27D2E" w:rsidRDefault="00580EEC" w:rsidP="00580EEC">
      <w:pPr>
        <w:pStyle w:val="NormalHangingLeft12a"/>
        <w:ind w:left="1287" w:hanging="720"/>
      </w:pPr>
      <w:bookmarkStart w:id="10" w:name="_Hlk215756362"/>
      <w:r w:rsidRPr="00B27D2E">
        <w:t>j)</w:t>
      </w:r>
      <w:r w:rsidRPr="00B27D2E">
        <w:tab/>
      </w:r>
      <w:bookmarkStart w:id="11" w:name="_Hlk226618203"/>
      <w:r w:rsidRPr="00B27D2E">
        <w:t>stödja ambitiösa reformer av FN-systemet och samarbeta med FN:s medlemsstater, FN-systemet och FN:s generalsekreterare för att främja den reformagenda som FN80-initiativet utgör, och säkerställa att FN på ett effektivt sätt kan uppnå resultat inom de tre pelarna – fred och säkerhet, hållbar utveckling och mänskliga rättigheter – och blir mer ändamålsenligt, effektivt, opartiskt, transparent, finansiellt hållbart och lyhört samt kapabelt att ta itu med nuvarande och framväxande globala utmaningar,</w:t>
      </w:r>
      <w:bookmarkEnd w:id="11"/>
    </w:p>
    <w:p w14:paraId="3FB388F7" w14:textId="130AC71B" w:rsidR="00A747B9" w:rsidRPr="00B27D2E" w:rsidRDefault="00580EEC" w:rsidP="00580EEC">
      <w:pPr>
        <w:pStyle w:val="NormalHangingLeft12a"/>
        <w:ind w:left="1287" w:hanging="720"/>
      </w:pPr>
      <w:bookmarkStart w:id="12" w:name="_Hlk224062964"/>
      <w:r w:rsidRPr="00B27D2E">
        <w:t>k)</w:t>
      </w:r>
      <w:r w:rsidRPr="00B27D2E">
        <w:tab/>
        <w:t>vara uppmärksamma på och delaktiga i de kommande stegen i handlingsplanen för FN80-initiativet, för att säkerställa att det inte reduceras till enbart en budgetmässig omfördelningsövning som äventyrar ett väl fungerande arbete på centrala områden såsom mänskliga rättigheter; aktivt delta i diskussioner om en reform av systemet för finansiella bidrag och återflöden inom ramen för FN:s budget, i syfte att i större utsträckning säkerställa såväl att uppbörden av bidragen sker i rätt tid som en effektiv resursfördelning, för att mildra farhågorna när det gäller frågan huruvida bidragen till FN används väl,</w:t>
      </w:r>
    </w:p>
    <w:bookmarkEnd w:id="12"/>
    <w:p w14:paraId="19FFC912" w14:textId="29A8C08A" w:rsidR="00580EEC" w:rsidRPr="00B27D2E" w:rsidRDefault="00580EEC" w:rsidP="00B27D2E">
      <w:pPr>
        <w:pStyle w:val="NormalHangingLeft12a"/>
        <w:ind w:left="1287" w:hanging="720"/>
      </w:pPr>
      <w:r w:rsidRPr="00B27D2E">
        <w:t>l)</w:t>
      </w:r>
      <w:r w:rsidRPr="00B27D2E">
        <w:tab/>
      </w:r>
      <w:r w:rsidR="004C43BD" w:rsidRPr="00B27D2E">
        <w:rPr>
          <w:szCs w:val="24"/>
          <w:lang w:eastAsia="en-US"/>
        </w:rPr>
        <w:t xml:space="preserve">betona att EU, när andra globala aktörer drar sig tillbaka, i synnerhet våra traditionella allierade, måste ta ett större ansvar för att stödja, finansiera och stärka multilaterala institutioner, inbegripet FN, framför allt genom att verka för en reform av säkerhetsrådet så att det bättre återspeglar världen av i dag samt genom att bibehålla och öka det grundläggande stödet till FN och dess organ; i detta avseende samarbeta med tredjeländer såsom Kina och USA för att säkerställa att deras frivilliga bidrag till FN-systemet står i proportion till deras ekonomiska utvecklingsnivå och deras framträdande roll som medlemmar i FN:s säkerhetsråd; påminna om USA:s grundläggande roll i uppbyggnaden av FN-systemet; uttrycka oro över vår allierades förändrade inställning till FN och det bredare multilaterala systemet, </w:t>
      </w:r>
      <w:r w:rsidR="004C43BD" w:rsidRPr="00B27D2E">
        <w:rPr>
          <w:bCs/>
          <w:iCs/>
          <w:szCs w:val="24"/>
          <w:lang w:eastAsia="en-US"/>
        </w:rPr>
        <w:t>eftertryckligen uppmana USA att som permanent medlem av FN:s säkerhetsråd fullgöra sina skyldigheter och upprätthålla en regelbaserad världsordning och efterlevnaden av internationell rätt samt att aktivt bidra till fred,</w:t>
      </w:r>
    </w:p>
    <w:p w14:paraId="04D17CED" w14:textId="77777777" w:rsidR="00580EEC" w:rsidRPr="00B27D2E" w:rsidRDefault="00580EEC" w:rsidP="00580EEC">
      <w:pPr>
        <w:pStyle w:val="NormalHangingLeft12a"/>
        <w:ind w:left="1287" w:hanging="720"/>
      </w:pPr>
      <w:r w:rsidRPr="00B27D2E">
        <w:t>m)</w:t>
      </w:r>
      <w:r w:rsidRPr="00B27D2E">
        <w:tab/>
        <w:t xml:space="preserve">på nytt bekräfta sitt åtagande för framtidspakten som ett viktigt steg för att ge FN ny kraft, uppnå Agenda 2030 och målen för hållbar utveckling samt upprätthålla internationell fred och säkerhet, </w:t>
      </w:r>
    </w:p>
    <w:p w14:paraId="73B24B37" w14:textId="77777777" w:rsidR="00580EEC" w:rsidRPr="00B27D2E" w:rsidRDefault="00580EEC" w:rsidP="00580EEC">
      <w:pPr>
        <w:pStyle w:val="NormalHangingLeft12a"/>
        <w:ind w:left="1287" w:hanging="720"/>
        <w:rPr>
          <w:bCs/>
          <w:iCs/>
        </w:rPr>
      </w:pPr>
      <w:r w:rsidRPr="00B27D2E">
        <w:lastRenderedPageBreak/>
        <w:t>n)</w:t>
      </w:r>
      <w:r w:rsidRPr="00B27D2E">
        <w:tab/>
        <w:t>betona att världsordningens legitimitet och hållbarhet är beroende av en omfattande reform av FN:s säkerhetsråd för att göra det mer effektivt, inkluderande, transparent, demokratiskt och ansvarsskyldigt, så att man ser till att det bättre återspeglar dagens globala verklighet och fastställer villkor för att strikt begränsa användningen av veto när det blockerar viktiga FN-åtgärder, särskilt i samband med krigsförbrytelser och brott mot mänskligheten, för att helt avskaffa vetorätten i ett senare skede; betona att Ryssland har förlorat sin moraliska legitimitet som permanent medlem i FN:s säkerhetsråd genom att flagrant bryta mot centrala principer i FN-stadgan, i synnerhet genom att föra ett anfallskrig mot Ukraina och genom att, med hjälp av veto, blockera beslut som rör dess egna olagliga handlingar,</w:t>
      </w:r>
    </w:p>
    <w:p w14:paraId="19FC62E3" w14:textId="77777777" w:rsidR="00580EEC" w:rsidRPr="00B27D2E" w:rsidRDefault="00580EEC" w:rsidP="00580EEC">
      <w:pPr>
        <w:pStyle w:val="NormalHangingLeft12a"/>
        <w:ind w:left="1287" w:hanging="720"/>
        <w:rPr>
          <w:bCs/>
          <w:iCs/>
          <w:shd w:val="clear" w:color="auto" w:fill="FFFFFF" w:themeFill="background1"/>
        </w:rPr>
      </w:pPr>
      <w:bookmarkStart w:id="13" w:name="_Hlk215756386"/>
      <w:bookmarkEnd w:id="10"/>
      <w:r w:rsidRPr="00B27D2E">
        <w:t>o)</w:t>
      </w:r>
      <w:r w:rsidRPr="00B27D2E">
        <w:tab/>
        <w:t>verka för en permanent plats i FN:s säkerhetsråd för EU, utöver den plats som redan innehas av Frankrike, i samband med en överenskommen framtida reform av detta organ;</w:t>
      </w:r>
      <w:r w:rsidRPr="00B27D2E">
        <w:rPr>
          <w:shd w:val="clear" w:color="auto" w:fill="FFFFFF" w:themeFill="background1"/>
        </w:rPr>
        <w:t xml:space="preserve"> verka för en permanent plats för EU i varje multilateralt forum för att befästa EU:s roll som samtalspartner med tredjeländer,</w:t>
      </w:r>
    </w:p>
    <w:p w14:paraId="026A5325" w14:textId="77777777" w:rsidR="00580EEC" w:rsidRPr="00B27D2E" w:rsidRDefault="00580EEC" w:rsidP="00580EEC">
      <w:pPr>
        <w:pStyle w:val="NormalHangingLeft12a"/>
        <w:ind w:left="1287" w:hanging="720"/>
        <w:rPr>
          <w:bCs/>
          <w:iCs/>
        </w:rPr>
      </w:pPr>
      <w:r w:rsidRPr="00B27D2E">
        <w:t>p)</w:t>
      </w:r>
      <w:r w:rsidRPr="00B27D2E">
        <w:tab/>
        <w:t xml:space="preserve">lovorda FN:s och dess organs roll, särskilt i konfliktområden; fördubbla stödet för multilateralism genom att öka det politiska och finansiella stödet till FN:s och dess organs arbete och samtidigt betona behovet att på systemnivå ta itu med splittringen, dubbelarbetet och den bristande anpassningen av mandat och finansiering inom och mellan organisationer i alla FN:s strukturer och organ; säkerställa att nästa fleråriga budgetram tillhandahåller särskild, tillräcklig och förutsägbar finansiering till FN och dess organ, </w:t>
      </w:r>
    </w:p>
    <w:p w14:paraId="44045A27" w14:textId="5FDB8ADC" w:rsidR="00580EEC" w:rsidRPr="00B27D2E" w:rsidRDefault="00580EEC" w:rsidP="00580EEC">
      <w:pPr>
        <w:pStyle w:val="NormalHangingLeft12a"/>
        <w:keepNext/>
        <w:keepLines/>
        <w:widowControl/>
        <w:ind w:left="1287" w:hanging="720"/>
        <w:rPr>
          <w:bCs/>
          <w:iCs/>
        </w:rPr>
      </w:pPr>
      <w:r w:rsidRPr="00B27D2E">
        <w:t>q)</w:t>
      </w:r>
      <w:r w:rsidRPr="00B27D2E">
        <w:tab/>
      </w:r>
      <w:r w:rsidR="004C43BD" w:rsidRPr="00B27D2E">
        <w:rPr>
          <w:szCs w:val="24"/>
          <w:lang w:eastAsia="en-US"/>
        </w:rPr>
        <w:t>främja ståndpunkten att det kan ifrågasättas om Rysslands plats som permanent medlem i FN:s säkerhetsråd är laglig, eftersom Sovjetunionen, inte Ryssland, anges som permanent medlem i artikel 23 i FN-stadgan</w:t>
      </w:r>
      <w:r w:rsidR="00812C4D" w:rsidRPr="00B27D2E">
        <w:rPr>
          <w:szCs w:val="24"/>
          <w:lang w:eastAsia="en-US"/>
        </w:rPr>
        <w:t>,</w:t>
      </w:r>
    </w:p>
    <w:p w14:paraId="76036E59" w14:textId="77777777" w:rsidR="00580EEC" w:rsidRPr="00B27D2E" w:rsidRDefault="00580EEC" w:rsidP="00580EEC">
      <w:pPr>
        <w:pStyle w:val="NormalHangingLeft12a"/>
        <w:ind w:left="1287" w:hanging="720"/>
      </w:pPr>
      <w:r w:rsidRPr="00B27D2E">
        <w:t>r)</w:t>
      </w:r>
      <w:r w:rsidRPr="00B27D2E">
        <w:tab/>
        <w:t>uppmuntra medlemsstaterna att samordna och synkronisera sina åtgärder inom FN:s organ och byråer, och att arbeta för en reform av FN:s system med särskilda rapportörer; upprepa vikten av att samtliga stater på nytt åtar sig att bevilja FN:s särskilda rapportörer fullt tillträde; anta förfaranden för att på ett effektivt sätt ta itu med alla snedvridningar, all ineffektivitet och alla hinder eller begränsningar som kan uppstå och som kan äventyra FN-organens uppdrag, inbegripet när det gäller EU:s bidrag och finansiering, så att man säkerställer att personalen på lämpligt sätt blir föremål för både säkerhetsprövning och tillsyn,</w:t>
      </w:r>
    </w:p>
    <w:bookmarkEnd w:id="13"/>
    <w:p w14:paraId="7CAD378D" w14:textId="77777777" w:rsidR="00580EEC" w:rsidRPr="00B27D2E" w:rsidRDefault="00580EEC" w:rsidP="00580EEC">
      <w:pPr>
        <w:pStyle w:val="NormalHangingLeft12a"/>
        <w:ind w:left="1287" w:hanging="720"/>
      </w:pPr>
      <w:r w:rsidRPr="00B27D2E">
        <w:t>s)</w:t>
      </w:r>
      <w:r w:rsidRPr="00B27D2E">
        <w:tab/>
      </w:r>
      <w:bookmarkStart w:id="14" w:name="_Hlk224063337"/>
      <w:r w:rsidRPr="00B27D2E">
        <w:t>fortsätta att stärka samarbetet med partner, särskilt likasinnade länder och länder som är villiga att följa, bidra till och stärka det multilaterala systemet, i syfte att skapa samförstånd och främja en effektiv världsordning; betona att sådant samarbete måste bygga på en respekt för multilateralism, internationell rätt, mänskliga rättigheter och gemensamt beslutsfattande inom internationella institutioner, samtidigt som man säkerställer att EU utvecklar den politiska, finansiella och institutionella kapacitet som krävs för att agera självständigt när partner drar sig tillbaka från, undergräver eller instrumentaliserar de multilaterala ramarna;</w:t>
      </w:r>
      <w:bookmarkEnd w:id="14"/>
      <w:r w:rsidRPr="00B27D2E">
        <w:t xml:space="preserve"> betona att respekten för multilaterala institutioner, internationell rätt och staters suveräna likställdhet är oumbärlig för global fred, säkerhet och hållbar utveckling,</w:t>
      </w:r>
    </w:p>
    <w:p w14:paraId="1C3919BB" w14:textId="77777777" w:rsidR="00580EEC" w:rsidRPr="00B27D2E" w:rsidRDefault="00580EEC" w:rsidP="00580EEC">
      <w:pPr>
        <w:pStyle w:val="NormalHangingLeft12a"/>
        <w:ind w:left="1287" w:hanging="720"/>
      </w:pPr>
      <w:r w:rsidRPr="00B27D2E">
        <w:t>t)</w:t>
      </w:r>
      <w:r w:rsidRPr="00B27D2E">
        <w:tab/>
        <w:t xml:space="preserve">utan dröjsmål, som EU, inleda en genuin och strukturerad dialog med det </w:t>
      </w:r>
      <w:r w:rsidRPr="00B27D2E">
        <w:lastRenderedPageBreak/>
        <w:t xml:space="preserve">globala Syd som jämbördiga partner i den globala styrningen, inbegripet genom stärkt representation i beslutsfattande organ, rättvis tillgång till finansiering och teknik samt gemensamt ägarskap av internationella initiativ på områden såsom utveckling, klimatåtgärder, digital styrning och fredsbyggande; samarbeta med medlemsstaterna för att stärka EU:s engagemang i dessa länder, </w:t>
      </w:r>
    </w:p>
    <w:p w14:paraId="559CD800" w14:textId="77777777" w:rsidR="00580EEC" w:rsidRPr="00B27D2E" w:rsidRDefault="00580EEC" w:rsidP="00580EEC">
      <w:pPr>
        <w:pStyle w:val="NormalHangingLeft12a"/>
        <w:ind w:left="1287" w:hanging="720"/>
      </w:pPr>
      <w:r w:rsidRPr="00B27D2E">
        <w:t>u)</w:t>
      </w:r>
      <w:r w:rsidRPr="00B27D2E">
        <w:tab/>
        <w:t xml:space="preserve">öka sin samordning med länderna i Latinamerika – till vilka EU har många band och med vilka vi har en gemensam vision om en regelbaserad världsordning präglad av multilateralism – med tanke på att de båda regionerna tillsammans innehar en tredjedel av rösträtterna i FN, </w:t>
      </w:r>
    </w:p>
    <w:p w14:paraId="7D175342" w14:textId="77777777" w:rsidR="00580EEC" w:rsidRPr="00B27D2E" w:rsidRDefault="00580EEC" w:rsidP="00580EEC">
      <w:pPr>
        <w:pStyle w:val="NormalHangingLeft12a"/>
        <w:keepNext/>
        <w:keepLines/>
        <w:widowControl/>
        <w:ind w:left="1287" w:hanging="720"/>
      </w:pPr>
      <w:r w:rsidRPr="00B27D2E">
        <w:t>v)</w:t>
      </w:r>
      <w:r w:rsidRPr="00B27D2E">
        <w:tab/>
        <w:t xml:space="preserve">påminna om FN:s säkerhetsråds, i synnerhet dess permanenta medlemmars, ansvar för att upprätthålla internationell fred och säkerhet och säkerställa ansvarsskyldighet vid kränkningar av internationell rätt, så att man avstår från dubbla standarder och från en selektiv tillämpning av internationella regler; undersöka olika sätt att stärka FN:s generalförsamlings roll på detta område, genom innovativa och demokratiska omröstningssystem där en kvalificerad majoritet i FN:s generalförsamling kan övervinna ett dödläge med veto i FN:s säkerhetsråd i linje med doktrinen ”enade för fred”, </w:t>
      </w:r>
    </w:p>
    <w:p w14:paraId="02E21453" w14:textId="77777777" w:rsidR="00580EEC" w:rsidRPr="00B27D2E" w:rsidRDefault="00580EEC" w:rsidP="00580EEC">
      <w:pPr>
        <w:pStyle w:val="NormalHangingLeft12a"/>
        <w:ind w:left="1287" w:hanging="720"/>
        <w:rPr>
          <w:b/>
          <w:i/>
        </w:rPr>
      </w:pPr>
      <w:r w:rsidRPr="00B27D2E">
        <w:t>w)</w:t>
      </w:r>
      <w:r w:rsidRPr="00B27D2E">
        <w:tab/>
        <w:t>stödja principen om skyldigheten att skydda, en framväxande norm som föreslagits av högnivågruppen för frågor som rör hot, utmaningar och förändringar, och den internationella kommissionen för intervention och statssuveränitet, samt verka för att principen om skyldigheten att skydda inom FN-ramen ska utgöra grunden för kollektiva åtgärder för att skydda befolkningar som befinner sig i allvarlig fara när deras regeringar är oförmögna eller ovilliga att agera,</w:t>
      </w:r>
    </w:p>
    <w:p w14:paraId="363265AE" w14:textId="77777777" w:rsidR="00580EEC" w:rsidRPr="00B27D2E" w:rsidRDefault="00580EEC" w:rsidP="00580EEC">
      <w:pPr>
        <w:pStyle w:val="NormalHangingLeft12a"/>
        <w:ind w:left="1287" w:hanging="720"/>
      </w:pPr>
      <w:r w:rsidRPr="00B27D2E">
        <w:rPr>
          <w:b/>
          <w:i/>
        </w:rPr>
        <w:t>Fred och säkerhet</w:t>
      </w:r>
      <w:bookmarkStart w:id="15" w:name="_Hlk215761387"/>
    </w:p>
    <w:p w14:paraId="4673A086" w14:textId="77777777" w:rsidR="00580EEC" w:rsidRPr="00B27D2E" w:rsidRDefault="00580EEC" w:rsidP="00580EEC">
      <w:pPr>
        <w:pStyle w:val="NormalHangingLeft12a"/>
        <w:ind w:left="1287" w:hanging="720"/>
      </w:pPr>
      <w:r w:rsidRPr="00B27D2E">
        <w:t>x)</w:t>
      </w:r>
      <w:r w:rsidRPr="00B27D2E">
        <w:tab/>
        <w:t>bekräfta sitt starka fördömande av Rysslands olagliga anfallskrig mot Ukraina och landets attacker mot de globala freds- och säkerhetsstrukturerna, inbegripet FN:s säkerhetsråds instrument; förespråka en fullständig vapenvila för att begränsa civilbefolkningens lidande, och en övergripande, rättvis och varaktig fred för Ukraina, inklusive robusta säkerhetsgarantier som bygger på FN</w:t>
      </w:r>
      <w:r w:rsidRPr="00B27D2E">
        <w:noBreakHyphen/>
        <w:t>stadgan och internationell rätt och som ska förebygga och omedelbart motverka varje förnyad aggression, samtidigt som både full ansvarsskyldighet för krigsförbrytelser och återvändandet av bortförda ukrainska barn, frihetsberövade civila och krigsfångar säkerställs; stödja FN när det gäller att identifiera rättsliga mekanismer för att mobilisera frysta ryska tillgångar för Ukrainas återuppbyggnad utan att någon ekonomisk börda läggs på EU:s medlemsstater; verka för ett fördömande av cyberattacker mot tredjeländers enheter och enskilda personer som begås av Ryssland och dess allierade,</w:t>
      </w:r>
      <w:bookmarkStart w:id="16" w:name="_Hlk215655429"/>
      <w:bookmarkEnd w:id="15"/>
    </w:p>
    <w:p w14:paraId="5CE21D21" w14:textId="77777777" w:rsidR="00580EEC" w:rsidRPr="00B27D2E" w:rsidRDefault="00580EEC" w:rsidP="00580EEC">
      <w:pPr>
        <w:pStyle w:val="NormalHangingLeft12a"/>
        <w:ind w:left="1287" w:hanging="720"/>
      </w:pPr>
      <w:bookmarkStart w:id="17" w:name="_Hlk224063987"/>
      <w:r w:rsidRPr="00B27D2E">
        <w:t>y)</w:t>
      </w:r>
      <w:r w:rsidRPr="00B27D2E">
        <w:tab/>
        <w:t xml:space="preserve">betona att Arktis är en region med ökande geopolitiska spänningar, präglad av konkurrens om naturresurser och en ökande militär närvaro; uttrycka djup oro över Rysslands destabiliserande säkerhetsrelaterade och strategiska verksamhet i regionen; understryka vikten av att respektera suveräniteten och den territoriella integriteten för Konungariket Danmark och Grönland och grönländarnas självbestämmande, och notera det grönländska folkets starka </w:t>
      </w:r>
      <w:r w:rsidRPr="00B27D2E">
        <w:lastRenderedPageBreak/>
        <w:t xml:space="preserve">motstånd mot alla externa försök att ändra denna status utan dess fria vilja och samtycke; uppmana EU och dess partner att stödja Danmark och Grönland när det gäller att skydda regionens stabilitet mot bakgrund av de externa geopolitiska påtryckningarna, bland annat genom ökat arktiskt samarbete; understryka behovet av ett starkare fokus från EU:s och FN:s sida på stabilitet, konstruktiv dialog och full respekt för internationell rätt och FN-stadgan i arktiska frågor, </w:t>
      </w:r>
    </w:p>
    <w:p w14:paraId="69845CC4" w14:textId="77777777" w:rsidR="00580EEC" w:rsidRPr="00B27D2E" w:rsidRDefault="00580EEC" w:rsidP="00580EEC">
      <w:pPr>
        <w:pStyle w:val="NormalHangingLeft12a"/>
        <w:keepNext/>
        <w:keepLines/>
        <w:widowControl/>
        <w:ind w:left="1287" w:hanging="720"/>
      </w:pPr>
      <w:bookmarkStart w:id="18" w:name="_Hlk224288496"/>
      <w:r w:rsidRPr="00B27D2E">
        <w:t>z)</w:t>
      </w:r>
      <w:r w:rsidRPr="00B27D2E">
        <w:tab/>
        <w:t xml:space="preserve">aktivt främja ett starkare engagemang till stöd för Georgien inom FN och påminna om att omkring 20 procent av landets internationellt erkända territorium fortfarande är föremål för olaglig rysk ockupation; bygga vidare på 2024 års konsensusresolution från FN:s råd för mänskliga rättigheter om samarbete med Georgien, där man efterlyser omedelbart och obehindrat tillträde för internationella människorättsmekanismer till de ockuperade regionerna och framhåller fortsatta kränkningar, bland annat mot etniska georgier i Abchazien och Tschinvaliregionen; samarbeta med FN-partner för att stärka övervakningen och ansvarsskyldigheten, värna Georgiens suveränitet och territoriella integritet, ta itu med människorättssituationen i de ockuperade territorierna samt stödja ett säkert och värdigt återvändande för internflyktingar, i full överensstämmelse med internationell rätt och FN-stadgan, </w:t>
      </w:r>
    </w:p>
    <w:bookmarkEnd w:id="17"/>
    <w:bookmarkEnd w:id="18"/>
    <w:p w14:paraId="15E7CCFB" w14:textId="092159BC" w:rsidR="00580EEC" w:rsidRPr="00B27D2E" w:rsidRDefault="00580EEC" w:rsidP="00580EEC">
      <w:pPr>
        <w:pStyle w:val="NormalHangingLeft12a"/>
        <w:ind w:left="1287" w:hanging="720"/>
      </w:pPr>
      <w:r w:rsidRPr="00B27D2E">
        <w:t>aa)</w:t>
      </w:r>
      <w:r w:rsidRPr="00B27D2E">
        <w:tab/>
      </w:r>
      <w:r w:rsidR="004C43BD" w:rsidRPr="00B27D2E">
        <w:rPr>
          <w:szCs w:val="24"/>
          <w:lang w:eastAsia="en-US"/>
        </w:rPr>
        <w:t>uttrycka djup oro över de pågående militära operationerna i Mellanöstern, inbegripet den destabiliserande roll som Iran och dess regionala proxyaktörer i form av terroristorganisationer spelar; understryka att USA:s och Israels attacker genomförs utanför det multilaterala systemet, som bygger på regler; uttrycka full solidaritet med och stöd för Irans folk, med kraft fördöma den iranska regimen för dess våldsamma förtryck av fredliga protester, massdödande, godtyckliga frihetsberövanden och avrättningar, och uppmana till ett inrättande av samt fullt samarbete med ett oberoende FN-undersökningsuppdrag i syfte att säkerställa ansvarsutkrävande för alla allvarliga kränkningar av internationell människorättslagstiftning och internationell humanitär rätt; välkomna antagandet av FN:s säkerhetsråds resolution 2817 (2026), där man i starkast möjliga ordalag fördömer och kräver ett omedelbart upphörande av Irans attacker mot Bahrain, Kuwait, Oman, Qatar, Saudiarabien, Förenade Arabemiraten, Jordanien och Irak; även fördöma Irans attacker mot Israel; intensifiera de diplomatiska insatserna i multilaterala forum och eftersträva ett närmare samarbete med EU:s partner i regionen för att stödja nedtrappning, återuppbyggnad, meningsfull dialog och hållbar regional stabilitet i enlighet med internationell rätt och FN:s principer; överväga att stärka de libanesiska statsstrukturerna som nyckeln till stabilitet, genom ett fullständigt genomförande av FN:s säkerhetsråds resolutioner 1701, 1559 och 1680, nedrustning av väpnade icke-statliga grupper, inbegripet nedmontering av Hizbollahs militära infrastruktur, fullständig utplacering av Libanons väpnade styrkor, även i söder, och, om Libanon så begär, lämpligt internationellt stöd inom ramen för FN:s säkerhetsråds resolution 1701, och samtidigt stödja insatserna för en varaktig lösning med Israel,</w:t>
      </w:r>
    </w:p>
    <w:p w14:paraId="57F60697" w14:textId="7726A8D2" w:rsidR="00C61AD7" w:rsidRPr="00B27D2E" w:rsidRDefault="00A747B9" w:rsidP="00580EEC">
      <w:pPr>
        <w:pStyle w:val="NormalHangingLeft12a"/>
        <w:ind w:left="1287" w:hanging="720"/>
        <w:rPr>
          <w:bCs/>
          <w:iCs/>
          <w:szCs w:val="24"/>
          <w:lang w:eastAsia="en-US"/>
        </w:rPr>
      </w:pPr>
      <w:r w:rsidRPr="00B27D2E">
        <w:rPr>
          <w:bCs/>
          <w:iCs/>
          <w:szCs w:val="24"/>
          <w:lang w:eastAsia="en-US"/>
        </w:rPr>
        <w:t>ab</w:t>
      </w:r>
      <w:r w:rsidR="00C61AD7" w:rsidRPr="00B27D2E">
        <w:rPr>
          <w:bCs/>
          <w:iCs/>
          <w:szCs w:val="24"/>
          <w:lang w:eastAsia="en-US"/>
        </w:rPr>
        <w:t>)</w:t>
      </w:r>
      <w:r w:rsidR="00C61AD7" w:rsidRPr="00B27D2E">
        <w:rPr>
          <w:bCs/>
          <w:iCs/>
          <w:szCs w:val="24"/>
          <w:lang w:eastAsia="en-US"/>
        </w:rPr>
        <w:tab/>
        <w:t xml:space="preserve">eftertryckligen uppmana FN:s säkerhetsråd att hänskjuta situationen i Iran till Internationella brottmålsdomstolen och därigenom ge domstolen behörighet över brott som begåtts i samband med den internationella väpnade konflikten och dess bredare regionala dimension, i syfte att säkerställa ansvarsutkrävande för krigsförbrytelser, brott mot mänskligheten och andra allvarliga kränkningar av </w:t>
      </w:r>
      <w:r w:rsidR="00C61AD7" w:rsidRPr="00B27D2E">
        <w:rPr>
          <w:bCs/>
          <w:iCs/>
          <w:szCs w:val="24"/>
          <w:lang w:eastAsia="en-US"/>
        </w:rPr>
        <w:lastRenderedPageBreak/>
        <w:t>internationell straffrätt som begåtts av alla parter, inbegripet statliga och icke-statliga aktörer; understryka behovet av att ta itu med de iranska säkerhetsstyrkornas storskaliga dödande av civilbefolkningen i januari 2026 som en del av sådana internationella insatser för ansvarsutkrävande,</w:t>
      </w:r>
    </w:p>
    <w:p w14:paraId="17EEB0AC" w14:textId="71B95A65" w:rsidR="00C61AD7" w:rsidRPr="00B27D2E" w:rsidRDefault="00A747B9" w:rsidP="00580EEC">
      <w:pPr>
        <w:pStyle w:val="NormalHangingLeft12a"/>
        <w:ind w:left="1287" w:hanging="720"/>
        <w:rPr>
          <w:bCs/>
          <w:iCs/>
        </w:rPr>
      </w:pPr>
      <w:r w:rsidRPr="00B27D2E">
        <w:rPr>
          <w:bCs/>
          <w:iCs/>
        </w:rPr>
        <w:t>ac</w:t>
      </w:r>
      <w:r w:rsidR="00C61AD7" w:rsidRPr="00B27D2E">
        <w:rPr>
          <w:bCs/>
          <w:iCs/>
        </w:rPr>
        <w:t>)</w:t>
      </w:r>
      <w:r w:rsidR="00C61AD7" w:rsidRPr="00B27D2E">
        <w:rPr>
          <w:bCs/>
          <w:iCs/>
        </w:rPr>
        <w:tab/>
        <w:t>kraftfullt fördöma attacker mot civila objekt, inbegripet skolor och bostadsområden, som har lett till att barn har dödats och kan utgöra allvarliga kränkningar av internationell humanitär rätt; påminna om att förbudet mot att rikta in sig på civila objekt är en av de mest grundläggande principerna i internationell humanitär rätt, vidare påminna om att barn har rätt till särskilt skydd enligt internationell rätt och kräva full ansvarsskyldighet för alla kränkningar som begås mot dem,</w:t>
      </w:r>
    </w:p>
    <w:p w14:paraId="6AC1588B" w14:textId="16AB26C2" w:rsidR="00A747B9" w:rsidRPr="00B27D2E" w:rsidRDefault="00580EEC" w:rsidP="00B27D2E">
      <w:pPr>
        <w:ind w:left="1287" w:hanging="720"/>
        <w:rPr>
          <w:szCs w:val="24"/>
        </w:rPr>
      </w:pPr>
      <w:bookmarkStart w:id="19" w:name="_Hlk230183605"/>
      <w:bookmarkEnd w:id="16"/>
      <w:r w:rsidRPr="00B27D2E">
        <w:rPr>
          <w:szCs w:val="24"/>
        </w:rPr>
        <w:t>a</w:t>
      </w:r>
      <w:r w:rsidR="00A747B9" w:rsidRPr="00B27D2E">
        <w:rPr>
          <w:szCs w:val="24"/>
        </w:rPr>
        <w:t>d</w:t>
      </w:r>
      <w:r w:rsidRPr="00B27D2E">
        <w:rPr>
          <w:szCs w:val="24"/>
        </w:rPr>
        <w:t>)</w:t>
      </w:r>
      <w:r w:rsidRPr="00B27D2E">
        <w:rPr>
          <w:szCs w:val="24"/>
        </w:rPr>
        <w:tab/>
      </w:r>
      <w:bookmarkStart w:id="20" w:name="_Hlk230189082"/>
      <w:r w:rsidR="00C61AD7" w:rsidRPr="00B27D2E">
        <w:rPr>
          <w:szCs w:val="24"/>
          <w:lang w:eastAsia="en-US"/>
        </w:rPr>
        <w:t>notera FN:s säkerhetsråds resolution 2803 av den 17 november 2025 om den övergripande planen för att få ett slut på Gazakonflikten</w:t>
      </w:r>
      <w:r w:rsidR="00F46280" w:rsidRPr="00B27D2E">
        <w:rPr>
          <w:szCs w:val="24"/>
          <w:lang w:eastAsia="en-US"/>
        </w:rPr>
        <w:t>;</w:t>
      </w:r>
      <w:r w:rsidR="00C61AD7" w:rsidRPr="00B27D2E">
        <w:rPr>
          <w:szCs w:val="24"/>
          <w:lang w:eastAsia="en-US"/>
        </w:rPr>
        <w:t xml:space="preserve"> understryka vikten av att ytterligare utforska synergier och samarbete mellan eventuella nya mekanismer och befintliga internationella freds- och säkerhetsstrukturer inom ramen för FN-stadgan; arbeta aktivt med medlemsstaterna för att uppnå en permanent vapenvila som genomförs och respekteras i praktiken samt ett fullständigt förverkligande av tvåstatslösningen; </w:t>
      </w:r>
      <w:r w:rsidR="00334C71" w:rsidRPr="00B27D2E">
        <w:rPr>
          <w:rFonts w:eastAsia="Aptos"/>
          <w:szCs w:val="24"/>
          <w:lang w:eastAsia="en-US"/>
          <w14:ligatures w14:val="standardContextual"/>
        </w:rPr>
        <w:t>betona att en hållbar framtid för Gaza förutsätter att Hamas och andra beväpnade grupperingar i Gaza avmilitariseras och att dessa grupper inte bör spela någon som helst roll i styret och administrationen av territoriet;</w:t>
      </w:r>
      <w:r w:rsidR="00334C71" w:rsidRPr="00B27D2E">
        <w:rPr>
          <w:rFonts w:eastAsia="Aptos"/>
          <w:b/>
          <w:bCs/>
          <w:i/>
          <w:iCs/>
          <w:szCs w:val="24"/>
          <w:lang w:eastAsia="en-US"/>
          <w14:ligatures w14:val="standardContextual"/>
        </w:rPr>
        <w:t xml:space="preserve"> </w:t>
      </w:r>
      <w:r w:rsidR="00C61AD7" w:rsidRPr="00B27D2E">
        <w:rPr>
          <w:szCs w:val="24"/>
          <w:lang w:eastAsia="en-US"/>
        </w:rPr>
        <w:t>fördöma alla kränkningar av internationell humanitär rätt, inbegripet krigsförbrytelser,</w:t>
      </w:r>
      <w:bookmarkEnd w:id="20"/>
    </w:p>
    <w:bookmarkEnd w:id="19"/>
    <w:p w14:paraId="005DB93D" w14:textId="2B0885DF" w:rsidR="00580EEC" w:rsidRPr="00B27D2E" w:rsidRDefault="00580EEC" w:rsidP="00A747B9">
      <w:pPr>
        <w:ind w:left="1287" w:hanging="720"/>
      </w:pPr>
      <w:r w:rsidRPr="00B27D2E">
        <w:t>a</w:t>
      </w:r>
      <w:r w:rsidR="00A747B9" w:rsidRPr="00B27D2E">
        <w:t>e</w:t>
      </w:r>
      <w:r w:rsidRPr="00B27D2E">
        <w:t>)</w:t>
      </w:r>
      <w:r w:rsidRPr="00B27D2E">
        <w:tab/>
      </w:r>
      <w:r w:rsidR="00C61AD7" w:rsidRPr="00B27D2E">
        <w:rPr>
          <w:szCs w:val="24"/>
          <w:lang w:eastAsia="en-US"/>
        </w:rPr>
        <w:t>fördöma Israels ensidiga åtgärder för att utöka sin närvaro på Västbanken, utvidgningen av israeliska bosättningar på Västbanken, som Internationella domstolen förklarade vara olagliga i sitt rådgivande yttrande av den 19 juli 2024, det upptrappade våldet från extremistiska bosättare</w:t>
      </w:r>
      <w:r w:rsidR="00C61AD7" w:rsidRPr="00B27D2E">
        <w:rPr>
          <w:b/>
          <w:bCs/>
          <w:i/>
          <w:iCs/>
          <w:szCs w:val="24"/>
          <w:lang w:eastAsia="en-US"/>
        </w:rPr>
        <w:t>,</w:t>
      </w:r>
      <w:r w:rsidR="00C61AD7" w:rsidRPr="00B27D2E">
        <w:rPr>
          <w:szCs w:val="24"/>
          <w:lang w:eastAsia="en-US"/>
        </w:rPr>
        <w:t xml:space="preserve"> tvångsförflyttningen av palestinier och den av Knesset antagna lagen om en utvidgning av dödsstraffet i både militärdomstolar och civila domstolar; arbeta aktivt för att anta riktade restriktiva åtgärder från FN:s säkerhetsråd mot våldsamma israeliska bosättare som är ansvariga för attacker mot palestinier på Västbanken, i linje med Europeiska rådets slutsatser av den 11 maj 2026 inom ramen för det globala systemet för sanktioner avseende mänskliga rättigheter; med eftertryck uppmana samtliga parter att fullt ut fullgöra sina skyldigheter enligt internationell rätt i syfte att uppnå en rättvis, övergripande och varaktig fred som bygger på tvåstatslösningen; i den kommande fleråriga budgetramen godkänna en EU-facilitet för återuppbyggnad av Gaza som ger tillräckligt och förutsägbart finansiellt stöd till återuppbyggnad och ett demokratiskt palestinskt styre och bidrar till förverkligandet av en tvåstatslösning,</w:t>
      </w:r>
    </w:p>
    <w:p w14:paraId="422A8956" w14:textId="77777777" w:rsidR="00A747B9" w:rsidRPr="00B27D2E" w:rsidRDefault="00A747B9" w:rsidP="00B27D2E">
      <w:pPr>
        <w:ind w:left="1287" w:hanging="720"/>
      </w:pPr>
    </w:p>
    <w:p w14:paraId="2698090B" w14:textId="01048EA9" w:rsidR="00580EEC" w:rsidRPr="00B27D2E" w:rsidRDefault="00580EEC" w:rsidP="00580EEC">
      <w:pPr>
        <w:pStyle w:val="NormalHangingLeft12a"/>
        <w:ind w:left="1287" w:hanging="720"/>
      </w:pPr>
      <w:bookmarkStart w:id="21" w:name="_Hlk225412487"/>
      <w:r w:rsidRPr="00B27D2E">
        <w:t>a</w:t>
      </w:r>
      <w:r w:rsidR="00A747B9" w:rsidRPr="00B27D2E">
        <w:t>f</w:t>
      </w:r>
      <w:r w:rsidRPr="00B27D2E">
        <w:t>)</w:t>
      </w:r>
      <w:r w:rsidRPr="00B27D2E">
        <w:tab/>
        <w:t xml:space="preserve">på nytt bekräfta den roll som FN:s hjälporganisation för palestinska flyktingar i Mellanöstern (UNRWA) spelar när det gäller att tillhandahålla humanitärt bistånd och grundläggande tjänster, inbegripet hälso- och sjukvård och utbildning, till palestinska flyktingar i Gaza och regionen i stort, och notera att det för närvarande inte finns något genomförbart alternativ för att ersätta dess funktioner; </w:t>
      </w:r>
      <w:bookmarkStart w:id="22" w:name="_Hlk225417994"/>
      <w:r w:rsidRPr="00B27D2E">
        <w:t xml:space="preserve">fortsätta att övervaka UNRWA:s arbete och opartiskhet och säkerställa trovärdiga säkerhetsgarantier och fullständig efterlevnad av internationell rätt, inbegripet genomförandet av Colonna-rapporten; välkomna lägesrapporterna i detta avseende och eftertryckligen uppmana till ett fullständigt och snabbt antagande av rapportens rekommendationer om att </w:t>
      </w:r>
      <w:r w:rsidRPr="00B27D2E">
        <w:lastRenderedPageBreak/>
        <w:t>stärka neutralitetsgarantierna och de interna kontrollsystemen inom UNWRA; övervaka tillämpningen av den handlingsplan som UNRWA lagt fram; efterlysa ett fullständigt återinförande av mandatet och finansieringen för UNRWA, med stark tillsyn och ansvarsskyldighet; betona att varje form av samarbete med eller tolerans för terrorism i grunden undergräver humanitära principer, den regionala stabiliteten och utsikterna till fred</w:t>
      </w:r>
      <w:bookmarkEnd w:id="22"/>
      <w:r w:rsidRPr="00B27D2E">
        <w:t xml:space="preserve">, </w:t>
      </w:r>
    </w:p>
    <w:p w14:paraId="4D7CDAEA" w14:textId="26E1AA49" w:rsidR="00D31536" w:rsidRPr="00B27D2E" w:rsidRDefault="00580EEC" w:rsidP="00AB1BF3">
      <w:pPr>
        <w:pStyle w:val="NormalHangingLeft12a"/>
        <w:ind w:left="1287" w:hanging="720"/>
      </w:pPr>
      <w:r w:rsidRPr="00B27D2E">
        <w:t>a</w:t>
      </w:r>
      <w:r w:rsidR="00A747B9" w:rsidRPr="00B27D2E">
        <w:t>g</w:t>
      </w:r>
      <w:r w:rsidRPr="00B27D2E">
        <w:t>)</w:t>
      </w:r>
      <w:r w:rsidRPr="00B27D2E">
        <w:tab/>
      </w:r>
      <w:r w:rsidR="00C61AD7" w:rsidRPr="00B27D2E">
        <w:rPr>
          <w:szCs w:val="24"/>
          <w:lang w:eastAsia="en-US"/>
        </w:rPr>
        <w:t xml:space="preserve">bygga vidare på kommissionens fortsatta samarbete med relevanta utbildningsmyndigheter och betona vikten av att främja läroplaner som främjar samexistens, tolerans och försoning samt respekt för mänskliga rättigheter </w:t>
      </w:r>
      <w:r w:rsidR="00C61AD7" w:rsidRPr="00B27D2E">
        <w:rPr>
          <w:bCs/>
          <w:iCs/>
          <w:szCs w:val="24"/>
          <w:lang w:eastAsia="en-US"/>
        </w:rPr>
        <w:t>i både Israel och Palestina,</w:t>
      </w:r>
      <w:r w:rsidR="00C61AD7" w:rsidRPr="00B27D2E">
        <w:rPr>
          <w:szCs w:val="24"/>
          <w:lang w:eastAsia="en-US"/>
        </w:rPr>
        <w:t xml:space="preserve"> i linje med Unescos standarder; välkomna kommissionens fortsatta samarbete med Palestinska myndigheten om en reform av läroplanerna och de påtagliga framsteg som rapporterades 2025, inbegripet det palestinska ministeriet för utbildning och högre utbildnings pågående översyn och ändring av läroböcker för att säkerställa anpassning till Unescos standarder; eftertryckligen uppmana Palestinska myndigheten att avlägsna allt utbildningsmaterial och allt utbildningsinnehåll som inte följer Unescos standarder, särskilt sådant som innehåller antisemitism och uppviglar till våld och terrorism, som barn inte bör exponeras för,</w:t>
      </w:r>
      <w:r w:rsidR="006E3987" w:rsidRPr="00B27D2E">
        <w:rPr>
          <w:szCs w:val="24"/>
          <w:lang w:eastAsia="en-US"/>
        </w:rPr>
        <w:t xml:space="preserve"> </w:t>
      </w:r>
      <w:r w:rsidR="006E3987" w:rsidRPr="00B27D2E">
        <w:rPr>
          <w:bCs/>
          <w:iCs/>
          <w:szCs w:val="24"/>
          <w:lang w:eastAsia="en-US"/>
        </w:rPr>
        <w:t>betona vikten av att fördöma och undanröja alla former av hatpropaganda och våldsamt beteende på både den israeliska och den palestinska sidan oberoende av sammanhanget; betona vikten av utbildning för att skapa utsikter till en tvåstatslösning; upprepa EU:s ståndpunkt att alla läroböcker och läromedel på båda sidor måste följa Unescos normer för fred, tolerans, samexistens och icke-våld,</w:t>
      </w:r>
      <w:r w:rsidRPr="00B27D2E">
        <w:t xml:space="preserve"> </w:t>
      </w:r>
      <w:bookmarkEnd w:id="21"/>
    </w:p>
    <w:p w14:paraId="53F4037D" w14:textId="087E4BE3" w:rsidR="00580EEC" w:rsidRPr="00B27D2E" w:rsidRDefault="00580EEC" w:rsidP="00AB1BF3">
      <w:pPr>
        <w:pStyle w:val="NormalHangingLeft12a"/>
        <w:ind w:left="1287" w:hanging="720"/>
      </w:pPr>
      <w:r w:rsidRPr="00B27D2E">
        <w:t>a</w:t>
      </w:r>
      <w:r w:rsidR="00A747B9" w:rsidRPr="00B27D2E">
        <w:t>h</w:t>
      </w:r>
      <w:r w:rsidRPr="00B27D2E">
        <w:t>)</w:t>
      </w:r>
      <w:r w:rsidRPr="00B27D2E">
        <w:tab/>
        <w:t>på nytt bekräfta EU:s fullständiga åtagande om att respektera alla sina medlemsstaters suveränitet, oberoende och territoriella integritet, i enlighet med FN-stadgan; understryka att den fortsatta olagliga närvaron av turkiska trupper på Republiken Cyperns – en EU-medlemsstats – territorium utgör en kränkning av internationell rätt och en kränkning av grundläggande mänskliga rättigheter, och därför kräva ett omedelbart och fullständigt tillbakadragande av de turkiska ockupationsstyrkorna, alla flyktingars rätt att återvända till sina hem och fastställande av vad som hänt alla saknade personer; fortsätta att stödja ett snabbt återupptagande av samtalen om en lösning på Cypernfrågan inom den FN-överenskomna ramen på grundval av en federation med två zoner och två befolkningsgrupper med politisk jämlikhet i enlighet med relevanta FN</w:t>
      </w:r>
      <w:r w:rsidRPr="00B27D2E">
        <w:noBreakHyphen/>
        <w:t xml:space="preserve">resolutioner, och varna för ensidiga åtgärder som är oförenliga med en fredlig lösning; begära att buffertzonens status och mandatet för FN:s fredsbevarande styrka på Cypern respekteras; stödja det arbete som utförs av FN:s generalsekreterares personliga sändebud för Cypern och EU:s särskilda sändebud för Cypern, </w:t>
      </w:r>
    </w:p>
    <w:p w14:paraId="26F3BDF5" w14:textId="1842A6FB" w:rsidR="006E3987" w:rsidRPr="00B27D2E" w:rsidRDefault="006E3987" w:rsidP="00AB1BF3">
      <w:pPr>
        <w:pStyle w:val="NormalHangingLeft12a"/>
        <w:ind w:left="1287" w:hanging="720"/>
        <w:rPr>
          <w:bCs/>
          <w:iCs/>
        </w:rPr>
      </w:pPr>
      <w:r w:rsidRPr="00B27D2E">
        <w:rPr>
          <w:bCs/>
          <w:iCs/>
          <w:szCs w:val="24"/>
          <w:lang w:eastAsia="en-US"/>
        </w:rPr>
        <w:t>a</w:t>
      </w:r>
      <w:r w:rsidR="00A747B9" w:rsidRPr="00B27D2E">
        <w:rPr>
          <w:bCs/>
          <w:iCs/>
          <w:szCs w:val="24"/>
          <w:lang w:eastAsia="en-US"/>
        </w:rPr>
        <w:t>i</w:t>
      </w:r>
      <w:r w:rsidRPr="00B27D2E">
        <w:rPr>
          <w:bCs/>
          <w:iCs/>
          <w:szCs w:val="24"/>
          <w:lang w:eastAsia="en-US"/>
        </w:rPr>
        <w:t>)</w:t>
      </w:r>
      <w:r w:rsidRPr="00B27D2E">
        <w:rPr>
          <w:bCs/>
          <w:iCs/>
          <w:szCs w:val="24"/>
          <w:lang w:eastAsia="en-US"/>
        </w:rPr>
        <w:tab/>
        <w:t>med kraft fördöma utnämningen av företrädare för stater som bedriver systemisk diskriminering av kvinnor till platser eller ledande befattningar inom FN:s organ för kvinnors rättigheter och mänskliga rättigheter,</w:t>
      </w:r>
    </w:p>
    <w:p w14:paraId="5336B038" w14:textId="7031E9C0" w:rsidR="00580EEC" w:rsidRPr="00B27D2E" w:rsidRDefault="00580EEC" w:rsidP="00580EEC">
      <w:pPr>
        <w:pStyle w:val="NormalHangingLeft12a"/>
        <w:ind w:left="1287" w:hanging="720"/>
      </w:pPr>
      <w:r w:rsidRPr="00B27D2E">
        <w:t>a</w:t>
      </w:r>
      <w:r w:rsidR="00A747B9" w:rsidRPr="00B27D2E">
        <w:t>j</w:t>
      </w:r>
      <w:r w:rsidRPr="00B27D2E">
        <w:t>)</w:t>
      </w:r>
      <w:r w:rsidRPr="00B27D2E">
        <w:tab/>
        <w:t xml:space="preserve">betona att den politiska och säkerhetsmässiga övergången i Syrien fortfarande är bräcklig och fortsätter att präglas av osäkerhet, allvarliga kränkningar av de mänskliga rättigheterna, tvångsförflyttningar och attacker mot religiösa och etniska grupper; stå upp för Syriens samhälle, som präglas av stor mångfald och som har lidit i över ett årtionde under den Iran- och ryskstödda Assadregimen </w:t>
      </w:r>
      <w:r w:rsidRPr="00B27D2E">
        <w:lastRenderedPageBreak/>
        <w:t xml:space="preserve">och terroristgrupper; stödja en inkluderande politisk process som Syrien leder och ansvarar för och som inbegriper garantier för territoriell integritet och försoning; uppmana de syriska myndigheterna att inkludera alla delar av det syriska samhället i beslutsfattandet och säkerställa snabba, transparenta och oberoende utredningar av handlingar som riktar sig mot religiösa och etniska befolkningsgrupper, i syfte att bekämpa sekteristiskt våld och straffrihet; understryka behovet av ett samordnat engagemang från EU:s och FN:s sida till stöd för denna process, inbegripet integrationsavtalet av den 29 januari 2026 mellan den syriska övergångsregeringen och den kurdiskledda administrationen, </w:t>
      </w:r>
    </w:p>
    <w:p w14:paraId="04A37AF9" w14:textId="2A6818B5" w:rsidR="006E3987" w:rsidRPr="00B27D2E" w:rsidRDefault="006E3987" w:rsidP="00580EEC">
      <w:pPr>
        <w:pStyle w:val="NormalHangingLeft12a"/>
        <w:ind w:left="1287" w:hanging="720"/>
        <w:rPr>
          <w:bCs/>
          <w:iCs/>
        </w:rPr>
      </w:pPr>
      <w:r w:rsidRPr="00B27D2E">
        <w:rPr>
          <w:bCs/>
          <w:iCs/>
          <w:szCs w:val="24"/>
          <w:lang w:eastAsia="en-US"/>
        </w:rPr>
        <w:t>a</w:t>
      </w:r>
      <w:r w:rsidR="00A747B9" w:rsidRPr="00B27D2E">
        <w:rPr>
          <w:bCs/>
          <w:iCs/>
          <w:szCs w:val="24"/>
          <w:lang w:eastAsia="en-US"/>
        </w:rPr>
        <w:t>k</w:t>
      </w:r>
      <w:r w:rsidRPr="00B27D2E">
        <w:rPr>
          <w:bCs/>
          <w:iCs/>
          <w:szCs w:val="24"/>
          <w:lang w:eastAsia="en-US"/>
        </w:rPr>
        <w:t>)</w:t>
      </w:r>
      <w:r w:rsidRPr="00B27D2E">
        <w:rPr>
          <w:bCs/>
          <w:iCs/>
          <w:szCs w:val="24"/>
          <w:lang w:eastAsia="en-US"/>
        </w:rPr>
        <w:tab/>
        <w:t>upprepa att internationella människorättsmekanismer inte får instrumentaliseras för att skapa de facto-rättigheter till migration eller undergräva staters suveräna rätt att kontrollera sina gränser och sin migrationspolitik,</w:t>
      </w:r>
    </w:p>
    <w:p w14:paraId="1ED4013D" w14:textId="45E163FC" w:rsidR="00AB1BF3" w:rsidRPr="00B27D2E" w:rsidRDefault="00580EEC" w:rsidP="00AB1BF3">
      <w:pPr>
        <w:pStyle w:val="NormalHangingLeft12a"/>
        <w:ind w:left="1287" w:hanging="720"/>
      </w:pPr>
      <w:r w:rsidRPr="00B27D2E">
        <w:t>a</w:t>
      </w:r>
      <w:r w:rsidR="00A747B9" w:rsidRPr="00B27D2E">
        <w:t>l</w:t>
      </w:r>
      <w:r w:rsidRPr="00B27D2E">
        <w:t>)</w:t>
      </w:r>
      <w:r w:rsidRPr="00B27D2E">
        <w:tab/>
        <w:t>inta en fast hållning gentemot de facto-myndigheterna i Afghanistan samt den försämrade humanitära situationen; fortsätta och öka EU:s stöd till det afghanska folket, särskilt kvinnor och flickor vars rättigheter ständigt kränks av talibanerna; uppmana talibanerna att avskaffa restriktioner som begränsar kvinnors och flickors lika tillgång till utbildning och deltagande i det offentliga livet; insistera på ett upprätthållande av strikt villkorade kontakter med de facto-myndigheterna, i linje med de riktmärken som fastställts av EU och rekommendationerna från FN:s särskilda rapportör; hålla de facto</w:t>
      </w:r>
      <w:r w:rsidRPr="00B27D2E">
        <w:noBreakHyphen/>
        <w:t xml:space="preserve">myndigheterna i Afghanistan ansvariga genom utredningar som genomförs av Internationella brottmålsdomstolen (ICC) och FN:s oberoende utredningsmekanism, </w:t>
      </w:r>
    </w:p>
    <w:p w14:paraId="2140F755" w14:textId="72C5907D" w:rsidR="00580EEC" w:rsidRPr="00B27D2E" w:rsidRDefault="00580EEC" w:rsidP="00AB1BF3">
      <w:pPr>
        <w:pStyle w:val="NormalHangingLeft12a"/>
        <w:ind w:left="1287" w:hanging="720"/>
      </w:pPr>
      <w:r w:rsidRPr="00B27D2E">
        <w:t>a</w:t>
      </w:r>
      <w:r w:rsidR="00A747B9" w:rsidRPr="00B27D2E">
        <w:t>m</w:t>
      </w:r>
      <w:r w:rsidRPr="00B27D2E">
        <w:t>)</w:t>
      </w:r>
      <w:r w:rsidRPr="00B27D2E">
        <w:tab/>
        <w:t>engagera sig i diplomatiska insatser för att förhindra ytterligare eskalering i Taiwansundet och Sydkinesiska havet och motsätta sig alla ensidiga ändringar av status quo, genom tvång eller med våld; samarbeta med likasinnade partner för att stärka stabiliteten och säkerheten i regionen och stärka avskräckningen mot tvångsåtgärder eller militära handlingar: fortsatt försvara principen om förbudet mot användning av våld, såsom den fastslås i FN-stadgan; understryka att FN:s resolution 2758 inte fastställer Taiwans suveränitet och inte heller nämner Taiwan, och att den inte kan användas för att utesluta Taiwan från det internationella systemet; öka EU:s stöd till Taiwans meningsfulla deltagande i internationella organisationer vars medlemskap eller verksamheter inte är begränsade till stater, inbegripet sådana där observatörsstatus är möjlig, till förmån för det internationella samfundet; uppmana FN att bevilja tillträde till FN-evenemang för aktivister, företrädare för det civila samhället och journalister som innehar taiwanesiskt pass,</w:t>
      </w:r>
    </w:p>
    <w:p w14:paraId="40CE7680" w14:textId="54C463EB" w:rsidR="006E3987" w:rsidRPr="00B27D2E" w:rsidRDefault="006E3987" w:rsidP="00AB1BF3">
      <w:pPr>
        <w:pStyle w:val="NormalHangingLeft12a"/>
        <w:ind w:left="1287" w:hanging="720"/>
      </w:pPr>
      <w:r w:rsidRPr="00B27D2E">
        <w:t>a</w:t>
      </w:r>
      <w:r w:rsidR="00A747B9" w:rsidRPr="00B27D2E">
        <w:t>n</w:t>
      </w:r>
      <w:r w:rsidRPr="00B27D2E">
        <w:t>)</w:t>
      </w:r>
      <w:r w:rsidRPr="00B27D2E">
        <w:tab/>
        <w:t>uppmuntra Konungariket Thailand och Konungariket Kambodja att lösa alla tvister på fredlig väg och genom diplomatisk dialog, med fullt utnyttjande av etablerade bilaterala, regionala och internationella mekanismer i enlighet med FN-stadgan och relevanta fördrag och avtal,</w:t>
      </w:r>
    </w:p>
    <w:p w14:paraId="545D33BF" w14:textId="2044F25D" w:rsidR="00580EEC" w:rsidRPr="00B27D2E" w:rsidRDefault="00580EEC" w:rsidP="00580EEC">
      <w:pPr>
        <w:pStyle w:val="NormalHangingLeft12a"/>
        <w:ind w:left="1287" w:hanging="720"/>
      </w:pPr>
      <w:r w:rsidRPr="00B27D2E">
        <w:t>a</w:t>
      </w:r>
      <w:r w:rsidR="00A747B9" w:rsidRPr="00B27D2E">
        <w:t>o</w:t>
      </w:r>
      <w:r w:rsidRPr="00B27D2E">
        <w:t>)</w:t>
      </w:r>
      <w:r w:rsidRPr="00B27D2E">
        <w:tab/>
        <w:t xml:space="preserve">stärka unionens roll som ett förstahandsval som säkerhetspartner till Afrika genom att fördjupa samarbetet mellan EU, Afrikanska unionen och FN i fråga om konfliktförebyggande, medling och krishantering, inbegripet genom förutsägbar och hållbar finansiering av afrikanskledda fredsinsatser, särskilt inom ramen för den afrikanska freds- och säkerhetsstrukturen samt, när så är </w:t>
      </w:r>
      <w:r w:rsidRPr="00B27D2E">
        <w:lastRenderedPageBreak/>
        <w:t xml:space="preserve">lämpligt, genom bidrag som fastställs av FN; hantera de akuta och sammanlänkade säkerhetskriserna och humanitära kriserna i Sahel, Afrikas horn, Sudan och Demokratiska republiken Kongo, inbegripet spridningen av jihadistisk terrorism, våldsbejakande extremism, militärkupper och svaga stater; uttryckligen fördöma det fortsatta våldet och den fortsatta osäkerheten i östra Demokratiska republiken Kongo, spela en aktiv och samordnad roll i fredsprocessen och efterlysa förnyade internationella insatser för att främja rättvisa, bekämpa straffrihet och säkerställa en fullständig uppföljning av FN:s kartläggningsrapport, inbegripet sanktioner; efterlysa en utvidgning av det vapenembargo som för närvarande gäller för Darfur till resten av Sudan, i syfte att uppnå en varaktig vapenvila i Sudan; bemöta de säkerhetstomrum som har förvärrats till följd av tillbakadragandet av internationella insatser och den ökande närvaron av destabiliserande externa aktörer, inbegripet ryska nätverk av legosoldater och hybridpåverkan; säkerställa att allt säkerhetsengagemang från EU:s sida vilar på lokalt ägarskap, demokratisk ansvarsskyldighet, jämställdhetsintegrering och sambandet mellan humanitärt bistånd, utveckling och fred, i linje med FN:s ramar för fredsbyggande och agendan för kvinnor, fred och säkerhet, </w:t>
      </w:r>
    </w:p>
    <w:p w14:paraId="16970540" w14:textId="1012A371" w:rsidR="00580EEC" w:rsidRPr="00B27D2E" w:rsidRDefault="00580EEC" w:rsidP="00580EEC">
      <w:pPr>
        <w:pStyle w:val="NormalHangingLeft12a"/>
        <w:keepNext/>
        <w:keepLines/>
        <w:widowControl/>
        <w:ind w:left="1287" w:hanging="720"/>
      </w:pPr>
      <w:r w:rsidRPr="00B27D2E">
        <w:t>a</w:t>
      </w:r>
      <w:r w:rsidR="00A747B9" w:rsidRPr="00B27D2E">
        <w:t>p</w:t>
      </w:r>
      <w:r w:rsidRPr="00B27D2E">
        <w:t>)</w:t>
      </w:r>
      <w:r w:rsidRPr="00B27D2E">
        <w:tab/>
        <w:t>fortsatt samarbeta med FN för att hantera globala säkerhetsutmaningar genom konfliktförebyggande, medling, fredsbyggande, krishantering och bekämpning av terrorism, i enlighet med det strategiska partnerskapet mellan EU och FN om fred och säkerhet; erkänna den viktiga roll som FN:s fredsinsatser spelar och utnyttja översynen av framtiden för dessa insatser för att säkerställa att de anpassas till dagens säkerhetslandskap; efterlysa nödvändiga rättsliga instrument för att fastställa räckvidden och tillämpligheten för principen om självförsvar i syfte att på ett adekvat sätt bemöta hot från icke-statliga aktörer i en tid präglad av växande asymmetrisk krigföring och hybrida metoder; framhålla sambandet mellan demokratistöd och säkerhet på den internationella arenan; öka stödet till demokratifrämjande åtgärder i enlighet med fördragens bestämmelser, inbegripet valövervakning,</w:t>
      </w:r>
    </w:p>
    <w:p w14:paraId="3AB11A14" w14:textId="3614EEBB" w:rsidR="00580EEC" w:rsidRPr="00B27D2E" w:rsidRDefault="00580EEC" w:rsidP="00580EEC">
      <w:pPr>
        <w:pStyle w:val="NormalHangingLeft12a"/>
        <w:ind w:left="1287" w:hanging="720"/>
      </w:pPr>
      <w:r w:rsidRPr="00B27D2E">
        <w:t>a</w:t>
      </w:r>
      <w:r w:rsidR="00A747B9" w:rsidRPr="00B27D2E">
        <w:t>q</w:t>
      </w:r>
      <w:r w:rsidRPr="00B27D2E">
        <w:t>)</w:t>
      </w:r>
      <w:r w:rsidRPr="00B27D2E">
        <w:tab/>
        <w:t xml:space="preserve">upprepa den väsentliga roll som kvinnor spelar vid medling i konflikter och i fredsskapande uppdrag; erinra om deras underrepresentation på alla nivåer i FN:s och EU:s uppdrag, och den stora vikten av att skydda kvinnor och flickor under och efter konflikter; framhålla den grundläggande betydelsen av att säkerställa full tillgång till sexuell och reproduktiv hälsa och rättigheter (SRHR) för kvinnor och flickor under och efter konflikter, </w:t>
      </w:r>
    </w:p>
    <w:p w14:paraId="37424317" w14:textId="5C175D1D" w:rsidR="00580EEC" w:rsidRPr="00B27D2E" w:rsidRDefault="00A747B9" w:rsidP="00580EEC">
      <w:pPr>
        <w:pStyle w:val="NormalHangingLeft12a"/>
        <w:ind w:left="1287" w:hanging="720"/>
      </w:pPr>
      <w:r w:rsidRPr="00B27D2E">
        <w:t>ar</w:t>
      </w:r>
      <w:r w:rsidR="00580EEC" w:rsidRPr="00B27D2E">
        <w:t>)</w:t>
      </w:r>
      <w:r w:rsidR="00580EEC" w:rsidRPr="00B27D2E">
        <w:tab/>
        <w:t>erkänna de allvarliga risker som uppstår till följd av en ny kapprustning och undergrävandet av de globala nedrustningsinsatserna, som till stor del drivs på av Rysslands, Kinas och Nordkoreas nukleära upprustning efter det att Ryssland 2023 ensidigt beslutade att sluta efterleva Start-avtalet; uppmana alla kärnvapenstater att avbryta såväl kvantitativ som kvalitativ utvidgning av sina kärnvapenarsenaler och att delta i processer för riskreducering, ökad transparens och vapenkontroll; fortsatt skydda och stärka de multilaterala ramar som styr icke-spridning och vapenkontroll samt de som reglerar vapenexport och export av varor och teknik med dubbla användningsområden; främja och stärka multilaterala instrument mot produktion, lagring och användning av kemiska och biologiska vapen,</w:t>
      </w:r>
    </w:p>
    <w:p w14:paraId="04148A53" w14:textId="075C11EE" w:rsidR="00580EEC" w:rsidRPr="00B27D2E" w:rsidRDefault="00580EEC" w:rsidP="00580EEC">
      <w:pPr>
        <w:pStyle w:val="NormalHangingLeft12a"/>
        <w:keepLines/>
        <w:widowControl/>
        <w:ind w:left="1287" w:hanging="720"/>
      </w:pPr>
      <w:r w:rsidRPr="00B27D2E">
        <w:lastRenderedPageBreak/>
        <w:t>a</w:t>
      </w:r>
      <w:r w:rsidR="00A747B9" w:rsidRPr="00B27D2E">
        <w:t>s</w:t>
      </w:r>
      <w:r w:rsidRPr="00B27D2E">
        <w:t>)</w:t>
      </w:r>
      <w:r w:rsidRPr="00B27D2E">
        <w:tab/>
        <w:t>intensifiera insatserna för att få ett slut på straffriheten och säkerställa ansvarsutkrävande för kränkningar av internationell rätt, bland annat genom att stödja ett snabbt antagande av konventionen om förebyggande och bestraffning av brott mot mänskligheten, stärka oberoende utredningar av internationella brott samt fullt ut stödja ICC och Internationella domstolen som nödvändiga, oberoende och opartiska rättsliga institutioner, bland annat genom att värna Romstadgan och erkänna den bindande karaktären hos Internationella domstolens beslut och domar; djupt beklaga de exempellösa hot, bland annat från USA, som ICC står inför och efterlysa en aktivering, effektiv tillämpning och förstärkning av EU:s blockerande stadga</w:t>
      </w:r>
      <w:r w:rsidRPr="00B27D2E">
        <w:rPr>
          <w:rStyle w:val="FootnoteReference"/>
        </w:rPr>
        <w:footnoteReference w:id="6"/>
      </w:r>
      <w:r w:rsidRPr="00B27D2E">
        <w:t xml:space="preserve"> för att skydda internationella rättsliga organs oberoende och funktion, särskilt ICC och Internationella domstolen och organ som samarbetar med och stöder dessa domstolar, </w:t>
      </w:r>
    </w:p>
    <w:p w14:paraId="230B31C6" w14:textId="72289C9E" w:rsidR="00580EEC" w:rsidRPr="00B27D2E" w:rsidRDefault="00580EEC" w:rsidP="00580EEC">
      <w:pPr>
        <w:pStyle w:val="NormalHangingLeft12a"/>
        <w:keepNext/>
        <w:keepLines/>
        <w:widowControl/>
        <w:ind w:left="1287" w:hanging="720"/>
      </w:pPr>
      <w:r w:rsidRPr="00B27D2E">
        <w:t>a</w:t>
      </w:r>
      <w:r w:rsidR="00A747B9" w:rsidRPr="00B27D2E">
        <w:t>t</w:t>
      </w:r>
      <w:r w:rsidRPr="00B27D2E">
        <w:t>)</w:t>
      </w:r>
      <w:r w:rsidRPr="00B27D2E">
        <w:tab/>
        <w:t xml:space="preserve">efterlysa en övergripande översyn av internationella system för sanktioner i syfte att säkerställa ökad effektivitet, konsekvens och ansvarsskyldighet, samtidigt som man förebygger en politisering av dem och minimerar deras potentiella negativa konsekvenser för civilbefolkningen, i enlighet med internationell rätt, </w:t>
      </w:r>
    </w:p>
    <w:p w14:paraId="7F81456E" w14:textId="1B0D4C57" w:rsidR="00580EEC" w:rsidRPr="00B27D2E" w:rsidRDefault="00580EEC" w:rsidP="00580EEC">
      <w:pPr>
        <w:pStyle w:val="NormalHangingLeft12a"/>
        <w:ind w:left="1287" w:hanging="720"/>
      </w:pPr>
      <w:r w:rsidRPr="00B27D2E">
        <w:t>a</w:t>
      </w:r>
      <w:r w:rsidR="00A747B9" w:rsidRPr="00B27D2E">
        <w:t>u</w:t>
      </w:r>
      <w:r w:rsidRPr="00B27D2E">
        <w:t>)</w:t>
      </w:r>
      <w:r w:rsidRPr="00B27D2E">
        <w:tab/>
      </w:r>
      <w:r w:rsidR="006E3987" w:rsidRPr="00B27D2E">
        <w:rPr>
          <w:szCs w:val="24"/>
          <w:lang w:eastAsia="en-US"/>
        </w:rPr>
        <w:t>fördöma alla attacker, hot och våldshandlingar riktade mot FN:s personal, fredsbevarande styrkor och anläggningar samt uppmana alla parter i konflikten att respektera säkerheten, tryggheten och neutraliteten för FN-personal och FN-infrastruktur, i full överensstämmelse med internationell rätt, inbegripet konventionen om säkerhet för FN och dess åtföljande personal</w:t>
      </w:r>
      <w:r w:rsidR="006E3987" w:rsidRPr="00B27D2E">
        <w:rPr>
          <w:b/>
          <w:bCs/>
          <w:i/>
          <w:iCs/>
          <w:szCs w:val="24"/>
          <w:lang w:eastAsia="en-US"/>
        </w:rPr>
        <w:t>;</w:t>
      </w:r>
      <w:r w:rsidR="006E3987" w:rsidRPr="00B27D2E">
        <w:rPr>
          <w:szCs w:val="24"/>
          <w:lang w:eastAsia="en-US"/>
        </w:rPr>
        <w:t xml:space="preserve"> </w:t>
      </w:r>
      <w:r w:rsidR="006E3987" w:rsidRPr="00B27D2E">
        <w:rPr>
          <w:bCs/>
          <w:iCs/>
          <w:szCs w:val="24"/>
          <w:lang w:eastAsia="en-US"/>
        </w:rPr>
        <w:t>i detta avseende lyfta fram de modiga insatserna av FN:s interimsstyrka i Libanon, med deltagande av flera europeiska kontingenter under svåra förhållanden, och hedra minnet av de två soldater från den franska kontingenten som dödades i södra Libanon i ett bakhåll som Hizbollah genomförde den 18 april 2026, uttrycka särskild oro över de upprepade attackerna mot italiensk militär personal som är utstationerad i Libanon som en del av FN:s interimistiska styrka i Libanon, vilka har lett till skador och hotat den fredsbevarande styrkans stabilitet, och rekommendera en intensifiering av FN:s samordnade skyddsåtgärder, inbegripet oberoende utredningar av och sanktioner mot dem som är ansvariga för attackerna, för att säkerställa att uppdraget fungerar effektivt och följer FN:s säkerhetsråds resolution 1701,</w:t>
      </w:r>
      <w:r w:rsidRPr="00B27D2E">
        <w:t xml:space="preserve"> </w:t>
      </w:r>
    </w:p>
    <w:p w14:paraId="1D517843" w14:textId="77777777" w:rsidR="00580EEC" w:rsidRPr="00B27D2E" w:rsidRDefault="00580EEC" w:rsidP="00580EEC">
      <w:pPr>
        <w:pStyle w:val="NormalHangingLeft12a"/>
        <w:ind w:left="1287" w:hanging="720"/>
        <w:rPr>
          <w:b/>
          <w:i/>
          <w:iCs/>
          <w:szCs w:val="24"/>
        </w:rPr>
      </w:pPr>
      <w:r w:rsidRPr="00B27D2E">
        <w:rPr>
          <w:b/>
          <w:i/>
        </w:rPr>
        <w:t>Hållbar utveckling och mänskliga rättigheter</w:t>
      </w:r>
    </w:p>
    <w:p w14:paraId="597F5A03" w14:textId="683671A8" w:rsidR="00580EEC" w:rsidRPr="00B27D2E" w:rsidRDefault="00580EEC" w:rsidP="00580EEC">
      <w:pPr>
        <w:pStyle w:val="NormalHangingLeft12a"/>
        <w:ind w:left="1287" w:hanging="720"/>
      </w:pPr>
      <w:bookmarkStart w:id="23" w:name="_Hlk218760648"/>
      <w:r w:rsidRPr="00B27D2E">
        <w:t>a</w:t>
      </w:r>
      <w:r w:rsidR="00A747B9" w:rsidRPr="00B27D2E">
        <w:t>v</w:t>
      </w:r>
      <w:r w:rsidRPr="00B27D2E">
        <w:t>)</w:t>
      </w:r>
      <w:r w:rsidRPr="00B27D2E">
        <w:tab/>
        <w:t xml:space="preserve">fortsätta att integrera en människorättsbaserad strategi på området hållbar utveckling och erkänna att det fulla förverkligandet av de mänskliga rättigheterna utgör en hörnsten i Agenda 2030; betona EU:s ledande roll som världens största givare av offentligt utvecklingsbistånd; fördjupa det multilaterala samarbetet för att stärka beredskapen och bygga upp motståndskraft mot kriser och utmaningar som hotar framstegen när det gäller målen för hållbar utveckling; framhålla att EU:s utvecklingssamarbete och bilaterala bistånd måste villkoras med respekt för grundläggande mänskliga </w:t>
      </w:r>
      <w:r w:rsidRPr="00B27D2E">
        <w:lastRenderedPageBreak/>
        <w:t>rättigheter, demokratiska principer och de värden som fastställs i EU-fördragen,</w:t>
      </w:r>
      <w:bookmarkEnd w:id="23"/>
    </w:p>
    <w:p w14:paraId="05ACFD5C" w14:textId="589FE450" w:rsidR="00580EEC" w:rsidRPr="00B27D2E" w:rsidRDefault="00580EEC" w:rsidP="00580EEC">
      <w:pPr>
        <w:pStyle w:val="NormalHangingLeft12a"/>
        <w:ind w:left="1287" w:hanging="720"/>
      </w:pPr>
      <w:bookmarkStart w:id="24" w:name="_Hlk226618962"/>
      <w:bookmarkStart w:id="25" w:name="_Hlk218760711"/>
      <w:r w:rsidRPr="00B27D2E">
        <w:t>a</w:t>
      </w:r>
      <w:r w:rsidR="00A747B9" w:rsidRPr="00B27D2E">
        <w:t>w</w:t>
      </w:r>
      <w:r w:rsidRPr="00B27D2E">
        <w:t>)</w:t>
      </w:r>
      <w:r w:rsidRPr="00B27D2E">
        <w:tab/>
        <w:t xml:space="preserve">ytterligare utnyttja Global Gateway som ett hållbart, transparent, demokratiskt och värdebaserat alternativ till konkurrerande infrastrukturinitiativ – särskilt Rysslands och Kinas sådana –, som ett strategiskt instrument för att stärka unionens geopolitiska närvaro, synlighet och resiliens globalt och som ett initiativ som bidrar till att målen för hållbar utveckling uppnås genom att främja ömsesidig tillväxt, ekonomisk verksamhet och skapande av arbetstillfällen i partnerländerna, samtidigt som EU:s strategiska oberoende, geopolitiska ställning och globala trovärdighet stärks; samtidigt förbättra övervakningen av efterlevnaden och prestationsbedömningen för projekt som finansieras genom Global Gateway, </w:t>
      </w:r>
    </w:p>
    <w:bookmarkEnd w:id="24"/>
    <w:p w14:paraId="588064D9" w14:textId="0906A85C" w:rsidR="00580EEC" w:rsidRPr="00B27D2E" w:rsidRDefault="00580EEC" w:rsidP="00580EEC">
      <w:pPr>
        <w:pStyle w:val="NormalHangingLeft12a"/>
        <w:ind w:left="1287" w:hanging="720"/>
      </w:pPr>
      <w:r w:rsidRPr="00B27D2E">
        <w:t>a</w:t>
      </w:r>
      <w:r w:rsidR="00A747B9" w:rsidRPr="00B27D2E">
        <w:t>x</w:t>
      </w:r>
      <w:r w:rsidRPr="00B27D2E">
        <w:t>)</w:t>
      </w:r>
      <w:r w:rsidRPr="00B27D2E">
        <w:tab/>
        <w:t xml:space="preserve">välkomna resultaten av de senaste toppmötena inom FN, där det efterlyses stärkta och moderniserade internationella finansinstitut, däribland Internationella valutafonden och Världsbanken; efterlysa åtgärder för att göra den internationella finansiella strukturen mer ändamålsenlig och inkluderande, öka subventions- och utvecklingsfinansieringen, ta itu med ohållbar skuldsättning genom förbättrade mekanismer för skuldlättnad och omstrukturering och anpassa de finansiella flödena till målen för hållbar utveckling och klimatåtagandena, </w:t>
      </w:r>
    </w:p>
    <w:p w14:paraId="50A9BC09" w14:textId="5F7575FC" w:rsidR="00580EEC" w:rsidRPr="00B27D2E" w:rsidRDefault="00580EEC" w:rsidP="00580EEC">
      <w:pPr>
        <w:pStyle w:val="NormalHangingLeft12a"/>
        <w:ind w:left="1287" w:hanging="720"/>
      </w:pPr>
      <w:r w:rsidRPr="00B27D2E">
        <w:t>a</w:t>
      </w:r>
      <w:r w:rsidR="00A747B9" w:rsidRPr="00B27D2E">
        <w:t>y</w:t>
      </w:r>
      <w:r w:rsidRPr="00B27D2E">
        <w:t>)</w:t>
      </w:r>
      <w:r w:rsidRPr="00B27D2E">
        <w:tab/>
        <w:t xml:space="preserve">varna för användningen av finansiellt inflytande, extraterritoriella åtgärder och ekonomiskt tvång som utrikespolitiska verktyg, eftersom det undergräver förtroendet för det internationella finansiella systemet och bidrar till global instabilitet och ojämlikhet, </w:t>
      </w:r>
    </w:p>
    <w:p w14:paraId="1A9F91FE" w14:textId="383C36F7" w:rsidR="00580EEC" w:rsidRPr="00B27D2E" w:rsidRDefault="00580EEC" w:rsidP="00580EEC">
      <w:pPr>
        <w:pStyle w:val="NormalHangingLeft12a"/>
        <w:ind w:left="1287" w:hanging="720"/>
      </w:pPr>
      <w:r w:rsidRPr="00B27D2E">
        <w:t>a</w:t>
      </w:r>
      <w:r w:rsidR="00A747B9" w:rsidRPr="00B27D2E">
        <w:t>z</w:t>
      </w:r>
      <w:r w:rsidRPr="00B27D2E">
        <w:t>)</w:t>
      </w:r>
      <w:r w:rsidRPr="00B27D2E">
        <w:tab/>
        <w:t>på nytt entydigt bekräfta och bejaka att samtliga mänskliga rättigheter, särskilt de som fastslås i FN:s konventioner, är universella och måste upprätthållas fullt ut; uppmana FN att fördöma globala strömningar som undergräver dessa rättigheter, inbegripet den ökande marginaliseringen av de mänskliga rättigheterna och civilsamhällets krympande demokratiska utrymme, också i långvariga demokratier,</w:t>
      </w:r>
    </w:p>
    <w:bookmarkEnd w:id="25"/>
    <w:p w14:paraId="76B08640" w14:textId="51928B51" w:rsidR="00580EEC" w:rsidRPr="00B27D2E" w:rsidRDefault="00A747B9" w:rsidP="00580EEC">
      <w:pPr>
        <w:pStyle w:val="NormalHangingLeft12a"/>
        <w:ind w:left="1287" w:hanging="720"/>
      </w:pPr>
      <w:r w:rsidRPr="00B27D2E">
        <w:t>ba</w:t>
      </w:r>
      <w:r w:rsidR="00580EEC" w:rsidRPr="00B27D2E">
        <w:t>)</w:t>
      </w:r>
      <w:r w:rsidR="00580EEC" w:rsidRPr="00B27D2E">
        <w:tab/>
        <w:t xml:space="preserve">främja en människocentrerad och rättighetsbaserad omställning genom att stödja en inkluderande, öppen, säker och trygg digital framtid samt säkerställa ett effektivt genomförande av den globala digitala pakten, </w:t>
      </w:r>
    </w:p>
    <w:p w14:paraId="6D1B424E" w14:textId="7DF78D92" w:rsidR="00580EEC" w:rsidRPr="00B27D2E" w:rsidRDefault="00A747B9" w:rsidP="00580EEC">
      <w:pPr>
        <w:pStyle w:val="NormalHangingLeft12a"/>
        <w:ind w:left="1287" w:hanging="720"/>
      </w:pPr>
      <w:r w:rsidRPr="00B27D2E">
        <w:t>bb</w:t>
      </w:r>
      <w:r w:rsidR="00580EEC" w:rsidRPr="00B27D2E">
        <w:t>)</w:t>
      </w:r>
      <w:r w:rsidR="00580EEC" w:rsidRPr="00B27D2E">
        <w:tab/>
        <w:t>fortsatt främja kvinnors rättigheter så som de fastslås i Pekingdeklarationen och handlingsplanen från Peking; använda alla tillgängliga verktyg för att bekämpa våld mot kvinnor och flickor inom EU och globalt; ägna särskild uppmärksamhet åt sårbara och marginaliserade grupper i stater där kvinnors rättigheter gång på gång undergrävs av de nationella regeringarna; öka EU</w:t>
      </w:r>
      <w:r w:rsidR="00580EEC" w:rsidRPr="00B27D2E">
        <w:noBreakHyphen/>
        <w:t xml:space="preserve">finansieringen till FN:s enhet för jämställdhet och kvinnors egenmakt (UN Women), FN:s befolkningsfond och andra FN-program som arbetar för att främja kvinnors rättigheter, jämställdhet och alla kvinnors och flickors egenmakt, </w:t>
      </w:r>
    </w:p>
    <w:p w14:paraId="49CB8A52" w14:textId="1CFF1081" w:rsidR="00580EEC" w:rsidRPr="00B27D2E" w:rsidRDefault="00A747B9" w:rsidP="00580EEC">
      <w:pPr>
        <w:pStyle w:val="NormalHangingLeft12a"/>
        <w:ind w:left="1287" w:hanging="720"/>
      </w:pPr>
      <w:r w:rsidRPr="00B27D2E">
        <w:t>bc</w:t>
      </w:r>
      <w:r w:rsidR="00580EEC" w:rsidRPr="00B27D2E">
        <w:t>)</w:t>
      </w:r>
      <w:r w:rsidR="00580EEC" w:rsidRPr="00B27D2E">
        <w:tab/>
        <w:t xml:space="preserve">fortsatt föra en konsekvent dialog i FN:s forum om behovet att bekämpa ihållande diskriminering av hbtqi+-personer och säkerställa lika tillgång till socialt skydd, hälso- och sjukvård, utbildning samt varor och tjänster; stödja </w:t>
      </w:r>
      <w:r w:rsidR="00580EEC" w:rsidRPr="00B27D2E">
        <w:lastRenderedPageBreak/>
        <w:t xml:space="preserve">FN:s Free &amp; Equal-kampanj genom att öka allmänhetens medvetenhet och främja det rättsliga skyddet, särskilt i stater där diskriminerande praxis fortfarande är utbredd, </w:t>
      </w:r>
    </w:p>
    <w:p w14:paraId="2086397E" w14:textId="0028DF16" w:rsidR="00580EEC" w:rsidRPr="00B27D2E" w:rsidRDefault="00A747B9" w:rsidP="00580EEC">
      <w:pPr>
        <w:pStyle w:val="NormalHangingLeft12a"/>
        <w:ind w:left="1287" w:hanging="720"/>
      </w:pPr>
      <w:r w:rsidRPr="00B27D2E">
        <w:t>bd</w:t>
      </w:r>
      <w:r w:rsidR="00580EEC" w:rsidRPr="00B27D2E">
        <w:t>)</w:t>
      </w:r>
      <w:r w:rsidR="00580EEC" w:rsidRPr="00B27D2E">
        <w:tab/>
        <w:t>prioritera kampen mot desinformation och falska nyheter som sprids genom algoritmisk förstärkning på stora onlineplattformar, den ökande användningen av stora språkmodeller utan lämpliga skyddsåtgärder och illasinnade utländska aktörers utnyttjande av dem samt stora teknikföretags underlåtenhet att fullgöra sina skyldigheter enligt befintlig lagstiftning på detta område, så att demokratin och valprocesserna undergrävs; uppmana FN:s generalförsamling att anta starkare ramar för att hantera hybridhot, inbegripet desinformationskampanjer och andra icke-kinetiska påverkansoperationer som undergräver demokratiska processer och den sociala sammanhållningen globalt; arbeta för att genomföra en global ram för att skydda minderåriga på nätet, inbegripet krav på identitetskontroll på sociala medier-plattformar i syfte att säkerställa att varje användarkonto motsvarar en fysisk person som använder sitt fullständiga namn och sin identitet, samtidigt som det säkerställs att sådana åtgärder genomförs i full överensstämmelse med tillämpliga standarder för skydd av personuppgifter; förse Europeiska utrikestjänstens avdelningar för strategisk kommunikation och framförhållning med tillräckliga resurser för att effektivt bekämpa EU-fientliga desinformationskampanjer och budskap som sprids strategiskt av auktoritära och illiberala regimer i försök att undergräva såväl EU:s förbindelser med Latinamerika, Afrika och Asien som EU:s yttre åtgärder i multilaterala forum.</w:t>
      </w:r>
    </w:p>
    <w:p w14:paraId="5858581C" w14:textId="3B0307A3" w:rsidR="00580EEC" w:rsidRPr="00B27D2E" w:rsidRDefault="00A747B9" w:rsidP="00580EEC">
      <w:pPr>
        <w:pStyle w:val="NormalHangingLeft12a"/>
        <w:ind w:left="1287" w:hanging="720"/>
      </w:pPr>
      <w:r w:rsidRPr="00B27D2E">
        <w:t>be</w:t>
      </w:r>
      <w:r w:rsidR="00580EEC" w:rsidRPr="00B27D2E">
        <w:t>)</w:t>
      </w:r>
      <w:r w:rsidR="00580EEC" w:rsidRPr="00B27D2E">
        <w:tab/>
        <w:t xml:space="preserve">betona vikten av att säkerställa en säker miljö, redaktionellt oberoende och ekonomiskt stöd till medierna; bekämpa de eskalerade hoten mot journalister globalt, särskilt kvinnliga journalister, som i oproportionerligt hög grad utsätts för sådana hot; stärka samarbetet med kontoret för FN:s högkommissarie för mänskliga rättigheter (OHCHR) för att främja genomförandet av FN:s handlingsplan för journalisters säkerhet och frågan om straffrihet, </w:t>
      </w:r>
    </w:p>
    <w:p w14:paraId="503912FF" w14:textId="7E48DE57" w:rsidR="00580EEC" w:rsidRPr="00B27D2E" w:rsidRDefault="00A747B9" w:rsidP="00580EEC">
      <w:pPr>
        <w:pStyle w:val="NormalHangingLeft12a"/>
        <w:ind w:left="1287" w:hanging="720"/>
      </w:pPr>
      <w:r w:rsidRPr="00B27D2E">
        <w:t>bf</w:t>
      </w:r>
      <w:r w:rsidR="00580EEC" w:rsidRPr="00B27D2E">
        <w:t>)</w:t>
      </w:r>
      <w:r w:rsidR="00580EEC" w:rsidRPr="00B27D2E">
        <w:tab/>
        <w:t>stärka främjandet av religions-, tanke-, samvets- och trosfriheten, som är en universell mänsklig rättighet, och efterlysa kraftfullare åtgärder för att skydda alla religiösa, etniska och andra minoriteter, inbegripet kristna, muslimska och judiska samfund; kraftfullt fördöma förföljelsen av alla religiösa samfund, särskilt kristna, som utsätts för omfattande förföljelse runt om i världen, och alla former av våld mot eller diskriminering av andra trossamfund; eftertryckligen uppmana alla FN:s medlemsstater att garantera full religionsfrihet och frihet att utöva sin religion för alla individer, i enlighet med deras internationella åtaganden på människorättsområdet,</w:t>
      </w:r>
    </w:p>
    <w:p w14:paraId="389A9EE6" w14:textId="4C86ADEF" w:rsidR="00580EEC" w:rsidRPr="00B27D2E" w:rsidRDefault="00A747B9" w:rsidP="00580EEC">
      <w:pPr>
        <w:pStyle w:val="NormalHangingLeft12a"/>
        <w:ind w:left="1287" w:hanging="720"/>
      </w:pPr>
      <w:bookmarkStart w:id="26" w:name="_Hlk218761193"/>
      <w:r w:rsidRPr="00B27D2E">
        <w:t>bg</w:t>
      </w:r>
      <w:r w:rsidR="00580EEC" w:rsidRPr="00B27D2E">
        <w:t>)</w:t>
      </w:r>
      <w:r w:rsidR="00580EEC" w:rsidRPr="00B27D2E">
        <w:tab/>
        <w:t xml:space="preserve">bekräfta behovet att se över valförfarandet för FN:s råd för mänskliga rättigheter, särskilt i syfte att förhindra att länder som begår människorättskränkningar väljs in i rådet; understryka FN:s generalförsamlings skyldighet att vid val av ledamöter till FN:s råd för mänskliga rättigheter beakta kandidaternas åtagande att främja och skydda de mänskliga rättigheterna; uppmana EU:s medlemsstater att anta en samordnad ståndpunkt beträffande medlemskap i FN:s råd för mänskliga rättigheter och att rösta emot samtliga kandidater till rådet som inte värnar de mänskliga rättigheterna, </w:t>
      </w:r>
    </w:p>
    <w:p w14:paraId="1ECEA45D" w14:textId="65CB8D41" w:rsidR="00580EEC" w:rsidRPr="00B27D2E" w:rsidRDefault="00A747B9" w:rsidP="00580EEC">
      <w:pPr>
        <w:pStyle w:val="NormalHangingLeft12a"/>
        <w:ind w:left="1287" w:hanging="720"/>
      </w:pPr>
      <w:r w:rsidRPr="00B27D2E">
        <w:lastRenderedPageBreak/>
        <w:t>bh</w:t>
      </w:r>
      <w:r w:rsidR="00580EEC" w:rsidRPr="00B27D2E">
        <w:t>)</w:t>
      </w:r>
      <w:r w:rsidR="00580EEC" w:rsidRPr="00B27D2E">
        <w:tab/>
        <w:t>stärka EU:s åtagande att främja global hälsa tillsammans med partner genom att stödja vaccinationskampanjer, genomföra pandemiavtalet, bekämpa icke-smittsamma sjukdomar och stärka multilaterala mekanismer för förebyggande, beredskap och insatser vid pandemier,</w:t>
      </w:r>
      <w:bookmarkEnd w:id="26"/>
    </w:p>
    <w:p w14:paraId="78845035" w14:textId="350797A7" w:rsidR="00580EEC" w:rsidRPr="00B27D2E" w:rsidRDefault="00A747B9" w:rsidP="00580EEC">
      <w:pPr>
        <w:pStyle w:val="NormalHangingLeft12a"/>
        <w:ind w:left="1287" w:hanging="720"/>
      </w:pPr>
      <w:r w:rsidRPr="00B27D2E">
        <w:t>bi</w:t>
      </w:r>
      <w:r w:rsidR="00580EEC" w:rsidRPr="00B27D2E">
        <w:t>)</w:t>
      </w:r>
      <w:r w:rsidR="00580EEC" w:rsidRPr="00B27D2E">
        <w:tab/>
        <w:t>stärka främjandet av konstnärlig frihet samt skyddet av kulturarvet och de kulturella rättigheterna genom att stödja Unescos arbete och verka för ett inrättande av en permanent EU-rapportör eller en fast EU-kontaktpunkt gentemot Unesco.</w:t>
      </w:r>
    </w:p>
    <w:p w14:paraId="07060BF3" w14:textId="77777777" w:rsidR="00580EEC" w:rsidRPr="00B27D2E" w:rsidRDefault="00580EEC" w:rsidP="00580EEC">
      <w:pPr>
        <w:pStyle w:val="NormalHanging12a"/>
        <w:jc w:val="center"/>
      </w:pPr>
      <w:r w:rsidRPr="00B27D2E">
        <w:t>°</w:t>
      </w:r>
    </w:p>
    <w:p w14:paraId="0E052526" w14:textId="77777777" w:rsidR="00580EEC" w:rsidRPr="00B27D2E" w:rsidRDefault="00580EEC" w:rsidP="00580EEC">
      <w:pPr>
        <w:pStyle w:val="NormalHanging12a"/>
        <w:jc w:val="center"/>
      </w:pPr>
      <w:r w:rsidRPr="00B27D2E">
        <w:t>°</w:t>
      </w:r>
      <w:r w:rsidRPr="00B27D2E">
        <w:tab/>
        <w:t>°</w:t>
      </w:r>
    </w:p>
    <w:p w14:paraId="61DDA66E" w14:textId="301294FE" w:rsidR="00E365E1" w:rsidRPr="00B27D2E" w:rsidRDefault="00580EEC" w:rsidP="00AE784B">
      <w:pPr>
        <w:pStyle w:val="NormalHanging12a"/>
        <w:ind w:left="720" w:hanging="720"/>
      </w:pPr>
      <w:r w:rsidRPr="00B27D2E">
        <w:t>2.</w:t>
      </w:r>
      <w:r w:rsidRPr="00B27D2E">
        <w:tab/>
        <w:t>Europaparlamentet uppdrar åt talmannen att översända denna rekommendation till rådet, kommissionen och vice ordföranden för kommissionen/unionens höga representant för utrikes frågor och säkerhetspolitik samt för kännedom till FN:s generalförsamling och FN:s generalsekreterare.</w:t>
      </w:r>
    </w:p>
    <w:sectPr w:rsidR="00E365E1" w:rsidRPr="00B27D2E" w:rsidSect="00DA78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842C1" w14:textId="77777777" w:rsidR="00DA5B80" w:rsidRPr="00DA7808" w:rsidRDefault="00DA5B80">
      <w:r w:rsidRPr="00DA7808">
        <w:separator/>
      </w:r>
    </w:p>
  </w:endnote>
  <w:endnote w:type="continuationSeparator" w:id="0">
    <w:p w14:paraId="230D23B1" w14:textId="77777777" w:rsidR="00DA5B80" w:rsidRPr="00DA7808" w:rsidRDefault="00DA5B80">
      <w:r w:rsidRPr="00DA7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D86D" w14:textId="77777777" w:rsidR="00064002" w:rsidRPr="00DA78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B16E" w14:textId="77777777" w:rsidR="00064002" w:rsidRPr="00DA78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D4311" w14:textId="77777777" w:rsidR="00064002" w:rsidRPr="00DA78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586C0" w14:textId="77777777" w:rsidR="00DA5B80" w:rsidRPr="00DA7808" w:rsidRDefault="00DA5B80">
      <w:r w:rsidRPr="00DA7808">
        <w:separator/>
      </w:r>
    </w:p>
  </w:footnote>
  <w:footnote w:type="continuationSeparator" w:id="0">
    <w:p w14:paraId="1CA8B606" w14:textId="77777777" w:rsidR="00DA5B80" w:rsidRPr="00DA7808" w:rsidRDefault="00DA5B80">
      <w:r w:rsidRPr="00DA7808">
        <w:continuationSeparator/>
      </w:r>
    </w:p>
  </w:footnote>
  <w:footnote w:id="1">
    <w:p w14:paraId="18138877" w14:textId="1E08ED89" w:rsidR="00580EEC" w:rsidRPr="00DA7808" w:rsidRDefault="00580EEC" w:rsidP="00DA7808">
      <w:pPr>
        <w:pStyle w:val="FootnoteText"/>
        <w:ind w:left="567" w:hanging="567"/>
        <w:rPr>
          <w:sz w:val="24"/>
          <w:lang w:val="sv-SE"/>
        </w:rPr>
      </w:pPr>
      <w:r w:rsidRPr="00DA7808">
        <w:rPr>
          <w:rStyle w:val="FootnoteReference"/>
          <w:sz w:val="24"/>
          <w:lang w:val="sv-SE"/>
        </w:rPr>
        <w:footnoteRef/>
      </w:r>
      <w:r w:rsidR="00DA7808" w:rsidRPr="00DA7808">
        <w:rPr>
          <w:sz w:val="24"/>
          <w:lang w:val="sv-SE"/>
        </w:rPr>
        <w:t xml:space="preserve"> </w:t>
      </w:r>
      <w:r w:rsidR="00DA7808" w:rsidRPr="00DA7808">
        <w:rPr>
          <w:sz w:val="24"/>
          <w:lang w:val="sv-SE"/>
        </w:rPr>
        <w:tab/>
      </w:r>
      <w:r w:rsidRPr="00DA7808">
        <w:rPr>
          <w:sz w:val="24"/>
          <w:lang w:val="sv-SE"/>
        </w:rPr>
        <w:t>Antagna texter, P10_TA(2026)0012.</w:t>
      </w:r>
    </w:p>
  </w:footnote>
  <w:footnote w:id="2">
    <w:p w14:paraId="4066FF18" w14:textId="6791BC44" w:rsidR="00580EEC" w:rsidRPr="00DA7808" w:rsidRDefault="00580EEC" w:rsidP="00DA7808">
      <w:pPr>
        <w:pStyle w:val="FootnoteText"/>
        <w:ind w:left="567" w:hanging="567"/>
        <w:rPr>
          <w:sz w:val="24"/>
          <w:lang w:val="sv-SE"/>
        </w:rPr>
      </w:pPr>
      <w:r w:rsidRPr="00DA7808">
        <w:rPr>
          <w:rStyle w:val="FootnoteReference"/>
          <w:sz w:val="24"/>
          <w:lang w:val="sv-SE"/>
        </w:rPr>
        <w:footnoteRef/>
      </w:r>
      <w:r w:rsidR="00DA7808" w:rsidRPr="00DA7808">
        <w:rPr>
          <w:sz w:val="24"/>
          <w:lang w:val="sv-SE"/>
        </w:rPr>
        <w:t xml:space="preserve"> </w:t>
      </w:r>
      <w:r w:rsidR="00DA7808" w:rsidRPr="00DA7808">
        <w:rPr>
          <w:sz w:val="24"/>
          <w:lang w:val="sv-SE"/>
        </w:rPr>
        <w:tab/>
      </w:r>
      <w:r w:rsidRPr="00DA7808">
        <w:rPr>
          <w:sz w:val="24"/>
          <w:lang w:val="sv-SE"/>
        </w:rPr>
        <w:t>Antagna texter, P10_TA(2026)0014.</w:t>
      </w:r>
    </w:p>
  </w:footnote>
  <w:footnote w:id="3">
    <w:p w14:paraId="4A550898" w14:textId="10288B23" w:rsidR="00580EEC" w:rsidRPr="00D006B8" w:rsidRDefault="00580EEC" w:rsidP="00DA7808">
      <w:pPr>
        <w:pStyle w:val="FootnoteText"/>
        <w:ind w:left="567" w:hanging="567"/>
        <w:rPr>
          <w:sz w:val="24"/>
          <w:lang w:val="fr-BE"/>
        </w:rPr>
      </w:pPr>
      <w:r w:rsidRPr="00DA7808">
        <w:rPr>
          <w:rStyle w:val="FootnoteReference"/>
          <w:sz w:val="24"/>
          <w:lang w:val="sv-SE"/>
        </w:rPr>
        <w:footnoteRef/>
      </w:r>
      <w:r w:rsidR="00DA7808" w:rsidRPr="00D006B8">
        <w:rPr>
          <w:sz w:val="24"/>
          <w:lang w:val="fr-BE"/>
        </w:rPr>
        <w:t xml:space="preserve"> </w:t>
      </w:r>
      <w:r w:rsidR="00DA7808" w:rsidRPr="00D006B8">
        <w:rPr>
          <w:sz w:val="24"/>
          <w:lang w:val="fr-BE"/>
        </w:rPr>
        <w:tab/>
      </w:r>
      <w:r w:rsidRPr="00D006B8">
        <w:rPr>
          <w:sz w:val="24"/>
          <w:lang w:val="fr-BE"/>
        </w:rPr>
        <w:t>EUT C 67, 8.2.2022, s. 150.</w:t>
      </w:r>
    </w:p>
  </w:footnote>
  <w:footnote w:id="4">
    <w:p w14:paraId="3B3796FF" w14:textId="7182ADBB" w:rsidR="00580EEC" w:rsidRPr="00D006B8" w:rsidRDefault="00580EEC" w:rsidP="00DA7808">
      <w:pPr>
        <w:pStyle w:val="FootnoteText"/>
        <w:ind w:left="567" w:hanging="567"/>
        <w:rPr>
          <w:sz w:val="24"/>
          <w:lang w:val="fr-BE"/>
        </w:rPr>
      </w:pPr>
      <w:r w:rsidRPr="00DA7808">
        <w:rPr>
          <w:rStyle w:val="FootnoteReference"/>
          <w:sz w:val="24"/>
          <w:lang w:val="sv-SE"/>
        </w:rPr>
        <w:footnoteRef/>
      </w:r>
      <w:r w:rsidR="00DA7808" w:rsidRPr="00D006B8">
        <w:rPr>
          <w:sz w:val="24"/>
          <w:lang w:val="fr-BE"/>
        </w:rPr>
        <w:t xml:space="preserve"> </w:t>
      </w:r>
      <w:r w:rsidR="00DA7808" w:rsidRPr="00D006B8">
        <w:rPr>
          <w:sz w:val="24"/>
          <w:lang w:val="fr-BE"/>
        </w:rPr>
        <w:tab/>
      </w:r>
      <w:r w:rsidRPr="00D006B8">
        <w:rPr>
          <w:sz w:val="24"/>
          <w:lang w:val="fr-BE"/>
        </w:rPr>
        <w:t>EUT C, C/2025/487, 29.1.2025, ELI: </w:t>
      </w:r>
      <w:hyperlink r:id="rId1" w:tgtFrame="_blank" w:tooltip="Ger tillgång till detta dokument via dess ELI-URI." w:history="1">
        <w:r w:rsidRPr="00D006B8">
          <w:rPr>
            <w:rStyle w:val="Hyperlink"/>
            <w:sz w:val="24"/>
            <w:lang w:val="fr-BE"/>
          </w:rPr>
          <w:t>http://data.europa.eu/eli/C/2025/487/oj</w:t>
        </w:r>
      </w:hyperlink>
      <w:r w:rsidRPr="00D006B8">
        <w:rPr>
          <w:sz w:val="24"/>
          <w:lang w:val="fr-BE"/>
        </w:rPr>
        <w:t>. </w:t>
      </w:r>
    </w:p>
  </w:footnote>
  <w:footnote w:id="5">
    <w:p w14:paraId="5EA87E11" w14:textId="3D104960" w:rsidR="00580EEC" w:rsidRPr="00DA7808" w:rsidRDefault="00580EEC" w:rsidP="00DA7808">
      <w:pPr>
        <w:pStyle w:val="FootnoteText"/>
        <w:ind w:left="567" w:hanging="567"/>
        <w:rPr>
          <w:sz w:val="24"/>
          <w:lang w:val="sv-SE"/>
        </w:rPr>
      </w:pPr>
      <w:r w:rsidRPr="00DA7808">
        <w:rPr>
          <w:rStyle w:val="FootnoteReference"/>
          <w:sz w:val="24"/>
          <w:lang w:val="sv-SE"/>
        </w:rPr>
        <w:footnoteRef/>
      </w:r>
      <w:r w:rsidR="00DA7808" w:rsidRPr="00DA7808">
        <w:rPr>
          <w:sz w:val="24"/>
          <w:lang w:val="sv-SE"/>
        </w:rPr>
        <w:t xml:space="preserve"> </w:t>
      </w:r>
      <w:r w:rsidR="00DA7808" w:rsidRPr="00DA7808">
        <w:rPr>
          <w:sz w:val="24"/>
          <w:lang w:val="sv-SE"/>
        </w:rPr>
        <w:tab/>
      </w:r>
      <w:r w:rsidRPr="00DA7808">
        <w:rPr>
          <w:sz w:val="24"/>
          <w:lang w:val="sv-SE"/>
        </w:rPr>
        <w:t>EUT C 404, 6.10.2021, s. 202.</w:t>
      </w:r>
    </w:p>
  </w:footnote>
  <w:footnote w:id="6">
    <w:p w14:paraId="330CB794" w14:textId="324C68C6" w:rsidR="00580EEC" w:rsidRPr="00DA7808" w:rsidRDefault="00580EEC" w:rsidP="00D31536">
      <w:pPr>
        <w:pStyle w:val="FootnoteText"/>
        <w:ind w:left="567" w:hanging="567"/>
        <w:rPr>
          <w:sz w:val="24"/>
          <w:lang w:val="sv-SE"/>
        </w:rPr>
      </w:pPr>
      <w:r w:rsidRPr="00DA7808">
        <w:rPr>
          <w:rStyle w:val="FootnoteReference"/>
          <w:sz w:val="24"/>
          <w:lang w:val="sv-SE"/>
        </w:rPr>
        <w:footnoteRef/>
      </w:r>
      <w:r w:rsidR="00DA7808" w:rsidRPr="00DA7808">
        <w:rPr>
          <w:sz w:val="24"/>
          <w:lang w:val="sv-SE"/>
        </w:rPr>
        <w:t xml:space="preserve"> </w:t>
      </w:r>
      <w:r w:rsidR="00DA7808" w:rsidRPr="00DA7808">
        <w:rPr>
          <w:sz w:val="24"/>
          <w:lang w:val="sv-SE"/>
        </w:rPr>
        <w:tab/>
      </w:r>
      <w:r w:rsidRPr="00DA7808">
        <w:rPr>
          <w:sz w:val="24"/>
          <w:lang w:val="sv-SE"/>
        </w:rPr>
        <w:t>Rådets förordning (EG) nr 2271/96 av den 22 november 1996 om skydd mot följderna av tillämpning av extraterritoriell lagstiftning som antas av ett tredje land, och åtgärder som grundar sig på eller är en följd av denna lagstiftning</w:t>
      </w:r>
      <w:r w:rsidR="00D31536">
        <w:rPr>
          <w:sz w:val="24"/>
          <w:lang w:val="sv-SE"/>
        </w:rPr>
        <w:t xml:space="preserve"> </w:t>
      </w:r>
      <w:r w:rsidR="00D31536" w:rsidRPr="00DA7808">
        <w:rPr>
          <w:sz w:val="24"/>
          <w:lang w:val="sv-SE"/>
        </w:rPr>
        <w:t>(EUT L 309, 29.11.1996, s. 1, ELI: </w:t>
      </w:r>
      <w:hyperlink r:id="rId2" w:tooltip="Ger tillgång till detta dokument via dess ELI-URI." w:history="1">
        <w:r w:rsidR="00D31536" w:rsidRPr="00DA7808">
          <w:rPr>
            <w:rStyle w:val="Hyperlink"/>
            <w:sz w:val="24"/>
            <w:lang w:val="sv-SE"/>
          </w:rPr>
          <w:t>http://data.europa.eu/eli/reg/1996/2271/oj</w:t>
        </w:r>
      </w:hyperlink>
      <w:r w:rsidR="00D31536" w:rsidRPr="00DA7808">
        <w:rPr>
          <w:sz w:val="24"/>
          <w:lang w:val="sv-SE"/>
        </w:rPr>
        <w:t>)</w:t>
      </w:r>
      <w:r w:rsidR="00D3153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1016" w14:textId="77777777" w:rsidR="00064002" w:rsidRPr="00DA78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CD92" w14:textId="77777777" w:rsidR="00064002" w:rsidRPr="00DA78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008A" w14:textId="77777777" w:rsidR="00064002" w:rsidRPr="00DA78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1399388">
    <w:abstractNumId w:val="9"/>
  </w:num>
  <w:num w:numId="2" w16cid:durableId="261959522">
    <w:abstractNumId w:val="9"/>
  </w:num>
  <w:num w:numId="3" w16cid:durableId="746608753">
    <w:abstractNumId w:val="7"/>
  </w:num>
  <w:num w:numId="4" w16cid:durableId="377316679">
    <w:abstractNumId w:val="7"/>
  </w:num>
  <w:num w:numId="5" w16cid:durableId="2136289774">
    <w:abstractNumId w:val="6"/>
  </w:num>
  <w:num w:numId="6" w16cid:durableId="317730502">
    <w:abstractNumId w:val="6"/>
  </w:num>
  <w:num w:numId="7" w16cid:durableId="1745951504">
    <w:abstractNumId w:val="5"/>
  </w:num>
  <w:num w:numId="8" w16cid:durableId="866453618">
    <w:abstractNumId w:val="5"/>
  </w:num>
  <w:num w:numId="9" w16cid:durableId="1060253180">
    <w:abstractNumId w:val="4"/>
  </w:num>
  <w:num w:numId="10" w16cid:durableId="266929818">
    <w:abstractNumId w:val="4"/>
  </w:num>
  <w:num w:numId="11" w16cid:durableId="1725372033">
    <w:abstractNumId w:val="8"/>
  </w:num>
  <w:num w:numId="12" w16cid:durableId="1662853899">
    <w:abstractNumId w:val="8"/>
  </w:num>
  <w:num w:numId="13" w16cid:durableId="416168277">
    <w:abstractNumId w:val="3"/>
  </w:num>
  <w:num w:numId="14" w16cid:durableId="988748110">
    <w:abstractNumId w:val="3"/>
  </w:num>
  <w:num w:numId="15" w16cid:durableId="345906674">
    <w:abstractNumId w:val="2"/>
  </w:num>
  <w:num w:numId="16" w16cid:durableId="595408316">
    <w:abstractNumId w:val="2"/>
  </w:num>
  <w:num w:numId="17" w16cid:durableId="794494121">
    <w:abstractNumId w:val="1"/>
  </w:num>
  <w:num w:numId="18" w16cid:durableId="859666553">
    <w:abstractNumId w:val="1"/>
  </w:num>
  <w:num w:numId="19" w16cid:durableId="2147356668">
    <w:abstractNumId w:val="0"/>
  </w:num>
  <w:num w:numId="20" w16cid:durableId="84036049">
    <w:abstractNumId w:val="0"/>
  </w:num>
  <w:num w:numId="21" w16cid:durableId="444809661">
    <w:abstractNumId w:val="9"/>
  </w:num>
  <w:num w:numId="22" w16cid:durableId="706099689">
    <w:abstractNumId w:val="7"/>
  </w:num>
  <w:num w:numId="23" w16cid:durableId="1303654433">
    <w:abstractNumId w:val="6"/>
  </w:num>
  <w:num w:numId="24" w16cid:durableId="482628051">
    <w:abstractNumId w:val="5"/>
  </w:num>
  <w:num w:numId="25" w16cid:durableId="1529440862">
    <w:abstractNumId w:val="4"/>
  </w:num>
  <w:num w:numId="26" w16cid:durableId="2028825921">
    <w:abstractNumId w:val="8"/>
  </w:num>
  <w:num w:numId="27" w16cid:durableId="1990867472">
    <w:abstractNumId w:val="3"/>
  </w:num>
  <w:num w:numId="28" w16cid:durableId="825442163">
    <w:abstractNumId w:val="2"/>
  </w:num>
  <w:num w:numId="29" w16cid:durableId="1033387592">
    <w:abstractNumId w:val="1"/>
  </w:num>
  <w:num w:numId="30" w16cid:durableId="780732915">
    <w:abstractNumId w:val="0"/>
  </w:num>
  <w:num w:numId="31" w16cid:durableId="163470676">
    <w:abstractNumId w:val="9"/>
  </w:num>
  <w:num w:numId="32" w16cid:durableId="768818072">
    <w:abstractNumId w:val="7"/>
  </w:num>
  <w:num w:numId="33" w16cid:durableId="458303380">
    <w:abstractNumId w:val="6"/>
  </w:num>
  <w:num w:numId="34" w16cid:durableId="2073044607">
    <w:abstractNumId w:val="5"/>
  </w:num>
  <w:num w:numId="35" w16cid:durableId="435909887">
    <w:abstractNumId w:val="4"/>
  </w:num>
  <w:num w:numId="36" w16cid:durableId="801071810">
    <w:abstractNumId w:val="8"/>
  </w:num>
  <w:num w:numId="37" w16cid:durableId="457261784">
    <w:abstractNumId w:val="3"/>
  </w:num>
  <w:num w:numId="38" w16cid:durableId="1015157563">
    <w:abstractNumId w:val="2"/>
  </w:num>
  <w:num w:numId="39" w16cid:durableId="839779568">
    <w:abstractNumId w:val="1"/>
  </w:num>
  <w:num w:numId="40" w16cid:durableId="602415504">
    <w:abstractNumId w:val="0"/>
  </w:num>
  <w:num w:numId="41" w16cid:durableId="1017656262">
    <w:abstractNumId w:val="10"/>
  </w:num>
  <w:num w:numId="42" w16cid:durableId="1259951164">
    <w:abstractNumId w:val="10"/>
  </w:num>
  <w:num w:numId="43" w16cid:durableId="51469736">
    <w:abstractNumId w:val="10"/>
  </w:num>
  <w:num w:numId="44" w16cid:durableId="1645620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SV"/>
    <w:docVar w:name="dvnumam" w:val="0"/>
    <w:docVar w:name="dvpe" w:val="778.304"/>
    <w:docVar w:name="dvrapporteur" w:val="Föredragande: "/>
    <w:docVar w:name="dvtitre" w:val="Europaparlamentets resolution av den xx xx 2026 om Europaparlamentets rekommendation till rådet, till kommissionen och till vice ordföranden för kommissionen/unionens höga representant för utrikes frågor och säkerhetspolitik om FN:s generalförsamlings 81:a session(2025/2167(INI))"/>
  </w:docVars>
  <w:rsids>
    <w:rsidRoot w:val="00DA5B80"/>
    <w:rsid w:val="00002272"/>
    <w:rsid w:val="00064002"/>
    <w:rsid w:val="000677B9"/>
    <w:rsid w:val="00076163"/>
    <w:rsid w:val="000831BA"/>
    <w:rsid w:val="00085D99"/>
    <w:rsid w:val="000A42CC"/>
    <w:rsid w:val="000B7E42"/>
    <w:rsid w:val="000E7DD9"/>
    <w:rsid w:val="0010095E"/>
    <w:rsid w:val="00125B37"/>
    <w:rsid w:val="00187494"/>
    <w:rsid w:val="001F32AE"/>
    <w:rsid w:val="00211055"/>
    <w:rsid w:val="002767FF"/>
    <w:rsid w:val="002B18FE"/>
    <w:rsid w:val="002B448F"/>
    <w:rsid w:val="002B5493"/>
    <w:rsid w:val="00334C71"/>
    <w:rsid w:val="003402B0"/>
    <w:rsid w:val="00343214"/>
    <w:rsid w:val="00361C00"/>
    <w:rsid w:val="00395FA1"/>
    <w:rsid w:val="00397ECE"/>
    <w:rsid w:val="003E15D4"/>
    <w:rsid w:val="00411CCE"/>
    <w:rsid w:val="00415266"/>
    <w:rsid w:val="0041666E"/>
    <w:rsid w:val="00421060"/>
    <w:rsid w:val="00471C19"/>
    <w:rsid w:val="004867E3"/>
    <w:rsid w:val="00494A28"/>
    <w:rsid w:val="004C0004"/>
    <w:rsid w:val="004C43BD"/>
    <w:rsid w:val="004C5D52"/>
    <w:rsid w:val="0050519A"/>
    <w:rsid w:val="005072A1"/>
    <w:rsid w:val="00514517"/>
    <w:rsid w:val="00545827"/>
    <w:rsid w:val="00560270"/>
    <w:rsid w:val="00580EEC"/>
    <w:rsid w:val="005C2568"/>
    <w:rsid w:val="005F1B17"/>
    <w:rsid w:val="006037C0"/>
    <w:rsid w:val="006631B6"/>
    <w:rsid w:val="00680577"/>
    <w:rsid w:val="006E3987"/>
    <w:rsid w:val="006F74FA"/>
    <w:rsid w:val="00731ADD"/>
    <w:rsid w:val="00734777"/>
    <w:rsid w:val="00747932"/>
    <w:rsid w:val="00751A4A"/>
    <w:rsid w:val="00756632"/>
    <w:rsid w:val="00762C74"/>
    <w:rsid w:val="00786EC0"/>
    <w:rsid w:val="007D1690"/>
    <w:rsid w:val="007E22AD"/>
    <w:rsid w:val="007F20AA"/>
    <w:rsid w:val="00812C4D"/>
    <w:rsid w:val="00817416"/>
    <w:rsid w:val="00842779"/>
    <w:rsid w:val="00865F67"/>
    <w:rsid w:val="00881A7B"/>
    <w:rsid w:val="008840E5"/>
    <w:rsid w:val="00887B3E"/>
    <w:rsid w:val="008C2AC6"/>
    <w:rsid w:val="00930C23"/>
    <w:rsid w:val="0093193B"/>
    <w:rsid w:val="009509D8"/>
    <w:rsid w:val="00950B64"/>
    <w:rsid w:val="00981893"/>
    <w:rsid w:val="00A13564"/>
    <w:rsid w:val="00A1687D"/>
    <w:rsid w:val="00A43E52"/>
    <w:rsid w:val="00A4678D"/>
    <w:rsid w:val="00A747B9"/>
    <w:rsid w:val="00A778C7"/>
    <w:rsid w:val="00AA6816"/>
    <w:rsid w:val="00AB1BF3"/>
    <w:rsid w:val="00AB441E"/>
    <w:rsid w:val="00AB6293"/>
    <w:rsid w:val="00AD2B38"/>
    <w:rsid w:val="00AE0928"/>
    <w:rsid w:val="00AE784B"/>
    <w:rsid w:val="00AF3B82"/>
    <w:rsid w:val="00B12E95"/>
    <w:rsid w:val="00B22876"/>
    <w:rsid w:val="00B27D2E"/>
    <w:rsid w:val="00B558F0"/>
    <w:rsid w:val="00BC15F3"/>
    <w:rsid w:val="00BD48FE"/>
    <w:rsid w:val="00BD7BD8"/>
    <w:rsid w:val="00BE6ADC"/>
    <w:rsid w:val="00C05BFE"/>
    <w:rsid w:val="00C23CD4"/>
    <w:rsid w:val="00C61AD7"/>
    <w:rsid w:val="00C61C0C"/>
    <w:rsid w:val="00C941CB"/>
    <w:rsid w:val="00CC2357"/>
    <w:rsid w:val="00CF071A"/>
    <w:rsid w:val="00D006B8"/>
    <w:rsid w:val="00D058B8"/>
    <w:rsid w:val="00D31536"/>
    <w:rsid w:val="00D56C11"/>
    <w:rsid w:val="00D834A0"/>
    <w:rsid w:val="00D872DF"/>
    <w:rsid w:val="00D91E21"/>
    <w:rsid w:val="00DA3E68"/>
    <w:rsid w:val="00DA5B80"/>
    <w:rsid w:val="00DA7808"/>
    <w:rsid w:val="00DA7FCD"/>
    <w:rsid w:val="00DC0DD6"/>
    <w:rsid w:val="00E365E1"/>
    <w:rsid w:val="00E820A4"/>
    <w:rsid w:val="00EB006A"/>
    <w:rsid w:val="00EB4772"/>
    <w:rsid w:val="00ED169E"/>
    <w:rsid w:val="00ED4235"/>
    <w:rsid w:val="00F005A2"/>
    <w:rsid w:val="00F04346"/>
    <w:rsid w:val="00F075DC"/>
    <w:rsid w:val="00F149E9"/>
    <w:rsid w:val="00F4628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471A6"/>
  <w15:chartTrackingRefBased/>
  <w15:docId w15:val="{2C51D919-5450-48D8-8039-D8989E017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0EEC"/>
    <w:pPr>
      <w:spacing w:before="480" w:after="240"/>
    </w:pPr>
  </w:style>
  <w:style w:type="paragraph" w:customStyle="1" w:styleId="PageHeading">
    <w:name w:val="PageHeading"/>
    <w:basedOn w:val="Normal"/>
    <w:rsid w:val="00580EEC"/>
    <w:pPr>
      <w:keepNext/>
      <w:spacing w:after="480"/>
      <w:jc w:val="center"/>
    </w:pPr>
    <w:rPr>
      <w:rFonts w:ascii="Arial" w:hAnsi="Arial" w:cs="Arial"/>
      <w:b/>
    </w:rPr>
  </w:style>
  <w:style w:type="paragraph" w:customStyle="1" w:styleId="NormalBold">
    <w:name w:val="NormalBold"/>
    <w:basedOn w:val="Normal"/>
    <w:rsid w:val="00580EEC"/>
    <w:rPr>
      <w:b/>
    </w:rPr>
  </w:style>
  <w:style w:type="paragraph" w:customStyle="1" w:styleId="NormalHanging12a">
    <w:name w:val="NormalHanging12a"/>
    <w:basedOn w:val="Normal"/>
    <w:link w:val="NormalHanging12aChar"/>
    <w:qFormat/>
    <w:rsid w:val="00580EEC"/>
    <w:pPr>
      <w:spacing w:after="240"/>
      <w:ind w:left="567" w:hanging="567"/>
    </w:pPr>
  </w:style>
  <w:style w:type="paragraph" w:customStyle="1" w:styleId="NormalHangingLeft12a">
    <w:name w:val="NormalHangingLeft12a"/>
    <w:basedOn w:val="Normal"/>
    <w:rsid w:val="00580EEC"/>
    <w:pPr>
      <w:spacing w:after="240"/>
      <w:ind w:left="1134" w:hanging="567"/>
    </w:pPr>
  </w:style>
  <w:style w:type="paragraph" w:customStyle="1" w:styleId="NormalHanging">
    <w:name w:val="NormalHanging"/>
    <w:basedOn w:val="Normal"/>
    <w:rsid w:val="00580EEC"/>
    <w:pPr>
      <w:spacing w:after="240"/>
      <w:ind w:left="566" w:hanging="566"/>
    </w:pPr>
    <w:rPr>
      <w:szCs w:val="24"/>
      <w:lang w:eastAsia="en-US"/>
    </w:rPr>
  </w:style>
  <w:style w:type="character" w:customStyle="1" w:styleId="NormalHanging12aChar">
    <w:name w:val="NormalHanging12a Char"/>
    <w:basedOn w:val="DefaultParagraphFont"/>
    <w:link w:val="NormalHanging12a"/>
    <w:rsid w:val="00580EEC"/>
    <w:rPr>
      <w:sz w:val="24"/>
      <w:lang w:val="sv-SE"/>
    </w:rPr>
  </w:style>
  <w:style w:type="character" w:styleId="Hyperlink">
    <w:name w:val="Hyperlink"/>
    <w:basedOn w:val="DefaultParagraphFont"/>
    <w:rsid w:val="00580EEC"/>
    <w:rPr>
      <w:color w:val="0000FF"/>
      <w:u w:val="single"/>
    </w:rPr>
  </w:style>
  <w:style w:type="paragraph" w:styleId="Revision">
    <w:name w:val="Revision"/>
    <w:hidden/>
    <w:uiPriority w:val="99"/>
    <w:semiHidden/>
    <w:rsid w:val="00AB1BF3"/>
    <w:rPr>
      <w:sz w:val="24"/>
      <w:lang w:val="sv-SE"/>
    </w:rPr>
  </w:style>
  <w:style w:type="character" w:styleId="CommentReference">
    <w:name w:val="annotation reference"/>
    <w:basedOn w:val="DefaultParagraphFont"/>
    <w:rsid w:val="004C43BD"/>
    <w:rPr>
      <w:sz w:val="16"/>
      <w:szCs w:val="16"/>
    </w:rPr>
  </w:style>
  <w:style w:type="paragraph" w:styleId="CommentText">
    <w:name w:val="annotation text"/>
    <w:basedOn w:val="Normal"/>
    <w:link w:val="CommentTextChar"/>
    <w:rsid w:val="004C43BD"/>
    <w:rPr>
      <w:sz w:val="20"/>
    </w:rPr>
  </w:style>
  <w:style w:type="character" w:customStyle="1" w:styleId="CommentTextChar">
    <w:name w:val="Comment Text Char"/>
    <w:basedOn w:val="DefaultParagraphFont"/>
    <w:link w:val="CommentText"/>
    <w:rsid w:val="004C43BD"/>
    <w:rPr>
      <w:lang w:val="sv-SE"/>
    </w:rPr>
  </w:style>
  <w:style w:type="paragraph" w:styleId="CommentSubject">
    <w:name w:val="annotation subject"/>
    <w:basedOn w:val="CommentText"/>
    <w:next w:val="CommentText"/>
    <w:link w:val="CommentSubjectChar"/>
    <w:rsid w:val="004C43BD"/>
    <w:rPr>
      <w:b/>
      <w:bCs/>
    </w:rPr>
  </w:style>
  <w:style w:type="character" w:customStyle="1" w:styleId="CommentSubjectChar">
    <w:name w:val="Comment Subject Char"/>
    <w:basedOn w:val="CommentTextChar"/>
    <w:link w:val="CommentSubject"/>
    <w:rsid w:val="004C43B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7174</Words>
  <Characters>46629</Characters>
  <Application>Microsoft Office Word</Application>
  <DocSecurity>0</DocSecurity>
  <Lines>388</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3</cp:revision>
  <cp:lastPrinted>2004-11-19T15:42:00Z</cp:lastPrinted>
  <dcterms:created xsi:type="dcterms:W3CDTF">2026-05-20T15:19:00Z</dcterms:created>
  <dcterms:modified xsi:type="dcterms:W3CDTF">2026-06-24T12:54:00Z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A10-0103/2026</vt:lpwstr>
  </property>
  <property fmtid="{D5CDD505-2E9C-101B-9397-08002B2CF9AE}" pid="4" name="&lt;Type&gt;">
    <vt:lpwstr>RR</vt:lpwstr>
  </property>
</Properties>
</file>