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6BC" w14:paraId="4473D877" w14:textId="77777777" w:rsidTr="0010095E">
        <w:trPr>
          <w:trHeight w:hRule="exact" w:val="1418"/>
        </w:trPr>
        <w:tc>
          <w:tcPr>
            <w:tcW w:w="6804" w:type="dxa"/>
            <w:shd w:val="clear" w:color="auto" w:fill="auto"/>
            <w:vAlign w:val="center"/>
          </w:tcPr>
          <w:p w14:paraId="772018A3" w14:textId="77777777" w:rsidR="00751A4A" w:rsidRPr="00ED16BC" w:rsidRDefault="00C11A15" w:rsidP="0010095E">
            <w:pPr>
              <w:pStyle w:val="EPName"/>
            </w:pPr>
            <w:r w:rsidRPr="00ED16BC">
              <w:t>Ευρωπαϊκό Κοινοβούλιο</w:t>
            </w:r>
          </w:p>
          <w:p w14:paraId="255E0FB1" w14:textId="77777777" w:rsidR="00751A4A" w:rsidRPr="00ED16BC" w:rsidRDefault="005F1B17" w:rsidP="005F1B17">
            <w:pPr>
              <w:pStyle w:val="EPTerm"/>
              <w:rPr>
                <w:rStyle w:val="HideTWBExt"/>
                <w:noProof w:val="0"/>
                <w:vanish w:val="0"/>
                <w:color w:val="auto"/>
              </w:rPr>
            </w:pPr>
            <w:r w:rsidRPr="00ED16BC">
              <w:t>2024</w:t>
            </w:r>
            <w:r w:rsidR="00817416" w:rsidRPr="00ED16BC">
              <w:t>-202</w:t>
            </w:r>
            <w:r w:rsidRPr="00ED16BC">
              <w:t>9</w:t>
            </w:r>
          </w:p>
        </w:tc>
        <w:tc>
          <w:tcPr>
            <w:tcW w:w="2268" w:type="dxa"/>
            <w:shd w:val="clear" w:color="auto" w:fill="auto"/>
          </w:tcPr>
          <w:p w14:paraId="248CB120" w14:textId="77777777" w:rsidR="00751A4A" w:rsidRPr="00ED16BC" w:rsidRDefault="00187494" w:rsidP="0010095E">
            <w:pPr>
              <w:pStyle w:val="EPLogo"/>
            </w:pPr>
            <w:r w:rsidRPr="00ED16BC">
              <w:rPr>
                <w:noProof/>
                <w:lang w:eastAsia="ja-JP"/>
              </w:rPr>
              <w:drawing>
                <wp:inline distT="0" distB="0" distL="0" distR="0" wp14:anchorId="09C74D2B" wp14:editId="3DE82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441DC8" w14:textId="77777777" w:rsidR="00D058B8" w:rsidRPr="00ED16BC" w:rsidRDefault="00D058B8" w:rsidP="004C5D52">
      <w:pPr>
        <w:pStyle w:val="LineTop"/>
      </w:pPr>
    </w:p>
    <w:p w14:paraId="6F373F3F" w14:textId="77777777" w:rsidR="00680577" w:rsidRPr="00ED16BC" w:rsidRDefault="00C11A15" w:rsidP="00680577">
      <w:pPr>
        <w:pStyle w:val="EPBodyTA1"/>
      </w:pPr>
      <w:r w:rsidRPr="00ED16BC">
        <w:t>ΚΕΙΜΕΝΑ ΠΟΥ ΕΓΚΡΙΘΗΚΑΝ</w:t>
      </w:r>
    </w:p>
    <w:p w14:paraId="35823991" w14:textId="77777777" w:rsidR="00D058B8" w:rsidRPr="00ED16BC" w:rsidRDefault="00D058B8" w:rsidP="00D058B8">
      <w:pPr>
        <w:pStyle w:val="LineBottom"/>
      </w:pPr>
    </w:p>
    <w:p w14:paraId="5FE735E2" w14:textId="6C10A371" w:rsidR="00C11A15" w:rsidRPr="00ED16BC" w:rsidRDefault="00C11A15" w:rsidP="00C11A15">
      <w:pPr>
        <w:pStyle w:val="ATHeading1"/>
      </w:pPr>
      <w:bookmarkStart w:id="0" w:name="TANumber"/>
      <w:r w:rsidRPr="00ED16BC">
        <w:t>P10_TA(2026)0</w:t>
      </w:r>
      <w:r w:rsidR="00041B5F" w:rsidRPr="00ED16BC">
        <w:t>184</w:t>
      </w:r>
      <w:bookmarkEnd w:id="0"/>
    </w:p>
    <w:p w14:paraId="440B0082" w14:textId="77777777" w:rsidR="00C11A15" w:rsidRPr="00ED16BC" w:rsidRDefault="00C11A15" w:rsidP="00C11A15">
      <w:pPr>
        <w:pStyle w:val="ATHeading2"/>
      </w:pPr>
      <w:bookmarkStart w:id="1" w:name="title"/>
      <w:r w:rsidRPr="00ED16BC">
        <w:t>Κράτος δικαίου, θεμελιώδη δικαιώματα και κατάχρηση των ενωσιακών κονδυλίων στη Σλοβακία: η ανάγκη για αντίδραση της ΕΕ</w:t>
      </w:r>
      <w:bookmarkEnd w:id="1"/>
    </w:p>
    <w:p w14:paraId="751F5A28" w14:textId="77777777" w:rsidR="00C11A15" w:rsidRPr="00ED16BC" w:rsidRDefault="00C11A15" w:rsidP="00C11A15">
      <w:pPr>
        <w:rPr>
          <w:i/>
          <w:vanish/>
        </w:rPr>
      </w:pPr>
      <w:r w:rsidRPr="00ED16BC">
        <w:rPr>
          <w:i/>
        </w:rPr>
        <w:fldChar w:fldCharType="begin"/>
      </w:r>
      <w:r w:rsidRPr="00ED16BC">
        <w:rPr>
          <w:i/>
        </w:rPr>
        <w:instrText xml:space="preserve"> TC"(</w:instrText>
      </w:r>
      <w:bookmarkStart w:id="2" w:name="DocNumber"/>
      <w:r w:rsidRPr="00ED16BC">
        <w:rPr>
          <w:i/>
        </w:rPr>
        <w:instrText>B10-0245/2026</w:instrText>
      </w:r>
      <w:bookmarkEnd w:id="2"/>
      <w:r w:rsidRPr="00ED16BC">
        <w:rPr>
          <w:i/>
        </w:rPr>
        <w:instrText xml:space="preserve">)"\l3 \n&gt; \* MERGEFORMAT </w:instrText>
      </w:r>
      <w:r w:rsidRPr="00ED16BC">
        <w:rPr>
          <w:i/>
        </w:rPr>
        <w:fldChar w:fldCharType="end"/>
      </w:r>
    </w:p>
    <w:p w14:paraId="4ED2B60E" w14:textId="77777777" w:rsidR="00C11A15" w:rsidRPr="00ED16BC" w:rsidRDefault="00C11A15" w:rsidP="00C11A15">
      <w:pPr>
        <w:rPr>
          <w:vanish/>
        </w:rPr>
      </w:pPr>
      <w:bookmarkStart w:id="3" w:name="PE"/>
      <w:r w:rsidRPr="00ED16BC">
        <w:rPr>
          <w:vanish/>
        </w:rPr>
        <w:t>PE783.288</w:t>
      </w:r>
      <w:bookmarkEnd w:id="3"/>
    </w:p>
    <w:p w14:paraId="049F04F1" w14:textId="3432F21E" w:rsidR="00C11A15" w:rsidRPr="00ED16BC" w:rsidRDefault="00C11A15" w:rsidP="00C11A15">
      <w:pPr>
        <w:pStyle w:val="ATHeading3"/>
      </w:pPr>
      <w:bookmarkStart w:id="4" w:name="Sujet"/>
      <w:r w:rsidRPr="00ED16BC">
        <w:t xml:space="preserve">Ψήφισμα του Ευρωπαϊκού Κοινοβουλίου της </w:t>
      </w:r>
      <w:r w:rsidR="00EB68D3" w:rsidRPr="00ED16BC">
        <w:t xml:space="preserve">20ής Μαΐου </w:t>
      </w:r>
      <w:r w:rsidRPr="00ED16BC">
        <w:t>2026 σχετικά με το κράτος δικαίου, τα θεμελιώδη δικαιώματα και την κατάχρηση των ενωσιακών κονδυλίων στη Σλοβακία: η ανάγκη για αντίδραση της ΕΕ</w:t>
      </w:r>
      <w:bookmarkEnd w:id="4"/>
      <w:r w:rsidRPr="00ED16BC">
        <w:t xml:space="preserve"> </w:t>
      </w:r>
      <w:bookmarkStart w:id="5" w:name="References"/>
      <w:r w:rsidRPr="00ED16BC">
        <w:t>(2026/2607(RSP))</w:t>
      </w:r>
      <w:bookmarkEnd w:id="5"/>
    </w:p>
    <w:p w14:paraId="7F2728C2" w14:textId="77777777" w:rsidR="000973D3" w:rsidRPr="00ED16BC" w:rsidRDefault="000973D3" w:rsidP="000973D3">
      <w:pPr>
        <w:pStyle w:val="EPComma"/>
      </w:pPr>
      <w:bookmarkStart w:id="6" w:name="TextBodyBegin"/>
      <w:bookmarkEnd w:id="6"/>
      <w:r w:rsidRPr="00ED16BC">
        <w:rPr>
          <w:i/>
        </w:rPr>
        <w:t>Το Ευρωπαϊκό Κοινοβούλιο</w:t>
      </w:r>
      <w:r w:rsidRPr="00ED16BC">
        <w:t>,</w:t>
      </w:r>
    </w:p>
    <w:p w14:paraId="1C539FC7" w14:textId="6A1D1377" w:rsidR="000973D3" w:rsidRPr="00ED16BC" w:rsidRDefault="000973D3" w:rsidP="000973D3">
      <w:pPr>
        <w:pStyle w:val="NormalHanging12a"/>
        <w:widowControl/>
      </w:pPr>
      <w:r w:rsidRPr="00ED16BC">
        <w:t>–</w:t>
      </w:r>
      <w:r w:rsidRPr="00ED16BC">
        <w:tab/>
        <w:t>έχοντας υπόψη τη Συνθήκη για την Ευρωπαϊκή Ένωση (ΣΕΕ), ιδίως τα άρθρα 2, 4, το άρθρο 4 παράγραφος 3, τα άρθρα 5, 6, 9, και 10, καθώς και τη Συνθήκη για τη λειτουργία της Ευρωπαϊκής Ένωσης, ιδίως το άρθρο 20,</w:t>
      </w:r>
    </w:p>
    <w:p w14:paraId="4F254E2A" w14:textId="7C9BED92" w:rsidR="000973D3" w:rsidRPr="00ED16BC" w:rsidRDefault="000973D3" w:rsidP="000973D3">
      <w:pPr>
        <w:pStyle w:val="NormalHanging12a"/>
        <w:widowControl/>
      </w:pPr>
      <w:r w:rsidRPr="00ED16BC">
        <w:t>–</w:t>
      </w:r>
      <w:r w:rsidRPr="00ED16BC">
        <w:tab/>
        <w:t>έχοντας υπόψη τον Χάρτη των Θεμελιωδών Δικαιωμάτων της Ευρωπαϊκής Ένωσης (</w:t>
      </w:r>
      <w:r w:rsidR="00EB68D3" w:rsidRPr="00ED16BC">
        <w:t>«</w:t>
      </w:r>
      <w:r w:rsidRPr="00ED16BC">
        <w:t>Χάρτης</w:t>
      </w:r>
      <w:r w:rsidR="00EB68D3" w:rsidRPr="00ED16BC">
        <w:t>»</w:t>
      </w:r>
      <w:r w:rsidRPr="00ED16BC">
        <w:t>),</w:t>
      </w:r>
    </w:p>
    <w:p w14:paraId="653475ED" w14:textId="77777777" w:rsidR="000973D3" w:rsidRPr="00ED16BC" w:rsidRDefault="000973D3" w:rsidP="000973D3">
      <w:pPr>
        <w:pStyle w:val="NormalHanging12a"/>
        <w:widowControl/>
      </w:pPr>
      <w:r w:rsidRPr="00ED16BC">
        <w:t>–</w:t>
      </w:r>
      <w:r w:rsidRPr="00ED16BC">
        <w:tab/>
        <w:t>έχοντας υπόψη την Ευρωπαϊκή Σύμβαση Δικαιωμάτων του Ανθρώπου (ΕΣΔΑ) και τα πρωτόκολλά της, καθώς και τις αποφάσεις του Ευρωπαϊκού Δικαστηρίου των Δικαιωμάτων του Ανθρώπου σχετικά με τη Σλοβακία,</w:t>
      </w:r>
    </w:p>
    <w:p w14:paraId="289CE8AE" w14:textId="77777777" w:rsidR="000973D3" w:rsidRPr="00ED16BC" w:rsidRDefault="000973D3" w:rsidP="000973D3">
      <w:pPr>
        <w:pStyle w:val="NormalHanging12a"/>
        <w:widowControl/>
      </w:pPr>
      <w:r w:rsidRPr="00ED16BC">
        <w:t>–</w:t>
      </w:r>
      <w:r w:rsidRPr="00ED16BC">
        <w:tab/>
        <w:t>έχοντας υπόψη την Οικουμενική Διακήρυξη των Δικαιωμάτων του Ανθρώπου,</w:t>
      </w:r>
    </w:p>
    <w:p w14:paraId="26971E0D" w14:textId="77777777" w:rsidR="000973D3" w:rsidRPr="00ED16BC" w:rsidRDefault="000973D3" w:rsidP="000973D3">
      <w:pPr>
        <w:pStyle w:val="NormalHanging12a"/>
        <w:widowControl/>
      </w:pPr>
      <w:r w:rsidRPr="00ED16BC">
        <w:t>–</w:t>
      </w:r>
      <w:r w:rsidRPr="00ED16BC">
        <w:tab/>
        <w:t>έχοντας υπόψη τις διεθνείς συνθήκες για τα ανθρώπινα δικαιώματα στο πλαίσιο των Ηνωμένων Εθνών και του Συμβουλίου της Ευρώπης,</w:t>
      </w:r>
    </w:p>
    <w:p w14:paraId="0E688D1A" w14:textId="77777777" w:rsidR="000973D3" w:rsidRPr="00ED16BC" w:rsidRDefault="000973D3" w:rsidP="000973D3">
      <w:pPr>
        <w:pStyle w:val="NormalHanging12a"/>
        <w:widowControl/>
      </w:pPr>
      <w:r w:rsidRPr="00ED16BC">
        <w:t>–</w:t>
      </w:r>
      <w:r w:rsidRPr="00ED16BC">
        <w:tab/>
        <w:t>έχοντας υπόψη την 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w:t>
      </w:r>
      <w:r w:rsidRPr="00ED16BC">
        <w:rPr>
          <w:rStyle w:val="FootnoteReference"/>
        </w:rPr>
        <w:footnoteReference w:id="1"/>
      </w:r>
      <w:r w:rsidRPr="00ED16BC">
        <w:t xml:space="preserve"> (οδηγία για τους πληροφοριοδότες δημοσίου συμφέροντος),</w:t>
      </w:r>
    </w:p>
    <w:p w14:paraId="5BF9D0A5" w14:textId="77777777" w:rsidR="000973D3" w:rsidRPr="00ED16BC" w:rsidRDefault="000973D3" w:rsidP="000973D3">
      <w:pPr>
        <w:pStyle w:val="NormalHanging12a"/>
        <w:widowControl/>
      </w:pPr>
      <w:r w:rsidRPr="00ED16BC">
        <w:t>–</w:t>
      </w:r>
      <w:r w:rsidRPr="00ED16BC">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ED16BC">
        <w:rPr>
          <w:rStyle w:val="FootnoteReference"/>
        </w:rPr>
        <w:footnoteReference w:id="2"/>
      </w:r>
      <w:r w:rsidRPr="00ED16BC">
        <w:t> (κανονισμός για την αιρεσιμότητα όσον αφορά το κράτος δικαίου),</w:t>
      </w:r>
    </w:p>
    <w:p w14:paraId="19C63E9B" w14:textId="77777777" w:rsidR="000973D3" w:rsidRPr="00ED16BC" w:rsidRDefault="000973D3" w:rsidP="000973D3">
      <w:pPr>
        <w:pStyle w:val="NormalHanging12a"/>
        <w:widowControl/>
      </w:pPr>
      <w:r w:rsidRPr="00ED16BC">
        <w:lastRenderedPageBreak/>
        <w:t>–</w:t>
      </w:r>
      <w:r w:rsidRPr="00ED16BC">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ED16BC">
        <w:rPr>
          <w:rStyle w:val="FootnoteReference"/>
        </w:rPr>
        <w:footnoteReference w:id="3"/>
      </w:r>
      <w:r w:rsidRPr="00ED16BC">
        <w:t xml:space="preserve"> (κανονισμός περί κοινών διατάξεων),</w:t>
      </w:r>
    </w:p>
    <w:p w14:paraId="655C9307" w14:textId="77777777" w:rsidR="000973D3" w:rsidRPr="00ED16BC" w:rsidRDefault="000973D3" w:rsidP="000973D3">
      <w:pPr>
        <w:spacing w:before="100" w:beforeAutospacing="1" w:after="240"/>
        <w:ind w:left="567" w:right="-1" w:hanging="567"/>
        <w:rPr>
          <w:color w:val="000000" w:themeColor="text1"/>
          <w:szCs w:val="24"/>
        </w:rPr>
      </w:pPr>
      <w:r w:rsidRPr="00ED16BC">
        <w:rPr>
          <w:color w:val="000000" w:themeColor="text1"/>
        </w:rPr>
        <w:t>–</w:t>
      </w:r>
      <w:r w:rsidRPr="00ED16BC">
        <w:rPr>
          <w:color w:val="000000" w:themeColor="text1"/>
        </w:rPr>
        <w:tab/>
        <w:t xml:space="preserve">έχοντας υπόψη το ψήφισμά του, της 19ης Απριλίου 2018, σχετικά με την προστασία των ερευνητών δημοσιογράφων στην Ευρώπη: η υπόθεση του Σλοβάκου δημοσιογράφου </w:t>
      </w:r>
      <w:proofErr w:type="spellStart"/>
      <w:r w:rsidRPr="00ED16BC">
        <w:rPr>
          <w:color w:val="000000" w:themeColor="text1"/>
        </w:rPr>
        <w:t>Ján</w:t>
      </w:r>
      <w:proofErr w:type="spellEnd"/>
      <w:r w:rsidRPr="00ED16BC">
        <w:rPr>
          <w:color w:val="000000" w:themeColor="text1"/>
        </w:rPr>
        <w:t xml:space="preserve"> </w:t>
      </w:r>
      <w:proofErr w:type="spellStart"/>
      <w:r w:rsidRPr="00ED16BC">
        <w:rPr>
          <w:color w:val="000000" w:themeColor="text1"/>
        </w:rPr>
        <w:t>Kuciak</w:t>
      </w:r>
      <w:proofErr w:type="spellEnd"/>
      <w:r w:rsidRPr="00ED16BC">
        <w:rPr>
          <w:color w:val="000000" w:themeColor="text1"/>
        </w:rPr>
        <w:t xml:space="preserve"> και της </w:t>
      </w:r>
      <w:proofErr w:type="spellStart"/>
      <w:r w:rsidRPr="00ED16BC">
        <w:rPr>
          <w:color w:val="000000" w:themeColor="text1"/>
        </w:rPr>
        <w:t>Martina</w:t>
      </w:r>
      <w:proofErr w:type="spellEnd"/>
      <w:r w:rsidRPr="00ED16BC">
        <w:rPr>
          <w:color w:val="000000" w:themeColor="text1"/>
        </w:rPr>
        <w:t xml:space="preserve"> </w:t>
      </w:r>
      <w:proofErr w:type="spellStart"/>
      <w:r w:rsidRPr="00ED16BC">
        <w:rPr>
          <w:color w:val="000000" w:themeColor="text1"/>
        </w:rPr>
        <w:t>Kušnírová</w:t>
      </w:r>
      <w:proofErr w:type="spellEnd"/>
      <w:r w:rsidRPr="00ED16BC">
        <w:rPr>
          <w:rStyle w:val="FootnoteReference"/>
          <w:color w:val="000000" w:themeColor="text1"/>
          <w:szCs w:val="24"/>
        </w:rPr>
        <w:footnoteReference w:id="4"/>
      </w:r>
      <w:r w:rsidRPr="00ED16BC">
        <w:rPr>
          <w:color w:val="000000" w:themeColor="text1"/>
        </w:rPr>
        <w:t>,</w:t>
      </w:r>
    </w:p>
    <w:p w14:paraId="2B8161C4" w14:textId="77777777" w:rsidR="000973D3" w:rsidRPr="00ED16BC" w:rsidRDefault="000973D3" w:rsidP="000973D3">
      <w:pPr>
        <w:pStyle w:val="NormalHanging12a"/>
        <w:rPr>
          <w:szCs w:val="24"/>
        </w:rPr>
      </w:pPr>
      <w:r w:rsidRPr="00ED16BC">
        <w:t>–</w:t>
      </w:r>
      <w:r w:rsidRPr="00ED16BC">
        <w:tab/>
        <w:t>έχοντας υπόψη το ψήφισμά του, της 28ης Μαρτίου 2019, σχετικά με την κατάσταση όσον αφορά το κράτος δικαίου και την καταπολέμηση της διαφθοράς στην ΕΕ, ιδίως στη Μάλτα και στη Σλοβακία</w:t>
      </w:r>
      <w:r w:rsidRPr="00ED16BC">
        <w:rPr>
          <w:rStyle w:val="FootnoteReference"/>
          <w:szCs w:val="24"/>
        </w:rPr>
        <w:footnoteReference w:id="5"/>
      </w:r>
      <w:r w:rsidRPr="00ED16BC">
        <w:t>,</w:t>
      </w:r>
    </w:p>
    <w:p w14:paraId="1D905719" w14:textId="77777777" w:rsidR="000973D3" w:rsidRPr="00ED16BC" w:rsidRDefault="000973D3" w:rsidP="000973D3">
      <w:pPr>
        <w:pStyle w:val="NormalHanging12a"/>
        <w:rPr>
          <w:szCs w:val="24"/>
        </w:rPr>
      </w:pPr>
      <w:r w:rsidRPr="00ED16BC">
        <w:t>–</w:t>
      </w:r>
      <w:r w:rsidRPr="00ED16BC">
        <w:tab/>
        <w:t>έχοντας υπόψη το ψήφισμά του, της 20ής Οκτωβρίου 2022, σχετικά με την αύξηση των εγκλημάτων μίσους κατά ΛΟΑΤΚΙ ατόμων σε όλη την Ευρώπη μέσα από το πρίσμα της πρόσφατης ομοφοβικής δολοφονίας στη Σλοβακία</w:t>
      </w:r>
      <w:r w:rsidRPr="00ED16BC">
        <w:rPr>
          <w:rStyle w:val="FootnoteReference"/>
          <w:szCs w:val="24"/>
        </w:rPr>
        <w:footnoteReference w:id="6"/>
      </w:r>
      <w:r w:rsidRPr="00ED16BC">
        <w:t>,</w:t>
      </w:r>
    </w:p>
    <w:p w14:paraId="456A2B14" w14:textId="77777777" w:rsidR="000973D3" w:rsidRPr="00ED16BC" w:rsidRDefault="000973D3" w:rsidP="000973D3">
      <w:pPr>
        <w:pStyle w:val="NormalHanging12a"/>
        <w:rPr>
          <w:spacing w:val="-2"/>
          <w:szCs w:val="24"/>
        </w:rPr>
      </w:pPr>
      <w:r w:rsidRPr="00ED16BC">
        <w:t>–</w:t>
      </w:r>
      <w:r w:rsidRPr="00ED16BC">
        <w:tab/>
        <w:t>έχοντας υπόψη το ψήφισμά του, της 17ης Ιανουαρίου 2024, σχετικά με την προγραμματισμένη διάλυση των βασικών δομών για την καταπολέμηση της διαφθοράς στη Σλοβακία και τις επιπτώσεις της για το κράτος δικαίου</w:t>
      </w:r>
      <w:r w:rsidRPr="00ED16BC">
        <w:rPr>
          <w:rStyle w:val="FootnoteReference"/>
          <w:szCs w:val="24"/>
        </w:rPr>
        <w:footnoteReference w:id="7"/>
      </w:r>
      <w:r w:rsidRPr="00ED16BC">
        <w:t>,</w:t>
      </w:r>
    </w:p>
    <w:p w14:paraId="150385AB" w14:textId="77777777" w:rsidR="000973D3" w:rsidRPr="00ED16BC" w:rsidRDefault="000973D3" w:rsidP="000973D3">
      <w:pPr>
        <w:pStyle w:val="NormalHanging12a"/>
      </w:pPr>
      <w:r w:rsidRPr="00ED16BC">
        <w:t>–</w:t>
      </w:r>
      <w:r w:rsidRPr="00ED16BC">
        <w:tab/>
        <w:t xml:space="preserve">έχοντας υπόψη τις εκθέσεις του σε συνέχεια των αποστολών της Επιτροπής Ελέγχου του Προϋπολογισμού στη Σλοβακία από τις 26 έως τις 28 Μαΐου 2025 και της ομάδας παρακολούθησης της δημοκρατίας, του κράτους δικαίου και των θεμελιωδών δικαιωμάτων (DRFMG) της Επιτροπής Πολιτικών Ελευθεριών, Δικαιοσύνης και Εσωτερικών Υποθέσεων στη </w:t>
      </w:r>
      <w:proofErr w:type="spellStart"/>
      <w:r w:rsidRPr="00ED16BC">
        <w:t>Μπρατισλάβα</w:t>
      </w:r>
      <w:proofErr w:type="spellEnd"/>
      <w:r w:rsidRPr="00ED16BC">
        <w:t xml:space="preserve"> (Σλοβακία), από την 1η έως τις 3 Ιουνίου 2025,</w:t>
      </w:r>
    </w:p>
    <w:p w14:paraId="432BBE13" w14:textId="77777777" w:rsidR="000973D3" w:rsidRPr="00ED16BC" w:rsidRDefault="000973D3" w:rsidP="000973D3">
      <w:pPr>
        <w:pStyle w:val="NormalHanging12a"/>
      </w:pPr>
      <w:r w:rsidRPr="00ED16BC">
        <w:t>–</w:t>
      </w:r>
      <w:r w:rsidRPr="00ED16BC">
        <w:tab/>
        <w:t>έχοντας υπόψη τα σχετικά με την κατάσταση στη Σλοβακία κεφάλαια των ετήσιων εκθέσεων της Επιτροπής για το κράτος δικαίου,</w:t>
      </w:r>
    </w:p>
    <w:p w14:paraId="0027A74A" w14:textId="77777777" w:rsidR="000973D3" w:rsidRPr="00ED16BC" w:rsidRDefault="000973D3" w:rsidP="000973D3">
      <w:pPr>
        <w:pStyle w:val="NormalHanging12a"/>
      </w:pPr>
      <w:r w:rsidRPr="00ED16BC">
        <w:t>–</w:t>
      </w:r>
      <w:r w:rsidRPr="00ED16BC">
        <w:tab/>
        <w:t>έχοντας υπόψη τις εκθέσεις, έρευνες και γνωμοδοτήσεις του Οργανισμού Θεμελιωδών Δικαιωμάτων της Ευρωπαϊκής Ένωσης,</w:t>
      </w:r>
    </w:p>
    <w:p w14:paraId="0C4960D5" w14:textId="77777777" w:rsidR="000973D3" w:rsidRPr="00ED16BC" w:rsidRDefault="000973D3" w:rsidP="000973D3">
      <w:pPr>
        <w:pStyle w:val="NormalHanging12a"/>
      </w:pPr>
      <w:r w:rsidRPr="00ED16BC">
        <w:t>–</w:t>
      </w:r>
      <w:r w:rsidRPr="00ED16BC">
        <w:tab/>
        <w:t>έχοντας υπόψη την πλατφόρμα του Συμβουλίου της Ευρώπης για την προώθηση της προστασίας της δημοσιογραφίας και της ασφάλειας των δημοσιογράφων και την ετήσια έκθεσή της για το 2025,</w:t>
      </w:r>
    </w:p>
    <w:p w14:paraId="76147F87" w14:textId="77777777" w:rsidR="000973D3" w:rsidRPr="00ED16BC" w:rsidRDefault="000973D3" w:rsidP="000973D3">
      <w:pPr>
        <w:pStyle w:val="NormalHanging12a"/>
      </w:pPr>
      <w:r w:rsidRPr="00ED16BC">
        <w:t>–</w:t>
      </w:r>
      <w:r w:rsidRPr="00ED16BC">
        <w:tab/>
        <w:t>έχοντας υπόψη τη διακήρυξη της Επιτροπής Υπουργών του Συμβουλίου της Ευρώπης, της 30ής Απριλίου 2014, σχετικά με την προστασία της δημοσιογραφίας και την ασφάλεια των δημοσιογράφων και άλλων παραγόντων των μέσων ενημέρωσης,</w:t>
      </w:r>
    </w:p>
    <w:p w14:paraId="0B6D5672" w14:textId="77777777" w:rsidR="000973D3" w:rsidRPr="00ED16BC" w:rsidRDefault="000973D3" w:rsidP="000973D3">
      <w:pPr>
        <w:pStyle w:val="NormalHanging12a"/>
      </w:pPr>
      <w:r w:rsidRPr="00ED16BC">
        <w:lastRenderedPageBreak/>
        <w:t>–</w:t>
      </w:r>
      <w:r w:rsidRPr="00ED16BC">
        <w:tab/>
        <w:t>έχοντας υπόψη τις δεσμεύσεις των συμμετεχόντων κρατών του Οργανισμού για την Ασφάλεια και τη Συνεργασία στην Ευρώπη σχετικά με την ελευθερία των μέσων ενημέρωσης, την ελευθερία της έκφρασης και την ελεύθερη ροή πληροφοριών,</w:t>
      </w:r>
    </w:p>
    <w:p w14:paraId="7C9A1A11" w14:textId="77777777" w:rsidR="000973D3" w:rsidRPr="00ED16BC" w:rsidRDefault="000973D3" w:rsidP="000973D3">
      <w:pPr>
        <w:pStyle w:val="NormalHanging12a"/>
      </w:pPr>
      <w:r w:rsidRPr="00ED16BC">
        <w:t>–</w:t>
      </w:r>
      <w:r w:rsidRPr="00ED16BC">
        <w:tab/>
        <w:t>έχοντας υπόψη το ψήφισμα αριθ. 464/2024 του Δικαστικού Συμβουλίου της Σλοβακικής Δημοκρατίας, της 20ής Νοεμβρίου 2024, με το οποίο εκφράζονται ανησυχίες σχετικά με το ποινικό αδίκημα της «κατάχρησης νόμου» και συνιστάται η κατάργηση ή η τροποποίησή του προκειμένου να εξασφαλιστούν ισχυρότερες διασφαλίσεις σύμφωνα με την ανεξαρτησία του δικαστικού σώματος,</w:t>
      </w:r>
    </w:p>
    <w:p w14:paraId="3EE70965" w14:textId="77777777" w:rsidR="000973D3" w:rsidRPr="00ED16BC" w:rsidRDefault="000973D3" w:rsidP="000973D3">
      <w:pPr>
        <w:pStyle w:val="NormalHanging12a"/>
      </w:pPr>
      <w:r w:rsidRPr="00ED16BC">
        <w:t>–</w:t>
      </w:r>
      <w:r w:rsidRPr="00ED16BC">
        <w:tab/>
        <w:t>έχοντας υπόψη τη δήλωση της Διεθνούς Επιτροπής Νομικών, της 14ης Φεβρουαρίου 2025, στην οποία εκφράζονται ανησυχίες σχετικά με προφανείς εκτελεστικές παρεμβάσεις στο έργο του Δικαστικού Συμβουλίου της Σλοβακικής Δημοκρατίας και τονίζεται η ανάγκη να διασφαλιστεί η ανεξαρτησία των δικαστικών συμβουλίων από κοινοβουλευτική και εκτελεστική επιρροή,</w:t>
      </w:r>
    </w:p>
    <w:p w14:paraId="40602E0D" w14:textId="77777777" w:rsidR="000973D3" w:rsidRPr="00ED16BC" w:rsidRDefault="000973D3" w:rsidP="000973D3">
      <w:pPr>
        <w:pStyle w:val="NormalHanging12a"/>
      </w:pPr>
      <w:r w:rsidRPr="00ED16BC">
        <w:t>–</w:t>
      </w:r>
      <w:r w:rsidRPr="00ED16BC">
        <w:tab/>
        <w:t>έχοντας υπόψη την κοινή ανοικτή επιστολή, της 16ης Οκτωβρίου 2025, που υπογράφουν 56 οργανώσεις της κοινωνίας των πολιτών, στην οποία εκφράζεται βαθιά ανησυχία για τις πρόσφατα εγκριθείσες συνταγματικές τροποποιήσεις στη Σλοβακία και ζητείται από την ΕΕ να αναλάβει επείγουσα δράση,</w:t>
      </w:r>
    </w:p>
    <w:p w14:paraId="44D371B4" w14:textId="77777777" w:rsidR="000973D3" w:rsidRPr="00ED16BC" w:rsidRDefault="000973D3" w:rsidP="000973D3">
      <w:pPr>
        <w:pStyle w:val="NormalHanging12a"/>
      </w:pPr>
      <w:r w:rsidRPr="00ED16BC">
        <w:t>–</w:t>
      </w:r>
      <w:r w:rsidRPr="00ED16BC">
        <w:tab/>
        <w:t>έχοντας υπόψη την επιστολή της Ευρωπαϊκής Εισαγγελίας προς την Επιτροπή, της 28ης Νοεμβρίου 2025, στην οποία εκφράζονται ανησυχίες ότι οι προτεινόμενες τροποποιήσεις της νομοθεσίας για την προστασία των πληροφοριοδοτών δημοσίου συμφέροντος στη Σλοβακία ενδέχεται να είναι ασυμβίβαστες με τις αρχές του κράτους δικαίου, να περιορίζουν την προστασία για ορισμένες κατηγορίες πληροφοριοδοτών δημοσίου συμφέροντος, να εισάγουν αναδρομικά αποτελέσματα σε εν εξελίξει υποθέσεις και να επηρεάζουν αρνητικά την προστασία των οικονομικών συμφερόντων της ΕΕ,</w:t>
      </w:r>
    </w:p>
    <w:p w14:paraId="7EBDDD14" w14:textId="77777777" w:rsidR="000973D3" w:rsidRPr="00ED16BC" w:rsidRDefault="000973D3" w:rsidP="000973D3">
      <w:pPr>
        <w:pStyle w:val="NormalHanging12a"/>
      </w:pPr>
      <w:r w:rsidRPr="00ED16BC">
        <w:t>–</w:t>
      </w:r>
      <w:r w:rsidRPr="00ED16BC">
        <w:tab/>
        <w:t>έχοντας υπόψη τη δημόσια ακρόαση της Επιτροπής Ελέγχου του Προϋπολογισμού, της 27ης Ιανουαρίου 2026, σχετικά με την προστασία των οικονομικών συμφερόντων της ΕΕ στη Σλοβακία,</w:t>
      </w:r>
    </w:p>
    <w:p w14:paraId="54D74E89" w14:textId="77777777" w:rsidR="000973D3" w:rsidRPr="00ED16BC" w:rsidRDefault="000973D3" w:rsidP="000973D3">
      <w:pPr>
        <w:pStyle w:val="NormalHanging12a"/>
      </w:pPr>
      <w:r w:rsidRPr="00ED16BC">
        <w:t>–</w:t>
      </w:r>
      <w:r w:rsidRPr="00ED16BC">
        <w:tab/>
        <w:t>έχοντας υπόψη τον δείκτη αντίληψης της διαφθοράς για το 2025, βάσει του οποίου η Σλοβακία απέσπασε βαθμολογία 48 στα 100 και κατατάχθηκε στην 61η θέση παγκοσμίως,</w:t>
      </w:r>
    </w:p>
    <w:p w14:paraId="62ECCACA" w14:textId="77777777" w:rsidR="000973D3" w:rsidRPr="00ED16BC" w:rsidRDefault="000973D3" w:rsidP="000973D3">
      <w:pPr>
        <w:pStyle w:val="NormalHanging12a"/>
      </w:pPr>
      <w:r w:rsidRPr="00ED16BC">
        <w:t>–</w:t>
      </w:r>
      <w:r w:rsidRPr="00ED16BC">
        <w:tab/>
        <w:t>έχοντας υπόψη τον δείκτη ισότητας των φύλων του Ευρωπαϊκού Ινστιτούτου για την Ισότητα των Φύλων για το 2025, βάσει του οποίου η Σλοβακία απέσπασε βαθμολογία 57,2 στα 100 και κατατάχθηκε στην 20ή θέση στην ΕΕ, γεγονός που υποδεικνύει ότι έχει σημειώσει πρόοδο με την πάροδο του χρόνου αλλά οι επιδόσεις της εξακολουθούν να υπολείπονται του μέσου όρου της ΕΕ,</w:t>
      </w:r>
    </w:p>
    <w:p w14:paraId="312C8C3D" w14:textId="77777777" w:rsidR="000973D3" w:rsidRPr="00ED16BC" w:rsidRDefault="000973D3" w:rsidP="000973D3">
      <w:pPr>
        <w:pStyle w:val="NormalHanging12a"/>
        <w:rPr>
          <w:szCs w:val="24"/>
        </w:rPr>
      </w:pPr>
      <w:r w:rsidRPr="00ED16BC">
        <w:t>–</w:t>
      </w:r>
      <w:r w:rsidRPr="00ED16BC">
        <w:tab/>
        <w:t>έχοντας υπόψη τις δηλώσεις του Συμβουλίου και της Επιτροπής, της 11ης Φεβρουαρίου 2026, σχετικά με το κράτος δικαίου, τα θεμελιώδη δικαιώματα και την κατάχρηση ενωσιακών κονδυλίων στη Σλοβακία: η ανάγκη για αντίδραση της ΕΕ,</w:t>
      </w:r>
    </w:p>
    <w:p w14:paraId="150CC65F" w14:textId="77777777" w:rsidR="000973D3" w:rsidRPr="00ED16BC" w:rsidRDefault="000973D3" w:rsidP="000973D3">
      <w:pPr>
        <w:pStyle w:val="NormalHanging12a"/>
        <w:rPr>
          <w:szCs w:val="24"/>
        </w:rPr>
      </w:pPr>
      <w:r w:rsidRPr="00ED16BC">
        <w:t>–</w:t>
      </w:r>
      <w:r w:rsidRPr="00ED16BC">
        <w:tab/>
        <w:t xml:space="preserve">λαμβάνοντας υπόψη το ψήφισμά του, της 29ης Απριλίου 2026, με τις παρατηρήσεις που αποτελούν αναπόσπαστο μέρος των αποφάσεων σχετικά με την απαλλαγή όσον αφορά την εκτέλεση του γενικού προϋπολογισμού της Ευρωπαϊκής Ένωσης για το </w:t>
      </w:r>
      <w:r w:rsidRPr="00ED16BC">
        <w:lastRenderedPageBreak/>
        <w:t>οικονομικό έτος 2024, τμήμα III – Επιτροπή και εκτελεστικοί οργανισμοί, καθώς και το ένατο, δέκατο και ενδέκατο Ευρωπαϊκό Ταμείο Ανάπτυξης</w:t>
      </w:r>
      <w:r w:rsidRPr="00ED16BC">
        <w:rPr>
          <w:rStyle w:val="FootnoteReference"/>
          <w:szCs w:val="24"/>
        </w:rPr>
        <w:footnoteReference w:id="8"/>
      </w:r>
      <w:r w:rsidRPr="00ED16BC">
        <w:t>,</w:t>
      </w:r>
    </w:p>
    <w:p w14:paraId="2622E58F" w14:textId="77777777" w:rsidR="000973D3" w:rsidRPr="00ED16BC" w:rsidRDefault="000973D3" w:rsidP="000973D3">
      <w:pPr>
        <w:pStyle w:val="NormalHanging12a"/>
      </w:pPr>
      <w:r w:rsidRPr="00ED16BC">
        <w:t>–</w:t>
      </w:r>
      <w:r w:rsidRPr="00ED16BC">
        <w:tab/>
        <w:t>έχοντας υπόψη το άρθρο 136 παράγραφος 2 του Κανονισμού του,</w:t>
      </w:r>
    </w:p>
    <w:p w14:paraId="23CD5786" w14:textId="77777777" w:rsidR="000973D3" w:rsidRPr="00ED16BC" w:rsidRDefault="000973D3" w:rsidP="000973D3">
      <w:pPr>
        <w:pStyle w:val="NormalHanging12a"/>
        <w:rPr>
          <w:spacing w:val="-2"/>
          <w:szCs w:val="24"/>
        </w:rPr>
      </w:pPr>
      <w:r w:rsidRPr="00ED16BC">
        <w:t>Α.</w:t>
      </w:r>
      <w:r w:rsidRPr="00ED16BC">
        <w:rPr>
          <w:snapToGrid w:val="0"/>
        </w:rPr>
        <w:tab/>
      </w:r>
      <w:r w:rsidRPr="00ED16BC">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ατόμων που ανήκουν σε μειονότητες, όπως ορίζονται στο άρθρο 2 ΣΕΕ και όπως αντανακλώνται στον Χάρτη και κατοχυρώνονται στις διεθνείς συνθήκες για τα ανθρώπινα δικαιώματα· λαμβάνοντας υπόψη ότι οι αξίες αυτές είναι κοινές σε όλα τα κράτη μέλη και θα πρέπει να τηρούνται και να προάγονται ενεργά από την ΕΕ και κάθε κράτος μέλος χωριστά σε όλες τους τις πολιτικές, τόσο σε εσωτερικό όσο και σε εξωτερικό επίπεδο, με συνεκτικό τρόπο· λαμβάνοντας υπόψη ότι τα κράτη μέλη θα πρέπει να διασφαλίσουν ότι δεν υπάρχει οπισθοδρόμηση όσον αφορά την προστασία των αξιών που κατοχυρώνονται στο άρθρο 2 ΣΕΕ· λαμβάνοντας υπόψη ότι οποιαδήποτε υπονόμευση αυτών των αξιών ενέχει τον κίνδυνο να υποσκάψει τα δικαιώματα και τις ελευθερίες των ανθρώπων που ζουν στην ΕΕ·</w:t>
      </w:r>
    </w:p>
    <w:p w14:paraId="17A3687A" w14:textId="77777777" w:rsidR="000973D3" w:rsidRPr="00ED16BC" w:rsidRDefault="000973D3" w:rsidP="000973D3">
      <w:pPr>
        <w:pStyle w:val="NormalHanging12a"/>
        <w:rPr>
          <w:spacing w:val="-2"/>
          <w:szCs w:val="24"/>
        </w:rPr>
      </w:pPr>
      <w:r w:rsidRPr="00ED16BC">
        <w:rPr>
          <w:snapToGrid w:val="0"/>
        </w:rPr>
        <w:t>Β.</w:t>
      </w:r>
      <w:r w:rsidRPr="00ED16BC">
        <w:rPr>
          <w:snapToGrid w:val="0"/>
        </w:rPr>
        <w:tab/>
      </w:r>
      <w:r w:rsidRPr="00ED16BC">
        <w:t>λαμβάνοντας υπόψη ότι το άρθρο 6 παράγραφος 3 ΣΕΕ αναγνωρίζει ότι τα θεμελιώδη δικαιώματα, όπως κατοχυρώνονται από την ΕΣΔΑ και όπως απορρέουν από τις κοινές συνταγματικές παραδόσεις των κρατών μελών, συνιστούν γενικές αρχές του ενωσιακού δικαίου·</w:t>
      </w:r>
    </w:p>
    <w:p w14:paraId="72EBDE05" w14:textId="77777777" w:rsidR="000973D3" w:rsidRPr="00ED16BC" w:rsidRDefault="000973D3" w:rsidP="000973D3">
      <w:pPr>
        <w:pStyle w:val="NormalHanging12a"/>
        <w:rPr>
          <w:spacing w:val="-2"/>
          <w:szCs w:val="24"/>
        </w:rPr>
      </w:pPr>
      <w:r w:rsidRPr="00ED16BC">
        <w:rPr>
          <w:snapToGrid w:val="0"/>
        </w:rPr>
        <w:t>Γ.</w:t>
      </w:r>
      <w:r w:rsidRPr="00ED16BC">
        <w:rPr>
          <w:snapToGrid w:val="0"/>
        </w:rPr>
        <w:tab/>
      </w:r>
      <w:r w:rsidRPr="00ED16BC">
        <w:t>λαμβάνοντας υπόψη ότι η λειτουργία της ΕΕ θεμελιώνεται στην αμοιβαία εμπιστοσύνη μεταξύ των κρατών μελών, η οποία βασίζεται στο αξίωμα ότι προασπίζουν τη δημοκρατία, το κράτος δικαίου και τα θεμελιώδη δικαιώματα, όπως διασφαλίζεται από την ΕΣΔΑ και τον Χάρτη·</w:t>
      </w:r>
    </w:p>
    <w:p w14:paraId="5DB14D84" w14:textId="77777777" w:rsidR="000973D3" w:rsidRPr="00ED16BC" w:rsidRDefault="000973D3" w:rsidP="000973D3">
      <w:pPr>
        <w:pStyle w:val="NormalHanging12a"/>
        <w:rPr>
          <w:szCs w:val="24"/>
        </w:rPr>
      </w:pPr>
      <w:r w:rsidRPr="00ED16BC">
        <w:rPr>
          <w:snapToGrid w:val="0"/>
        </w:rPr>
        <w:t>Δ.</w:t>
      </w:r>
      <w:r w:rsidRPr="00ED16BC">
        <w:rPr>
          <w:snapToGrid w:val="0"/>
        </w:rPr>
        <w:tab/>
      </w:r>
      <w:r w:rsidRPr="00ED16BC">
        <w:t>λαμβάνοντας υπόψη ότι στο πλαίσιο διερευνητικής αποστολής της DRFMG στη Σλοβακία από την 1η έως τις 3 Ιουνίου 2025 εκφράστηκαν σοβαρές ανησυχίες σχετικά με μεταρρυθμίσεις του ποινικού δικαίου οι οποίες αποδυναμώνουν τις προσπάθειες καταπολέμησης της διαφθοράς, σχετικά με τις συντετμημένες προθεσμίες παραγραφής και την προσφυγή σε ταχείες διαδικασίες χωρίς επαρκή διαβούλευση· λαμβάνοντας υπόψη ότι η αποστολή επισήμανε επίσης τους κινδύνους που συνδέονται με την αρχή σκοπιμότητας, την απουσία ολοκληρωμένης στρατηγικής για την καταπολέμηση της διαφθοράς, την αυξανόμενη πίεση στο δικαστικό σώμα, τα μέσα ενημέρωσης και την κοινωνία των πολιτών, τη μείωση της ελευθερίας των μέσων ενημέρωσης και τις προτάσεις που αμφισβητούν την υπεροχή του ενωσιακού δικαίου· λαμβάνοντας υπόψη ότι, ειδικότερα, επισημάνθηκε ότι η καταπολέμηση της διαφθοράς δεν αποτελεί πλέον κυβερνητική προτεραιότητα, ασκούνται δε λιγότερες διώξεις για διαφθορά, όχι λόγω μείωσης των επιπέδων διαφθοράς, αλλά λόγω εξασθένησης της επιβολής, και ότι δεν θα δοθεί συνέχεια σε σημαντικές νέες υποθέσεις πέραν εκείνων που σχετίζονται με την προηγούμενη κυβέρνηση του πρωθυπουργού· λαμβάνοντας υπόψη ότι, σύμφωνα με εκτιμήσεις, 1 324 καταδικασθέντες φέρονται να έχουν επωφεληθεί από νομικές μεταρρυθμίσεις, ενώ 446 έχουν αποφυλακιστεί πρόωρα, από τους οποίους πολλοί συνδέονται πολιτικά·</w:t>
      </w:r>
    </w:p>
    <w:p w14:paraId="75F7A9C6" w14:textId="77777777" w:rsidR="000973D3" w:rsidRPr="00ED16BC" w:rsidRDefault="000973D3" w:rsidP="000973D3">
      <w:pPr>
        <w:pStyle w:val="NormalHanging12a"/>
        <w:rPr>
          <w:spacing w:val="-2"/>
        </w:rPr>
      </w:pPr>
      <w:r w:rsidRPr="00ED16BC">
        <w:rPr>
          <w:snapToGrid w:val="0"/>
        </w:rPr>
        <w:t>Ε.</w:t>
      </w:r>
      <w:r w:rsidRPr="00ED16BC">
        <w:rPr>
          <w:snapToGrid w:val="0"/>
        </w:rPr>
        <w:tab/>
      </w:r>
      <w:r w:rsidRPr="00ED16BC">
        <w:t xml:space="preserve">λαμβάνοντας υπόψη ότι στο πλαίσιο της αποστολής της Επιτροπής Ελέγχου του </w:t>
      </w:r>
      <w:r w:rsidRPr="00ED16BC">
        <w:lastRenderedPageBreak/>
        <w:t>Προϋπολογισμού στη Σλοβακία από τις 26 έως τις 28 Μαΐου 2025 εκφράστηκαν σοβαρές ανησυχίες σχετικά με τη λειτουργία των συστημάτων ελέγχου και λογιστικού ελέγχου, τη διαχείριση των ενωσιακών κονδυλίων και το ευρύτερο πλαίσιο όσον αφορά το κράτος δικαίου· λαμβάνοντας υπόψη ότι η αποστολή πραγματοποιήθηκε σε τεταμένο πολιτικό κλίμα και σημαδεύτηκε από δημόσιες επιθέσεις κατά των μελών της, αποκάλυψε δε σοβαρές ανησυχίες σχετικά με τη διαφάνεια, τις αντιφατικές πληροφορίες που παρασχέθηκαν από τις αρχές και τα ενδιαφερόμενα μέρη, καθώς και ένα εχθρικό περιβάλλον για την κοινωνία των πολιτών και τους ερευνητές δημοσιογράφους· λαμβάνοντας υπόψη ότι επισήμανε επίσης κινδύνους που σχετίζονται με τη διαχείριση των ενωσιακών κονδυλίων, μεταξύ άλλων διαρθρωτικές αδυναμίες στους μηχανισμούς εποπτείας, ανεπαρκείς διασφαλίσεις κατά της απάτης και μειωμένη ερευνητική ικανότητα μετά τη διάλυση της ειδικής εισαγγελίας και τη μεταρρύθμιση του ποινικού κώδικα, με αποτέλεσμα ανησυχητικά προκαταρκτικά στατιστικά στοιχεία σύμφωνα με τα οποία, κατά τους πρώτους μήνες του 2025, εικάζεται ότι απαγγέλθηκαν μόνο δύο κατηγορίες για αδικήματα παρόμοια με εκείνα που είχαν διερευνηθεί προηγουμένως από την ειδική εισαγγελία· λαμβάνοντας υπόψη ότι η ειδική εισαγγελία διερευνούσε μέχρι πρότινος 120 έως 150 απαγγελίες κατηγοριών κάθε χρόνο· λαμβάνοντας υπόψη ότι η αποστολή αποκάλυψε επίσης ελλείψεις στην αποτελεσματική χρήση των ενωσιακών κονδυλίων για τις ευάλωτες κοινότητες, ιδίως όσον αφορά την εκτέλεση των ενωσιακών κονδυλίων που προορίζονται για τις κοινότητες Ρομά·</w:t>
      </w:r>
    </w:p>
    <w:p w14:paraId="3939158E" w14:textId="77777777" w:rsidR="000973D3" w:rsidRPr="00ED16BC" w:rsidRDefault="000973D3" w:rsidP="000973D3">
      <w:pPr>
        <w:pStyle w:val="NormalHanging12a"/>
        <w:rPr>
          <w:spacing w:val="-2"/>
        </w:rPr>
      </w:pPr>
      <w:r w:rsidRPr="00ED16BC">
        <w:rPr>
          <w:snapToGrid w:val="0"/>
        </w:rPr>
        <w:t>ΣΤ.</w:t>
      </w:r>
      <w:r w:rsidRPr="00ED16BC">
        <w:rPr>
          <w:snapToGrid w:val="0"/>
        </w:rPr>
        <w:tab/>
      </w:r>
      <w:r w:rsidRPr="00ED16BC">
        <w:t xml:space="preserve">λαμβάνοντας υπόψη ότι με την τροποποίηση του Συντάγματος της Σλοβακίας που εγκρίθηκε στις 26 Σεπτεμβρίου 2025 το άρθρο 7 συμπληρώθηκε με πρόσθετες διατάξεις σχετικά με την εθνική ταυτότητα που επιτρέπουν στις σλοβακικές αρχές, συμπεριλαμβανομένων των δικαστηρίων, να αξιολογούν αν και σε ποιον βαθμό ισχύει στη Σλοβακία το ενωσιακό δίκαιο, συμπεριλαμβανομένων των αποφάσεων του Δικαστηρίου της Ευρωπαϊκής Ένωσης (ΔΕΕ)· λαμβάνοντας υπόψη ότι ο Επίτροπος για τα Ανθρώπινα Δικαιώματα του Συμβουλίου της Ευρώπης, η Επιτροπή της Βενετίας και η Επιτροπή Ανθρωπίνων Δικαιωμάτων των Ηνωμένων Εθνών έχουν εκφράσει ανησυχίες σχετικά με την τροποποίηση· λαμβάνοντας υπόψη ότι στις 21 Νοεμβρίου 2025, η Επιτροπή αποφάσισε να κινήσει διαδικασία επί </w:t>
      </w:r>
      <w:proofErr w:type="spellStart"/>
      <w:r w:rsidRPr="00ED16BC">
        <w:t>παραβάσει</w:t>
      </w:r>
      <w:proofErr w:type="spellEnd"/>
      <w:r w:rsidRPr="00ED16BC">
        <w:t xml:space="preserve"> με την αποστολή προειδοποιητικής επιστολής στη Σλοβακία για παραβίαση των θεμελιωδών αρχών του ενωσιακού δικαίου, ιδίως των αρχών της υπεροχής, της αυτονομίας, της αποτελεσματικότητας και της ομοιόμορφης εφαρμογής του δικαίου της ΕΕ·</w:t>
      </w:r>
    </w:p>
    <w:p w14:paraId="5DFCAF8B" w14:textId="77777777" w:rsidR="000973D3" w:rsidRPr="00ED16BC" w:rsidRDefault="000973D3" w:rsidP="000973D3">
      <w:pPr>
        <w:pStyle w:val="NormalHanging12a"/>
        <w:rPr>
          <w:spacing w:val="-2"/>
        </w:rPr>
      </w:pPr>
      <w:r w:rsidRPr="00ED16BC">
        <w:rPr>
          <w:snapToGrid w:val="0"/>
        </w:rPr>
        <w:t>Ζ.</w:t>
      </w:r>
      <w:r w:rsidRPr="00ED16BC">
        <w:rPr>
          <w:snapToGrid w:val="0"/>
        </w:rPr>
        <w:tab/>
      </w:r>
      <w:r w:rsidRPr="00ED16BC">
        <w:t>λαμβάνοντας υπόψη ότι το σύστημα απονομής δικαιοσύνης εξακολουθεί να αντιμετωπίζει προκλήσεις όσον αφορά την αποδοτικότητά του, ιδίως σε διοικητικές υποθέσεις· λαμβάνοντας υπόψη ότι στην έκθεσή της για το κράτος δικαίου του 2025, η Επιτροπή συνέστησε στη Σλοβακία να θεσπίσει μέτρα για τη διασφάλιση επαρκών εγγυήσεων ανεξαρτησίας όσον αφορά την παύση των μελών του Δικαστικού Συμβουλίου, ιδίως εκείνων που δεν εκλέγονται από δικαστές, τηρώντας τα ευρωπαϊκά πρότυπα για την ανεξαρτησία των δικαστικών συμβουλίων, και να διασφαλίσει την ύπαρξη και τη δέουσα τήρηση επαρκών εγγυήσεων κατά τη στοιχειοθέτηση ποινικής ευθύνης σε βάρος δικαστών για το αδίκημα της «κατάχρησης νόμου» όσον αφορά τις δικαστικές αποφάσεις τους·</w:t>
      </w:r>
    </w:p>
    <w:p w14:paraId="41E741DC" w14:textId="77777777" w:rsidR="000973D3" w:rsidRPr="00ED16BC" w:rsidRDefault="000973D3" w:rsidP="000973D3">
      <w:pPr>
        <w:pStyle w:val="NormalHanging12a"/>
        <w:rPr>
          <w:spacing w:val="-2"/>
          <w:szCs w:val="24"/>
        </w:rPr>
      </w:pPr>
      <w:r w:rsidRPr="00ED16BC">
        <w:rPr>
          <w:snapToGrid w:val="0"/>
        </w:rPr>
        <w:t>Η.</w:t>
      </w:r>
      <w:r w:rsidRPr="00ED16BC">
        <w:rPr>
          <w:snapToGrid w:val="0"/>
        </w:rPr>
        <w:tab/>
      </w:r>
      <w:r w:rsidRPr="00ED16BC">
        <w:t xml:space="preserve">λαμβάνοντας υπόψη ότι στην έκθεσή της για το κράτος δικαίου του 2025, η Επιτροπή συνέστησε στη Σλοβακία να υποβάλει προτάσεις για τη ρύθμιση της άσκησης πίεσης ή επιρροής από ομάδες συμφερόντων και την ενίσχυση του συστήματος δήλωσης και εξακρίβωσης περιουσιακής κατάστασης και να συνεχίσει τις υπό εξέλιξη προσπάθειες για τη μεταρρύθμιση των κανόνων σχετικά με τις συγκρούσεις συμφερόντων, και να </w:t>
      </w:r>
      <w:r w:rsidRPr="00ED16BC">
        <w:lastRenderedPageBreak/>
        <w:t>διασφαλίσει την αποτελεσματική και ανεξάρτητη διερεύνηση και δίωξη υποθέσεων διαφθοράς σε υψηλό επίπεδο με σκοπό τη δημιουργία αξιόπιστου ιστορικού επιδόσεων, μεταξύ άλλων με την πρόληψη κάθε αθέμιτης παρέμβασης σε τέτοιες υποθέσεις και με τον περιορισμό της δυνατότητας του γενικού εισαγγελέα να κάνει χρήση των εξουσιών του για ακύρωση των οριστικών αποφάσεων των ανακριτικών οργάνων και των εισαγγελικών αποφάσεων·</w:t>
      </w:r>
    </w:p>
    <w:p w14:paraId="5FD67102" w14:textId="77777777" w:rsidR="000973D3" w:rsidRPr="00ED16BC" w:rsidRDefault="000973D3" w:rsidP="000973D3">
      <w:pPr>
        <w:pStyle w:val="NormalHanging12a"/>
        <w:rPr>
          <w:spacing w:val="-2"/>
          <w:szCs w:val="24"/>
        </w:rPr>
      </w:pPr>
      <w:r w:rsidRPr="00ED16BC">
        <w:rPr>
          <w:snapToGrid w:val="0"/>
        </w:rPr>
        <w:t>Θ.</w:t>
      </w:r>
      <w:r w:rsidRPr="00ED16BC">
        <w:rPr>
          <w:snapToGrid w:val="0"/>
        </w:rPr>
        <w:tab/>
      </w:r>
      <w:r w:rsidRPr="00ED16BC">
        <w:t>λαμβάνοντας υπόψη ότι στις 8 Μαΐου 2025, κατόπιν σύστασης της Ευρωπαϊκής Υπηρεσίας Καταπολέμησης της Απάτης (OLAF), η Επιτροπή εξέδωσε εκτελεστική απόφαση σχετικά με τη μείωση της στήριξης στο πλαίσιο του Μηχανισμού Ανάκαμψης και Ανθεκτικότητας σε περίπτωση σύγκρουσης συμφερόντων σύμφωνα με το άρθρο 22 παράγραφος 5 του κανονισμού (ΕΕ) 2021/241 και το άρθρο 19 παράγραφος 1 και παράγραφος 2 στοιχείο α) της συμφωνίας χρηματοδότησης για τη Σλοβακία (C(2025)0294)·</w:t>
      </w:r>
    </w:p>
    <w:p w14:paraId="40BA3CA2" w14:textId="77777777" w:rsidR="000973D3" w:rsidRPr="00ED16BC" w:rsidRDefault="000973D3" w:rsidP="000973D3">
      <w:pPr>
        <w:pStyle w:val="NormalHanging12a"/>
        <w:rPr>
          <w:spacing w:val="-2"/>
          <w:szCs w:val="24"/>
        </w:rPr>
      </w:pPr>
      <w:r w:rsidRPr="00ED16BC">
        <w:rPr>
          <w:snapToGrid w:val="0"/>
        </w:rPr>
        <w:t>Ι.</w:t>
      </w:r>
      <w:r w:rsidRPr="00ED16BC">
        <w:rPr>
          <w:snapToGrid w:val="0"/>
        </w:rPr>
        <w:tab/>
      </w:r>
      <w:r w:rsidRPr="00ED16BC">
        <w:t>λαμβάνοντας υπόψη ότι στις 6 Ιουνίου 2025, η ομάδα κρατών κατά της διαφθοράς (GRECO) ενέκρινε την ad hoc έκθεσή της για τη Σλοβακική Δημοκρατία, στην οποία απηύθυνε σειρά συστάσεων υπό το πρίσμα των πορισμάτων σχετικά με τη χρήση της ταχείας νομοθετικής διαδικασίας, τη σύντμηση των προθεσμιών παραγραφής, τη μείωση των ποινικών ποινών, τις θεσμικές μεταρρυθμίσεις που επηρεάζουν την εισαγγελική αρχή και την αστυνομία, καθώς και την εφαρμογή του αδικήματος της «κατάχρησης νόμου»· λαμβάνοντας υπόψη ότι στις 6 και 7 Μαρτίου 2026, η Επιτροπή της Βενετίας και η Γενική Διεύθυνση Ανθρωπίνων Δικαιωμάτων και Κράτους Δικαίου του Συμβουλίου της Ευρώπης ανέφεραν ότι το ποινικό αδίκημα της κατάχρησης νόμου προκαλεί ανησυχία, καθώς ενέχει εγγενώς τον κίνδυνο υπονόμευσης της ανεξαρτησίας της δικαιοσύνης, και επανέλαβαν ότι η κύρια οδός προσφυγής θα πρέπει να είναι η τακτική κατ' έφεση εξέταση·</w:t>
      </w:r>
    </w:p>
    <w:p w14:paraId="43B4E3B3" w14:textId="77777777" w:rsidR="000973D3" w:rsidRPr="00ED16BC" w:rsidRDefault="000973D3" w:rsidP="000973D3">
      <w:pPr>
        <w:pStyle w:val="NormalHanging12a"/>
        <w:rPr>
          <w:spacing w:val="-2"/>
          <w:szCs w:val="24"/>
        </w:rPr>
      </w:pPr>
      <w:r w:rsidRPr="00ED16BC">
        <w:rPr>
          <w:snapToGrid w:val="0"/>
        </w:rPr>
        <w:t>ΙΑ.</w:t>
      </w:r>
      <w:r w:rsidRPr="00ED16BC">
        <w:rPr>
          <w:snapToGrid w:val="0"/>
        </w:rPr>
        <w:tab/>
      </w:r>
      <w:r w:rsidRPr="00ED16BC">
        <w:t>λαμβάνοντας υπόψη ότι στην έκθεσή της για το κράτος δικαίου του 2025, η Επιτροπή συνέστησε στη Σλοβακία να ισχυροποιήσει τους κανόνες και τους μηχανισμούς για την αποκατάσταση και περαιτέρω διαφύλαξη της ανεξάρτητης διακυβέρνησης και της συντακτικής ανεξαρτησίας των δημόσιων μέσων μαζικής επικοινωνίας, με βάση τα ευρωπαϊκά πρότυπα για τα δημόσια μέσα μαζικής επικοινωνίας, και να προχωρήσει τη διαδικασία θέσπισης νομοθετικών και άλλων διασφαλίσεων για τη βελτίωση της σωματικής ασφάλειας και του εργασιακού περιβάλλοντος των δημοσιογράφων, συμπεριλαμβανομένης της μεταρρύθμισης της νομοθεσίας για τη συκοφαντική δυσφήμηση, τηρώντας τα ευρωπαϊκά πρότυπα για την προστασία των δημοσιογράφων· λαμβάνοντας υπόψη ότι το 2025 η Κυβέρνηση και το Κοινοβούλιο της Σλοβακίας διόρισαν το Συμβούλιο Ραδιοτηλεόρασης της Σλοβακίας (STVR), το οποίο αποτελείται αποκλειστικά από εκπροσώπους του κυβερνώντος συνασπισμού, γεγονός που αντικατοπτρίζεται στην επιλογή του Γενικού Διευθυντή και στη σημαντική πίεση που ασκείται στο προσωπικό του STVR όσον αφορά το συντακτικό περιεχόμενο·</w:t>
      </w:r>
    </w:p>
    <w:p w14:paraId="0D90237F" w14:textId="77777777" w:rsidR="000973D3" w:rsidRPr="00ED16BC" w:rsidRDefault="000973D3" w:rsidP="000973D3">
      <w:pPr>
        <w:pStyle w:val="NormalHanging12a"/>
        <w:rPr>
          <w:szCs w:val="24"/>
        </w:rPr>
      </w:pPr>
      <w:r w:rsidRPr="00ED16BC">
        <w:rPr>
          <w:snapToGrid w:val="0"/>
        </w:rPr>
        <w:t>ΙΒ.</w:t>
      </w:r>
      <w:r w:rsidRPr="00ED16BC">
        <w:rPr>
          <w:snapToGrid w:val="0"/>
        </w:rPr>
        <w:tab/>
      </w:r>
      <w:r w:rsidRPr="00ED16BC">
        <w:t xml:space="preserve">λαμβάνοντας υπόψη ότι στις 11 Φεβρουαρίου 2026, το Συνταγματικό Δικαστήριο της Σλοβακίας αποφάσισε να ζητήσει την έκδοση προδικαστικής απόφασης από το ΔΕΕ (C-107/26) σχετικά με τη συμβατότητα του νόμου για τη σλοβακική τηλεόραση και </w:t>
      </w:r>
      <w:r w:rsidRPr="00ED16BC">
        <w:lastRenderedPageBreak/>
        <w:t>ραδιοφωνία με τον ευρωπαϊκό κανονισμό για την ελευθερία των μέσων ενημέρωσης</w:t>
      </w:r>
      <w:r w:rsidRPr="00ED16BC">
        <w:rPr>
          <w:rStyle w:val="FootnoteReference"/>
          <w:szCs w:val="24"/>
        </w:rPr>
        <w:footnoteReference w:id="9"/>
      </w:r>
      <w:r w:rsidRPr="00ED16BC">
        <w:t>·</w:t>
      </w:r>
    </w:p>
    <w:p w14:paraId="6DAE6DF7" w14:textId="77777777" w:rsidR="000973D3" w:rsidRPr="00ED16BC" w:rsidRDefault="000973D3" w:rsidP="000973D3">
      <w:pPr>
        <w:pStyle w:val="NormalHanging12a"/>
        <w:rPr>
          <w:spacing w:val="-2"/>
          <w:szCs w:val="24"/>
        </w:rPr>
      </w:pPr>
      <w:r w:rsidRPr="00ED16BC">
        <w:rPr>
          <w:snapToGrid w:val="0"/>
        </w:rPr>
        <w:t>ΙΓ.</w:t>
      </w:r>
      <w:r w:rsidRPr="00ED16BC">
        <w:rPr>
          <w:snapToGrid w:val="0"/>
        </w:rPr>
        <w:tab/>
      </w:r>
      <w:r w:rsidRPr="00ED16BC">
        <w:t xml:space="preserve">λαμβάνοντας υπόψη ότι οι δημόσιες επιθέσεις πολιτικών που έχουν λάβει χώρα στο παρελθόν κατά δημοσιογράφων, εκπροσώπων της κοινωνίας των πολιτών και ευάλωτων ομάδων στη Σλοβακία έχουν συντελέσει σε μια κατά κάποιον τρόπο κανονικοποίηση της ρητορικής μίσους, δημιουργώντας ένα πλαίσιο εντός του οποίου έχουν διαπραχθεί σοβαρά βίαια εγκλήματα, συμπεριλαμβανομένων των δολοφονιών των </w:t>
      </w:r>
      <w:proofErr w:type="spellStart"/>
      <w:r w:rsidRPr="00ED16BC">
        <w:t>Ján</w:t>
      </w:r>
      <w:proofErr w:type="spellEnd"/>
      <w:r w:rsidRPr="00ED16BC">
        <w:t xml:space="preserve"> </w:t>
      </w:r>
      <w:proofErr w:type="spellStart"/>
      <w:r w:rsidRPr="00ED16BC">
        <w:t>Kuciak</w:t>
      </w:r>
      <w:proofErr w:type="spellEnd"/>
      <w:r w:rsidRPr="00ED16BC">
        <w:t xml:space="preserve"> και </w:t>
      </w:r>
      <w:proofErr w:type="spellStart"/>
      <w:r w:rsidRPr="00ED16BC">
        <w:t>Martina</w:t>
      </w:r>
      <w:proofErr w:type="spellEnd"/>
      <w:r w:rsidRPr="00ED16BC">
        <w:t xml:space="preserve"> </w:t>
      </w:r>
      <w:proofErr w:type="spellStart"/>
      <w:r w:rsidRPr="00ED16BC">
        <w:t>Kušnírová</w:t>
      </w:r>
      <w:proofErr w:type="spellEnd"/>
      <w:r w:rsidRPr="00ED16BC">
        <w:t xml:space="preserve">· λαμβάνοντας υπόψη ότι η δολοφονία των </w:t>
      </w:r>
      <w:proofErr w:type="spellStart"/>
      <w:r w:rsidRPr="00ED16BC">
        <w:t>Ján</w:t>
      </w:r>
      <w:proofErr w:type="spellEnd"/>
      <w:r w:rsidRPr="00ED16BC">
        <w:t xml:space="preserve"> </w:t>
      </w:r>
      <w:proofErr w:type="spellStart"/>
      <w:r w:rsidRPr="00ED16BC">
        <w:t>Kuciak</w:t>
      </w:r>
      <w:proofErr w:type="spellEnd"/>
      <w:r w:rsidRPr="00ED16BC">
        <w:t xml:space="preserve"> και </w:t>
      </w:r>
      <w:proofErr w:type="spellStart"/>
      <w:r w:rsidRPr="00ED16BC">
        <w:t>Martina</w:t>
      </w:r>
      <w:proofErr w:type="spellEnd"/>
      <w:r w:rsidRPr="00ED16BC">
        <w:t xml:space="preserve"> </w:t>
      </w:r>
      <w:proofErr w:type="spellStart"/>
      <w:r w:rsidRPr="00ED16BC">
        <w:t>Kušnírová</w:t>
      </w:r>
      <w:proofErr w:type="spellEnd"/>
      <w:r w:rsidRPr="00ED16BC">
        <w:t xml:space="preserve"> είναι μία από τις πιο περίπλοκες υποθέσεις που διερευνώνται· λαμβάνοντας υπόψη ότι η υπόθεση αυτή τελούσε υπό την εποπτεία της ειδικής εισαγγελίας και τελεί πλέον υπό την εποπτεία του Γενικού Εισαγγελέα·</w:t>
      </w:r>
    </w:p>
    <w:p w14:paraId="57BD8AB9" w14:textId="77777777" w:rsidR="000973D3" w:rsidRPr="00ED16BC" w:rsidRDefault="000973D3" w:rsidP="000973D3">
      <w:pPr>
        <w:pStyle w:val="NormalHanging12a"/>
        <w:rPr>
          <w:spacing w:val="-2"/>
          <w:szCs w:val="24"/>
        </w:rPr>
      </w:pPr>
      <w:r w:rsidRPr="00ED16BC">
        <w:rPr>
          <w:snapToGrid w:val="0"/>
        </w:rPr>
        <w:t>ΙΔ.</w:t>
      </w:r>
      <w:r w:rsidRPr="00ED16BC">
        <w:rPr>
          <w:snapToGrid w:val="0"/>
        </w:rPr>
        <w:tab/>
      </w:r>
      <w:r w:rsidRPr="00ED16BC">
        <w:t>λαμβάνοντας υπόψη ότι στην έκθεσή της για το κράτος δικαίου του 2025, η Επιτροπή συνέστησε στη Σλοβακία να διασφαλίσει αποτελεσματική δημόσια διαβούλευση καθώς και τη συμμετοχή των ενδιαφερόμενων μερών στη νομοπαρασκευαστική διαδικασία, μεταξύ άλλων με την αποφυγή της συχνής χρήσης της ταχείας διαδικασίας· λαμβάνοντας υπόψη ότι το 2025, το 20 % των νόμων που ψηφίστηκαν από το Κοινοβούλιο της Σλοβακίας συζητήθηκαν και εγκρίθηκαν στο πλαίσιο της ταχείας νομοθετικής διαδικασίας·</w:t>
      </w:r>
    </w:p>
    <w:p w14:paraId="1D7FCDED" w14:textId="77777777" w:rsidR="000973D3" w:rsidRPr="00ED16BC" w:rsidRDefault="000973D3" w:rsidP="000973D3">
      <w:pPr>
        <w:pStyle w:val="NormalHanging12a"/>
        <w:rPr>
          <w:spacing w:val="-2"/>
          <w:szCs w:val="24"/>
        </w:rPr>
      </w:pPr>
      <w:r w:rsidRPr="00ED16BC">
        <w:rPr>
          <w:snapToGrid w:val="0"/>
        </w:rPr>
        <w:t>ΙΕ.</w:t>
      </w:r>
      <w:r w:rsidRPr="00ED16BC">
        <w:rPr>
          <w:snapToGrid w:val="0"/>
        </w:rPr>
        <w:tab/>
      </w:r>
      <w:r w:rsidRPr="00ED16BC">
        <w:t xml:space="preserve">λαμβάνοντας υπόψη ότι στις 12 Δεκεμβρίου 2025, το Κοινοβούλιο της Σλοβακίας τροποποίησε τη νομοθεσία για την προστασία των πληροφοριοδοτών δημοσίου συμφέροντος μέσω ταχείας διαδικασίας· λαμβάνοντας υπόψη ότι στις 17 Δεκεμβρίου 2025, το Συνταγματικό Δικαστήριο της Σλοβακίας ανέστειλε την ισχύ των εν λόγω τροποποιήσεων· λαμβάνοντας υπόψη ότι στις 30 Ιανουαρίου 2026, η Επιτροπή αποφάσισε να κινήσει διαδικασία επί </w:t>
      </w:r>
      <w:proofErr w:type="spellStart"/>
      <w:r w:rsidRPr="00ED16BC">
        <w:t>παραβάσει</w:t>
      </w:r>
      <w:proofErr w:type="spellEnd"/>
      <w:r w:rsidRPr="00ED16BC">
        <w:t xml:space="preserve"> με την αποστολή προειδοποιητικής επιστολής στη Σλοβακία για παραβίαση των κανόνων της ΕΕ σχετικά με την προστασία των πληροφοριοδοτών δημοσίου συμφέροντος·</w:t>
      </w:r>
    </w:p>
    <w:p w14:paraId="4B0BB418" w14:textId="77777777" w:rsidR="000973D3" w:rsidRPr="00ED16BC" w:rsidRDefault="000973D3" w:rsidP="000973D3">
      <w:pPr>
        <w:pStyle w:val="NormalHanging12a"/>
        <w:rPr>
          <w:spacing w:val="-2"/>
          <w:szCs w:val="24"/>
        </w:rPr>
      </w:pPr>
      <w:r w:rsidRPr="00ED16BC">
        <w:rPr>
          <w:snapToGrid w:val="0"/>
        </w:rPr>
        <w:t>ΙΣΤ.</w:t>
      </w:r>
      <w:r w:rsidRPr="00ED16BC">
        <w:rPr>
          <w:snapToGrid w:val="0"/>
        </w:rPr>
        <w:tab/>
      </w:r>
      <w:r w:rsidRPr="00ED16BC">
        <w:t>λαμβάνοντας υπόψη ότι στις 16 Απριλίου 2025, το Κοινοβούλιο της Σλοβακίας τροποποίησε τη νομοθεσία για τις μη κερδοσκοπικές οργανώσεις· λαμβάνοντας υπόψη ότι ο Επίτροπος για τα Ανθρώπινα Δικαιώματα του Συμβουλίου της Ευρώπης και η Επιτροπή της Βενετίας εξέφρασαν ανησυχίες σχετικά με το κατά πόσο η τροποποίηση συνάδει με την ΕΣΔΑ· λαμβάνοντας υπόψη ότι μη κυβερνητικές οργανώσεις (ΜΚΟ) εκτίθενται σε εκστρατείες δυσφήμισης, απειλές και εκφοβισμό</w:t>
      </w:r>
      <w:r w:rsidRPr="00ED16BC">
        <w:rPr>
          <w:rStyle w:val="FootnoteReference"/>
          <w:color w:val="000000"/>
          <w:spacing w:val="-2"/>
        </w:rPr>
        <w:footnoteReference w:id="10"/>
      </w:r>
      <w:r w:rsidRPr="00ED16BC">
        <w:t xml:space="preserve">· λαμβάνοντας υπόψη ότι στις 17 Δεκεμβρίου 2025, το Συνταγματικό Δικαστήριο κατέληξε στο συμπέρασμα ότι η τροποποίηση δεν συνάδει με το Σύνταγμα της Σλοβακίας ούτε με την ΕΣΔΑ· λαμβάνοντας υπόψη ότι, παρά την απόφαση αυτή, οι σλοβακικές αρχές θέσπισαν εναλλακτικά μέτρα για την ενίσχυση της διοικητικής εποπτείας των οργανώσεων της κοινωνίας των πολιτών και τροποποίησαν τους κανόνες διαφάνειας, κατάσταση που εγείρει ανησυχίες σχετικά με τη συνεχιζόμενη πίεση που ασκείται στον χώρο της </w:t>
      </w:r>
      <w:r w:rsidRPr="00ED16BC">
        <w:lastRenderedPageBreak/>
        <w:t>κοινωνίας των πολιτών·</w:t>
      </w:r>
    </w:p>
    <w:p w14:paraId="1B08E300" w14:textId="77777777" w:rsidR="000973D3" w:rsidRPr="00ED16BC" w:rsidRDefault="000973D3" w:rsidP="000973D3">
      <w:pPr>
        <w:pStyle w:val="NormalHanging12a"/>
        <w:rPr>
          <w:spacing w:val="-2"/>
          <w:szCs w:val="24"/>
        </w:rPr>
      </w:pPr>
      <w:r w:rsidRPr="00ED16BC">
        <w:rPr>
          <w:snapToGrid w:val="0"/>
        </w:rPr>
        <w:t>ΙΖ.</w:t>
      </w:r>
      <w:r w:rsidRPr="00ED16BC">
        <w:rPr>
          <w:snapToGrid w:val="0"/>
        </w:rPr>
        <w:tab/>
      </w:r>
      <w:r w:rsidRPr="00ED16BC">
        <w:t>λαμβάνοντας υπόψη ότι εμπειρογνώμονες των Ηνωμένων Εθνών για τα ανθρώπινα δικαιώματα και η Επιτροπή Ανθρωπίνων Δικαιωμάτων των Ηνωμένων Εθνών εξέφρασαν ανησυχίες σχετικά με τον στιγματισμό και τις διώξεις ΜΚΟ, δημοσιογράφων και οργανώσεων της κοινωνίας των πολιτών στη Σλοβακία, καθώς και σχετικά με τους περιορισμούς στον χώρο της κοινωνίας των πολιτών· λαμβάνοντας υπόψη ότι η επιτροπή κάλεσε τη Σλοβακία να επανεξετάσει και να τροποποιήσει τη νομοθεσία της για να διασφαλίσει την πλήρη προστασία του δικαιώματος του συνέρχεσθαι ειρηνικώς και να διασφαλίσει ένα κατάλληλο πλαίσιο για τις ΜΚΟ· λαμβάνοντας υπόψη ότι η Σλοβακία εξακολουθεί να υπόκειται σε ενισχυμένη διαδικασία όσον αφορά την εκτέλεση των αποφάσεων του Ευρωπαϊκού Δικαστηρίου των Δικαιωμάτων του Ανθρώπου λόγω έλλειψης διασφαλίσεων όσον αφορά τη μυστική παρακολούθηση</w:t>
      </w:r>
      <w:r w:rsidRPr="00ED16BC">
        <w:rPr>
          <w:rStyle w:val="FootnoteReference"/>
          <w:color w:val="000000"/>
          <w:spacing w:val="-2"/>
        </w:rPr>
        <w:footnoteReference w:id="11"/>
      </w:r>
      <w:r w:rsidRPr="00ED16BC">
        <w:t>·</w:t>
      </w:r>
    </w:p>
    <w:p w14:paraId="3EF92827" w14:textId="77777777" w:rsidR="000973D3" w:rsidRPr="00ED16BC" w:rsidRDefault="000973D3" w:rsidP="000973D3">
      <w:pPr>
        <w:pStyle w:val="NormalHanging12a"/>
        <w:rPr>
          <w:szCs w:val="24"/>
        </w:rPr>
      </w:pPr>
      <w:r w:rsidRPr="00ED16BC">
        <w:rPr>
          <w:snapToGrid w:val="0"/>
        </w:rPr>
        <w:t>ΙΗ.</w:t>
      </w:r>
      <w:r w:rsidRPr="00ED16BC">
        <w:rPr>
          <w:snapToGrid w:val="0"/>
        </w:rPr>
        <w:tab/>
      </w:r>
      <w:r w:rsidRPr="00ED16BC">
        <w:t>λαμβάνοντας υπόψη ότι στις 11 Δεκεμβρίου 2025, το Κοινοβούλιο της Σλοβακίας τροποποίησε τον ποινικό κώδικα προκειμένου να ποινικοποιήσει την παρεμπόδιση της προεκλογικής εκστρατείας «σε σχέση με ξένη δύναμη ή ξένο πράκτορα»· λαμβάνοντας υπόψη ότι στις 27 Μαρτίου 2026, υποβλήθηκε πρόταση για την τροποποίηση της νομοθεσίας σχετικά με τις προϋποθέσεις άσκησης του δικαιώματος ψήφου, προκειμένου να αντικατασταθεί η επιστολική ψήφος από το εξωτερικό με την αυτοπρόσωπη ψήφο στις διπλωματικές και προξενικές αντιπροσωπείες·</w:t>
      </w:r>
    </w:p>
    <w:p w14:paraId="77864000" w14:textId="77777777" w:rsidR="000973D3" w:rsidRPr="00ED16BC" w:rsidRDefault="000973D3" w:rsidP="000973D3">
      <w:pPr>
        <w:pStyle w:val="NormalHanging12a"/>
        <w:rPr>
          <w:spacing w:val="-2"/>
        </w:rPr>
      </w:pPr>
      <w:r w:rsidRPr="00ED16BC">
        <w:rPr>
          <w:snapToGrid w:val="0"/>
        </w:rPr>
        <w:t>ΙΘ.</w:t>
      </w:r>
      <w:r w:rsidRPr="00ED16BC">
        <w:rPr>
          <w:snapToGrid w:val="0"/>
        </w:rPr>
        <w:tab/>
      </w:r>
      <w:r w:rsidRPr="00ED16BC">
        <w:t>λαμβάνοντας υπόψη ότι οι τροποποιήσεις του Συντάγματος που εγκρίθηκαν στις 26 Σεπτεμβρίου 2025 εισήγαγαν διατάξεις σχετικά με την υιοθεσία, τις εκπαιδευτικές δραστηριότητες και τον συνταγματικό ορισμό του φύλου· λαμβάνοντας υπόψη ότι ο Επίτροπος για τα Ανθρώπινα Δικαιώματα του Συμβουλίου της Ευρώπης και η Επιτροπή της Βενετίας εξέφρασαν ανησυχίες σχετικά με τις εν λόγω τροποποιήσεις·</w:t>
      </w:r>
    </w:p>
    <w:p w14:paraId="7452260D" w14:textId="77777777" w:rsidR="000973D3" w:rsidRPr="00ED16BC" w:rsidRDefault="000973D3" w:rsidP="000973D3">
      <w:pPr>
        <w:pStyle w:val="NormalHanging12a"/>
        <w:rPr>
          <w:spacing w:val="-2"/>
          <w:szCs w:val="24"/>
        </w:rPr>
      </w:pPr>
      <w:r w:rsidRPr="00ED16BC">
        <w:rPr>
          <w:snapToGrid w:val="0"/>
        </w:rPr>
        <w:t>Κ.</w:t>
      </w:r>
      <w:r w:rsidRPr="00ED16BC">
        <w:rPr>
          <w:snapToGrid w:val="0"/>
        </w:rPr>
        <w:tab/>
      </w:r>
      <w:r w:rsidRPr="00ED16BC">
        <w:t>λαμβάνοντας υπόψη ότι υπάρχουν συστημικές αδυναμίες στην αποτελεσματική διερεύνηση και δίωξη πράξεων ενδοοικογενειακής βίας στη Σλοβακία, όπως επισημαίνεται στη νομολογία του Ευρωπαϊκού Δικαστηρίου των Δικαιωμάτων του Ανθρώπου</w:t>
      </w:r>
      <w:r w:rsidRPr="00ED16BC">
        <w:rPr>
          <w:rStyle w:val="FootnoteReference"/>
          <w:color w:val="000000"/>
          <w:spacing w:val="-2"/>
        </w:rPr>
        <w:footnoteReference w:id="12"/>
      </w:r>
      <w:r w:rsidRPr="00ED16BC">
        <w:t>·</w:t>
      </w:r>
    </w:p>
    <w:p w14:paraId="0E8AA9DA" w14:textId="0E43F95E" w:rsidR="000973D3" w:rsidRPr="00ED16BC" w:rsidRDefault="000973D3" w:rsidP="000973D3">
      <w:pPr>
        <w:pStyle w:val="NormalHanging12a"/>
        <w:rPr>
          <w:spacing w:val="-2"/>
          <w:szCs w:val="24"/>
        </w:rPr>
      </w:pPr>
      <w:r w:rsidRPr="00ED16BC">
        <w:rPr>
          <w:snapToGrid w:val="0"/>
        </w:rPr>
        <w:t>ΚΑ.</w:t>
      </w:r>
      <w:r w:rsidRPr="00ED16BC">
        <w:rPr>
          <w:snapToGrid w:val="0"/>
        </w:rPr>
        <w:tab/>
      </w:r>
      <w:r w:rsidRPr="00ED16BC">
        <w:t>λαμβάνοντας υπόψη ότι η υπόθεση C-799/23, Επιτροπή κατά Σλοβακίας, εξακολουθεί να εκκρεμεί ενώπιον του ΔΕΕ· λαμβάνοντας υπόψη ότι η Σλοβακία εξακολουθεί να υπόκειται σε ενισχυμένη διαδικασία όσον αφορά την εκτέλεση απόφασης του Ευρωπαϊκού Δικαστηρίου των Δικαιωμάτων του Ανθρώπου που αφορά την εγγραφή και σχολική φοίτηση παιδιών Ρομά σε ειδικές τάξεις σε δημοτικά σχολεία για παιδιά με νοητική υστέρηση, πρακτική που εισάγει διακρίσεις</w:t>
      </w:r>
      <w:r w:rsidRPr="00ED16BC">
        <w:rPr>
          <w:rStyle w:val="FootnoteReference"/>
          <w:color w:val="000000"/>
          <w:spacing w:val="-2"/>
        </w:rPr>
        <w:footnoteReference w:id="13"/>
      </w:r>
      <w:r w:rsidRPr="00ED16BC">
        <w:t>· λαμβάνοντας υπόψη ότι στις 25</w:t>
      </w:r>
      <w:r w:rsidR="003D0FBC" w:rsidRPr="00ED16BC">
        <w:t> </w:t>
      </w:r>
      <w:r w:rsidRPr="00ED16BC">
        <w:t xml:space="preserve">Φεβρουαρίου 2025, ο Επίτροπος για τα Ανθρώπινα Δικαιώματα του Συμβουλίου της Ευρώπης ζήτησε να ληφθούν επειγόντως μέτρα για την αντιμετώπιση των ακατάλληλων συνθηκών διαβίωσης των περιθωριοποιημένων κοινοτήτων Ρομά· </w:t>
      </w:r>
      <w:r w:rsidRPr="00ED16BC">
        <w:lastRenderedPageBreak/>
        <w:t xml:space="preserve">λαμβάνοντας υπόψη ότι ο Επίτροπος διατύπωσε συστάσεις για τη διασφάλιση της πρόσβασης των παιδιών Ρομά σε ποιοτική εκπαίδευση χωρίς αποκλεισμούς και τον τερματισμό του διαχωρισμού τους, καθώς και για την αντιμετώπιση του </w:t>
      </w:r>
      <w:proofErr w:type="spellStart"/>
      <w:r w:rsidRPr="00ED16BC">
        <w:t>αντιτσιγγανισμού</w:t>
      </w:r>
      <w:proofErr w:type="spellEnd"/>
      <w:r w:rsidRPr="00ED16BC">
        <w:t xml:space="preserve"> και των διακρίσεων, ιδίως όσον αφορά την αστυνόμευση· λαμβάνοντας υπόψη ότι η Σλοβακία εξακολουθεί να υπόκειται σε ενισχυμένη διαδικασία όσον αφορά την εκτέλεση αποφάσεων του Ευρωπαϊκού Δικαστηρίου των Δικαιωμάτων του Ανθρώπου που αφορούν τη μεταχείριση των Ρομά από την αστυνομία</w:t>
      </w:r>
      <w:r w:rsidRPr="00ED16BC">
        <w:rPr>
          <w:rStyle w:val="FootnoteReference"/>
          <w:color w:val="000000"/>
          <w:spacing w:val="-2"/>
        </w:rPr>
        <w:footnoteReference w:id="14"/>
      </w:r>
      <w:r w:rsidRPr="00ED16BC">
        <w:t>·</w:t>
      </w:r>
    </w:p>
    <w:p w14:paraId="78A2BDAC" w14:textId="77777777" w:rsidR="000973D3" w:rsidRPr="00ED16BC" w:rsidRDefault="000973D3" w:rsidP="000973D3">
      <w:pPr>
        <w:pStyle w:val="NormalHanging12a"/>
        <w:rPr>
          <w:spacing w:val="-2"/>
          <w:szCs w:val="24"/>
        </w:rPr>
      </w:pPr>
      <w:r w:rsidRPr="00ED16BC">
        <w:rPr>
          <w:snapToGrid w:val="0"/>
        </w:rPr>
        <w:t>ΚΒ.</w:t>
      </w:r>
      <w:r w:rsidRPr="00ED16BC">
        <w:rPr>
          <w:snapToGrid w:val="0"/>
        </w:rPr>
        <w:tab/>
      </w:r>
      <w:r w:rsidRPr="00ED16BC">
        <w:t>λαμβάνοντας υπόψη ότι στην έκθεση της Ένωσης Πολιτικών Ελευθεριών για την Ευρώπη για το κράτος δικαίου του 2025</w:t>
      </w:r>
      <w:r w:rsidRPr="00ED16BC">
        <w:rPr>
          <w:rStyle w:val="FootnoteReference"/>
          <w:color w:val="000000"/>
          <w:spacing w:val="-2"/>
          <w:szCs w:val="24"/>
        </w:rPr>
        <w:footnoteReference w:id="15"/>
      </w:r>
      <w:r w:rsidRPr="00ED16BC">
        <w:t>, διατυπώνονται επανειλημμένως ανησυχίες για τη Σλοβακία όσον αφορά την ανεξαρτησία του δικαστικού σώματος, το πλαίσιο για την καταπολέμηση της διαφθοράς, την ελευθερία των μέσων ενημέρωσης, την προσφυγή σε ταχείες νομοθετικές διαδικασίες, τον χώρο της κοινωνίας των πολιτών και τα θεμελιώδη δικαιώματα, ιδίως όσον αφορά τις μειονότητες και τις ευάλωτες ομάδες·</w:t>
      </w:r>
    </w:p>
    <w:p w14:paraId="16537981" w14:textId="1F7710A3" w:rsidR="000973D3" w:rsidRPr="00ED16BC" w:rsidRDefault="000973D3" w:rsidP="000973D3">
      <w:pPr>
        <w:pStyle w:val="NormalHanging12a"/>
        <w:rPr>
          <w:spacing w:val="-2"/>
          <w:szCs w:val="24"/>
        </w:rPr>
      </w:pPr>
      <w:r w:rsidRPr="00ED16BC">
        <w:rPr>
          <w:snapToGrid w:val="0"/>
        </w:rPr>
        <w:t>ΚΓ.</w:t>
      </w:r>
      <w:r w:rsidRPr="00ED16BC">
        <w:rPr>
          <w:snapToGrid w:val="0"/>
        </w:rPr>
        <w:tab/>
      </w:r>
      <w:r w:rsidRPr="00ED16BC">
        <w:t xml:space="preserve">λαμβάνοντας υπόψη ότι στις 11 Δεκεμβρίου 2025, το Κοινοβούλιο της Σλοβακίας τροποποίησε τον ποινικό κώδικα προκειμένου να ποινικοποιήσει την </w:t>
      </w:r>
      <w:r w:rsidR="00EC69E8" w:rsidRPr="00ED16BC">
        <w:t xml:space="preserve">αμφισβήτηση των </w:t>
      </w:r>
      <w:r w:rsidRPr="00ED16BC">
        <w:t>«</w:t>
      </w:r>
      <w:r w:rsidR="00EC69E8" w:rsidRPr="00ED16BC">
        <w:t xml:space="preserve">διαταγμάτων </w:t>
      </w:r>
      <w:r w:rsidRPr="00ED16BC">
        <w:t xml:space="preserve">μετά τον Β΄ Παγκόσμιο Πόλεμο»· </w:t>
      </w:r>
      <w:r w:rsidR="00EC69E8" w:rsidRPr="00ED16BC">
        <w:t xml:space="preserve">λαμβάνοντας υπόψη ότι ο εν λόγω πρόσφατα εγκριθείς νόμος ενέχει τον κίνδυνο να λειτουργήσει αποτρεπτικά για την ελευθερία της έκφρασης και την ακαδημαϊκή ελευθερία, όπως προστατεύονται από τον Χάρτη των Θεμελιωδών Δικαιωμάτων της Ευρωπαϊκής Ένωσης· λαμβάνοντας υπόψη ότι η συνεχιζόμενη δήμευση γης βάσει των προαναφερθέντων διαταγμάτων που έχουν εφαρμοστεί ιδίως σε πολίτες που ανήκουν στην ουγγρική εθνική μειονότητα αποτελεί στην πραγματικότητα καθεστώς αρπαγής γης, το οποίο έχει στερήσει από εκατοντάδες ιδιοκτήτες πολύτιμης γης και εγείρει ανησυχίες σχετικά με την ασφάλεια δικαίου και τον σεβασμό του κράτους δικαίου· </w:t>
      </w:r>
      <w:r w:rsidRPr="00ED16BC">
        <w:t>λαμβάνοντας υπόψη ότι στις 2 Φεβρουαρίου 2022, η συμβουλευτική επιτροπή της σύμβασης-πλαισίου για την προστασία των εθνικών μειονοτήτων κάλεσε τις σλοβακικές αρχές να ξεκινήσουν διάλογο με εκπροσώπους των εθνικών μειονοτήτων που ανησυχούν για τις αρνητικές επιπτώσεις που ενδέχεται να έχει νομοθεσία του 1945 για τη δήμευση περιουσιών στις τρέχουσες διεθνοτικές σχέσεις·</w:t>
      </w:r>
    </w:p>
    <w:p w14:paraId="1B6913D2" w14:textId="492178EA" w:rsidR="000973D3" w:rsidRPr="00ED16BC" w:rsidRDefault="00ED16BC" w:rsidP="00ED16BC">
      <w:pPr>
        <w:pStyle w:val="NormalHanging12a"/>
        <w:ind w:hanging="570"/>
        <w:rPr>
          <w:rFonts w:eastAsiaTheme="majorEastAsia"/>
        </w:rPr>
      </w:pPr>
      <w:r w:rsidRPr="00ED16BC">
        <w:t>1.</w:t>
      </w:r>
      <w:r w:rsidRPr="00ED16BC">
        <w:tab/>
      </w:r>
      <w:r w:rsidR="000973D3" w:rsidRPr="00ED16BC">
        <w:t>εκφράζει τη βαθιά του ανησυχία για την επιδείνωση της δημοκρατίας, του κράτους δικαίου και των θεμελιωδών δικαιωμάτων στη Σλοβακία· επισημαίνει ότι η εξακριβώσιμη τήρηση από τα κράτη μέλη τόσο του κράτους δικαίου όσο και του Χάρτη πρέπει να θεωρείται βασική προϋπόθεση για τη λήψη ενωσιακών κονδυλίων· υπογραμμίζει ότι όλα τα προγράμματα και οι επενδύσεις που χρηματοδοτούνται από τον προϋπολογισμό της ΕΕ πρέπει να εξυπηρετούν το δημόσιο συμφέρον· τονίζει ότι οι συστημικές αδυναμίες σε σχέση με το κράτος δικαίου, ιδίως όσον αφορά την ανεξαρτησία του δικαστικού σώματος και τα συστήματα λογιστικών και λοιπών ελέγχων, θέτουν σε κίνδυνο την προστασία των οικονομικών συμφερόντων της ΕΕ·</w:t>
      </w:r>
    </w:p>
    <w:p w14:paraId="292A1D7B" w14:textId="73601C10" w:rsidR="000973D3" w:rsidRPr="00ED16BC" w:rsidRDefault="00ED16BC" w:rsidP="00ED16BC">
      <w:pPr>
        <w:pStyle w:val="NormalHanging12a"/>
        <w:ind w:hanging="570"/>
        <w:rPr>
          <w:rFonts w:eastAsiaTheme="majorEastAsia"/>
        </w:rPr>
      </w:pPr>
      <w:r w:rsidRPr="00ED16BC">
        <w:t>2.</w:t>
      </w:r>
      <w:r w:rsidRPr="00ED16BC">
        <w:tab/>
      </w:r>
      <w:r w:rsidR="000973D3" w:rsidRPr="00ED16BC">
        <w:t xml:space="preserve">καλεί την Επιτροπή να αξιολογήσει κατά πόσον θα μπορούσε να υπάρχει σαφής κίνδυνος σοβαρής παραβίασης από τη Σλοβακία των αξιών που αναφέρονται στο </w:t>
      </w:r>
      <w:r w:rsidR="000973D3" w:rsidRPr="00ED16BC">
        <w:lastRenderedPageBreak/>
        <w:t>άρθρο 2 ΣΕΕ·</w:t>
      </w:r>
      <w:r w:rsidR="000973D3" w:rsidRPr="00ED16BC">
        <w:rPr>
          <w:rStyle w:val="Hyperlink0"/>
        </w:rPr>
        <w:t xml:space="preserve"> καλεί, επιπλέον, την Επιτροπή</w:t>
      </w:r>
      <w:r w:rsidR="000973D3" w:rsidRPr="00ED16BC">
        <w:t xml:space="preserve"> να αξιοποιήσει πλήρως όλα τα διαθέσιμα μέσα προκειμένου να διασκεδάσει τις ανησυχίες σχετικά με τη δημοκρατία, το κράτος δικαίου και τα θεμελιώδη δικαιώματα, αρχής γενομένης από προληπτικά και συνεργατικά εργαλεία στο πλαίσιο της ετήσιας έκθεσής της για το κράτος δικαίου, με σκοπό τη διασφάλιση της συμμόρφωσης με τις αξίες που κατοχυρώνονται στο άρθρο 2 ΣΕΕ· τονίζει, ωστόσο, ότι όταν εξακολουθούν να υπάρχουν ανησυχίες και είναι δεόντως τεκμηριωμένες, η Επιτροπή δεν θα πρέπει να διστάζει να κάνει χρήση όλων των μέτρων επιβολής που έχει στη διάθεσή της για την προστασία του προϋπολογισμού της ΕΕ και την προάσπιση των αξιών που κατοχυρώνονται στο άρθρο 2 ΣΕΕ, συμπεριλαμβανομένων των διαδικασιών επί </w:t>
      </w:r>
      <w:proofErr w:type="spellStart"/>
      <w:r w:rsidR="000973D3" w:rsidRPr="00ED16BC">
        <w:t>παραβάσει</w:t>
      </w:r>
      <w:proofErr w:type="spellEnd"/>
      <w:r w:rsidR="000973D3" w:rsidRPr="00ED16BC">
        <w:t xml:space="preserve">, και ειδικότερα της ταχείας διαδικασίας επί </w:t>
      </w:r>
      <w:proofErr w:type="spellStart"/>
      <w:r w:rsidR="000973D3" w:rsidRPr="00ED16BC">
        <w:t>παραβάσει</w:t>
      </w:r>
      <w:proofErr w:type="spellEnd"/>
      <w:r w:rsidR="000973D3" w:rsidRPr="00ED16BC">
        <w:t>, των αιτήσεων προσωρινών μέτρων ενώπιον του ΔΕΕ και των δράσεων που αφορούν τη μη εκτέλεση των αποφάσεων του ΔΕΕ, καθώς και των ενισχυμένων ελέγχων, της αναστολής των πληρωμών, της συστηματικής εφαρμογής δημοσιονομικών διορθώσεων και των διαδικασιών ανάκτησης·</w:t>
      </w:r>
    </w:p>
    <w:p w14:paraId="4FB9C861" w14:textId="5FCDC088" w:rsidR="000973D3" w:rsidRPr="00ED16BC" w:rsidRDefault="00ED16BC" w:rsidP="00ED16BC">
      <w:pPr>
        <w:pStyle w:val="NormalHanging12a"/>
        <w:ind w:hanging="570"/>
      </w:pPr>
      <w:r w:rsidRPr="00ED16BC">
        <w:t>3.</w:t>
      </w:r>
      <w:r w:rsidRPr="00ED16BC">
        <w:tab/>
      </w:r>
      <w:r w:rsidR="000973D3" w:rsidRPr="00ED16BC">
        <w:t>εκφράζει τη λύπη του για το γεγονός ότι η Σλοβακία έχει εγκρίνει σειρά τροποποιήσεων του ποινικού δικαίου και της ποινικής δικονομίας της, που περιλαμβάνουν μεταξύ άλλων τη μείωση των ποινών για διαφθορά και οικονομικά εγκλήματα, τη σύντμηση των προθεσμιών παραγραφής και την παύση λειτουργίας εξειδικευμένων φορέων καταπολέμησης της διαφθοράς, της Εθνικής Υπηρεσίας Δίωξης του Εγκλήματος και της Ειδικής Εισαγγελίας, γεγονός που έχει προκαλέσει καθυστερήσεις στις έρευνες που διαβιβάζονται σε άλλα όργανα και έχει επιφέρει σημαντική μείωση του αριθμού των υποθέσεων διαφθοράς, κάτι που υπονομεύει τη δίωξη αδικημάτων σε σχέση με ενωσιακά κονδύλια· εκφράζει την ανησυχία του για την ευρεία διακριτική ευχέρεια που παρέχεται στον γενικό εισαγγελέα της Σλοβακίας σύμφωνα με το άρθρο 363 του σλοβακικού κώδικα ποινικής δικονομίας, η οποία μπορεί να επιτρέψει τη διακοπή ή την καθυστέρηση ποινικών διαδικασιών για τυπικούς λόγους χωρίς επαρκείς διασφαλίσεις, με συνέπεια να τίθεται σε κίνδυνο η αποτελεσματική διερεύνηση και δίωξη υποθέσεων, ιδίως αδικημάτων που συνδέονται με διαφθορά· εκφράζει την ανησυχία του για αναφορές που αφορούν παρενόχληση και διενέργεια ερευνών κατά πρώην ερευνητών για την καταπολέμηση της διαφθοράς και θεωρεί ότι οι ενέργειες αυτές αποδυναμώνουν την καταπολέμηση της διαφθοράς, ενέχουν τον κίνδυνο υπονόμευσης της προστασίας των οικονομικών συμφερόντων της ΕΕ και ενδέχεται να έχουν αποτρεπτικό αποτέλεσμα στις ανεξάρτητες έρευνες· εκφράζει περαιτέρω ανησυχίες σχετικά με την αποκάλυψη συγκρούσεων συμφερόντων κατά την υλοποίηση του Μηχανισμού Ανάκαμψης και Ανθεκτικότητας·</w:t>
      </w:r>
    </w:p>
    <w:p w14:paraId="25492322" w14:textId="1AF26307" w:rsidR="000973D3" w:rsidRPr="00ED16BC" w:rsidRDefault="00ED16BC" w:rsidP="00ED16BC">
      <w:pPr>
        <w:pStyle w:val="NormalHanging12a"/>
        <w:ind w:hanging="570"/>
        <w:rPr>
          <w:rFonts w:eastAsiaTheme="majorEastAsia"/>
        </w:rPr>
      </w:pPr>
      <w:r w:rsidRPr="00ED16BC">
        <w:t>4.</w:t>
      </w:r>
      <w:r w:rsidRPr="00ED16BC">
        <w:tab/>
      </w:r>
      <w:r w:rsidR="000973D3" w:rsidRPr="00ED16BC">
        <w:t xml:space="preserve">εκφράζει τη βαθιά του ανησυχία για τις συνταγματικές τροποποιήσεις στη Σλοβακία, ιδίως εκείνες που περιορίζουν τα θεμελιώδη δικαιώματα, το κράτος δικαίου και την υπεροχή του ενωσιακού δικαίου· σημειώνει με ανησυχία ότι οι οργανώσεις της κοινωνίας των πολιτών έχουν προειδοποιήσει ότι οι τροποποιήσεις αυτές ενδέχεται να παραβιάζουν τα θεμελιώδη δικαιώματα· τονίζει ότι οι συνταγματικές διατάξεις πρέπει να διατυπώνονται με επαρκή ακρίβεια ώστε να αποτρέπεται η αυθαίρετη ερμηνεία και πρέπει να συμμορφώνονται πλήρως με τις υποχρεώσεις που απορρέουν από το ενωσιακό δίκαιο, συμπεριλαμβανομένου του Χάρτη, καθώς και με τα διεθνή πρότυπα για τα ανθρώπινα δικαιώματα· υπενθυμίζει ότι η υπεροχή του δικαίου της ΕΕ και ο δεσμευτικός χαρακτήρας των διεθνών υποχρεώσεων πρέπει να γίνονται πλήρως σεβαστά και ότι καμία συνταγματική διάταξη δεν μπορεί να δικαιολογήσει τη μη συμμόρφωση με αποφάσεις του ΔΕΕ ή του Ευρωπαϊκού Δικαστηρίου των Δικαιωμάτων του Ανθρώπου· καλεί τις σλοβακικές αρχές να διασφαλίσουν ότι το Σύνταγμά τους συμμορφώνεται πλήρως με το ενωσιακό δίκαιο και το διεθνές δίκαιο για </w:t>
      </w:r>
      <w:r w:rsidR="000973D3" w:rsidRPr="00ED16BC">
        <w:lastRenderedPageBreak/>
        <w:t>τα ανθρώπινα δικαιώματα και να λάβουν υπόψη τις συστάσεις της Επιτροπής της Βενετίας και των διεθνών φορέων για τα ανθρώπινα δικαιώματα, ιδίως όσον αφορά την υπεροχή του ενωσιακού δικαίου, τα δικαιώματα στην ιδιωτική και οικογενειακή ζωή, την απαγόρευση των διακρίσεων λόγω φύλου και σεξουαλικού προσανατολισμού και το δικαίωμα στην εκπαίδευση·</w:t>
      </w:r>
    </w:p>
    <w:p w14:paraId="01D5866E" w14:textId="4812F94A" w:rsidR="000973D3" w:rsidRPr="00ED16BC" w:rsidRDefault="00ED16BC" w:rsidP="00ED16BC">
      <w:pPr>
        <w:pStyle w:val="NormalHanging12a"/>
        <w:ind w:hanging="570"/>
        <w:rPr>
          <w:rFonts w:eastAsiaTheme="majorEastAsia"/>
        </w:rPr>
      </w:pPr>
      <w:r w:rsidRPr="00ED16BC">
        <w:t>5.</w:t>
      </w:r>
      <w:r w:rsidRPr="00ED16BC">
        <w:tab/>
      </w:r>
      <w:r w:rsidR="000973D3" w:rsidRPr="00ED16BC">
        <w:t>καλεί την Επιτροπή να αξιολογήσει τη συμμόρφωση των πρόσφατων νομοθετικών αλλαγών με το ενωσιακό δίκαιο και να εφαρμόσει τις διατάξεις του κανονισμού περί κοινών διατάξεων σε περιπτώσεις μη συμμόρφωσης με τους προβλεπόμενους σε αυτόν οριζόντιους αναγκαίους πρόσφορους όρους</w:t>
      </w:r>
      <w:r w:rsidR="000973D3" w:rsidRPr="00ED16BC">
        <w:rPr>
          <w:rStyle w:val="Hyperlink0"/>
        </w:rPr>
        <w:t>·</w:t>
      </w:r>
    </w:p>
    <w:p w14:paraId="7792CA7A" w14:textId="540B1434" w:rsidR="000973D3" w:rsidRPr="00ED16BC" w:rsidRDefault="00ED16BC" w:rsidP="00ED16BC">
      <w:pPr>
        <w:pStyle w:val="NormalHanging12a"/>
        <w:ind w:hanging="570"/>
      </w:pPr>
      <w:r w:rsidRPr="00ED16BC">
        <w:t>6.</w:t>
      </w:r>
      <w:r w:rsidRPr="00ED16BC">
        <w:tab/>
      </w:r>
      <w:r w:rsidR="000973D3" w:rsidRPr="00ED16BC">
        <w:t>τονίζει ότι ο κανονισμός για την αιρεσιμότητα όσον αφορά το κράτος δικαίου δεν περιορίζεται σε μέτρα έσχατης ανάγκης, αλλά επιτρέπει και την ανάληψη έγκαιρης δράσης με εν μέρει αναστολές όταν εντοπίζονται παραβιάσεις του κράτους δικαίου που συνιστούν σοβαρό κίνδυνο για τη χρηστή δημοσιονομική διαχείριση του προϋπολογισμού της ΕΕ· επαναλαμβάνει την έκκληση που απηύθυνε στο πλαίσιο της απαλλαγής της Επιτροπής για την εκτέλεση του προϋπολογισμού του 2024, να κινηθεί το πρώτο στάδιο της διαδικασίας που προβλέπεται στο άρθρο 6 παράγραφος 1 του κανονισμού για την αιρεσιμότητα όσον αφορά το κράτος δικαίου·</w:t>
      </w:r>
    </w:p>
    <w:p w14:paraId="556EA415" w14:textId="4A7DB810" w:rsidR="000973D3" w:rsidRPr="00ED16BC" w:rsidRDefault="00ED16BC" w:rsidP="00ED16BC">
      <w:pPr>
        <w:pStyle w:val="NormalHanging12a"/>
        <w:ind w:hanging="570"/>
        <w:rPr>
          <w:rFonts w:eastAsiaTheme="majorEastAsia"/>
        </w:rPr>
      </w:pPr>
      <w:r w:rsidRPr="00ED16BC">
        <w:t>7.</w:t>
      </w:r>
      <w:r w:rsidRPr="00ED16BC">
        <w:tab/>
      </w:r>
      <w:r w:rsidR="000973D3" w:rsidRPr="00ED16BC">
        <w:t>εκφράζει τη βαθιά του ανησυχία για την απόπειρα κατάργησης της Υπηρεσίας προστασίας πληροφοριοδοτών δημοσίου συμφέροντος, η οποία θα είχε ως αποτέλεσμα σημαντική μείωση του βαθμού προστασίας που παρέχεται στους πληροφοριοδότες δημοσίου συμφέροντος, μεταξύ άλλων λόγω της αυξημένης έκθεσής τους σε αντίποινα και της μειωμένης πρόσβασης σε νομικές εγγυήσεις· απορρίπτει τις διατάξεις με τις οποίες θεσπίζεται «μηχανισμός επανεξέτασης» που επιτρέπει στις αρχές ή στους εργοδότες να ανακαλούν την προστασία των πληροφοριοδοτών δημοσίου συμφέροντος χωρίς δικαστική εποπτεία, με συνέπεια να τίθεται σε κίνδυνο το θεμελιώδες δικαίωμα πραγματικής προσφυγής, όπως κατοχυρώνεται στον Χάρτη· τονίζει ότι ο περιορισμός της προστασίας των πληροφοριοδοτών δημοσίου συμφέροντος δεν συνάδει με την οδηγία της ΕΕ για τους πληροφοριοδότες δημοσίου συμφέροντος και υπονομεύει το κράτος δικαίου· εκφράζει την ικανοποίησή του για την απόφαση του Κοινοβουλίου της Σλοβακίας, της 17ης Μαρτίου 2026, να καταργήσει τον αμφιλεγόμενο νόμο και να διατηρήσει την Υπηρεσία προστασίας πληροφοριοδοτών δημοσίου συμφέροντος· καλεί την Επιτροπή να παρακολουθεί στενά την εφαρμογή της ανάκλησης της νομοθεσίας για την κατάργηση της Υπηρεσίας προστασίας πληροφοριοδοτών δημοσίου συμφέροντος στη Σλοβακία, προκειμένου να διασφαλιστεί ότι η ανάκληση αυτή αποκαθιστά πλήρως τον προηγούμενο βαθμό προστασίας και ευθυγραμμίζεται με το ενωσιακό δίκαιο, και να αξιολογήσει την έκταση και την αποτελεσματικότητα της ανάκλησης πριν εξετάσει το ενδεχόμενο ανάληψης περαιτέρω δράσης· καλεί τις σλοβακικές αρχές να διασφαλίσουν τη συμμόρφωση με το δίκαιο και τα πρότυπα της ΕΕ για την προστασία των πληροφοριοδοτών δημοσίου συμφέροντος·</w:t>
      </w:r>
    </w:p>
    <w:p w14:paraId="10998A7B" w14:textId="49472C5D" w:rsidR="000973D3" w:rsidRPr="00ED16BC" w:rsidRDefault="00ED16BC" w:rsidP="00ED16BC">
      <w:pPr>
        <w:pStyle w:val="NormalHanging12a"/>
        <w:ind w:hanging="570"/>
        <w:rPr>
          <w:szCs w:val="24"/>
        </w:rPr>
      </w:pPr>
      <w:r w:rsidRPr="00ED16BC">
        <w:rPr>
          <w:szCs w:val="24"/>
        </w:rPr>
        <w:t>8.</w:t>
      </w:r>
      <w:r w:rsidRPr="00ED16BC">
        <w:rPr>
          <w:szCs w:val="24"/>
        </w:rPr>
        <w:tab/>
      </w:r>
      <w:r w:rsidR="000973D3" w:rsidRPr="00ED16BC">
        <w:t>παροτρύνει την Επιτροπή να εντείνει τους στοχευμένους ελέγχους και τους επιτόπιους ελέγχους στη Σλοβακία, μεταξύ άλλων μέσω ενισχυμένης και συστηματικής συνεργασίας με την OLAF και την Ευρωπαϊκή Εισαγγελία, προκειμένου να αντισταθμιστεί η αποδυνάμωση των εθνικών ικανοτήτων επιβολής και να διασφαλιστεί ότι δίνεται αποτελεσματικά συνέχεια στις εν εξελίξει έρευνες· τονίζει ότι οι έλεγχοι αυτοί πρέπει να εφαρμόζονται συστηματικά σε όλες τις σχετικές χρηματοδοτικές ροές της ΕΕ, συμπεριλαμβανομένων τόσο του πολυετούς δημοσιονομικού πλαισίου όσο και των κονδυλίων του Μηχανισμού Ανάκαμψης και Ανθεκτικότητας·</w:t>
      </w:r>
    </w:p>
    <w:p w14:paraId="6D6243C8" w14:textId="2D08E508" w:rsidR="000973D3" w:rsidRPr="00ED16BC" w:rsidRDefault="00ED16BC" w:rsidP="00ED16BC">
      <w:pPr>
        <w:pStyle w:val="NormalHanging12a"/>
        <w:ind w:hanging="570"/>
        <w:rPr>
          <w:szCs w:val="24"/>
        </w:rPr>
      </w:pPr>
      <w:r w:rsidRPr="00ED16BC">
        <w:rPr>
          <w:szCs w:val="24"/>
        </w:rPr>
        <w:lastRenderedPageBreak/>
        <w:t>9.</w:t>
      </w:r>
      <w:r w:rsidRPr="00ED16BC">
        <w:rPr>
          <w:szCs w:val="24"/>
        </w:rPr>
        <w:tab/>
      </w:r>
      <w:r w:rsidR="000973D3" w:rsidRPr="00ED16BC">
        <w:t>επαναβεβαιώνει την ετοιμότητά του να εργαστεί σε πνεύμα ειλικρινούς συνεργασίας με τις σλοβακικές αρχές, καθώς και με την κοινωνία των πολιτών και ανεξάρτητους θεσμούς, με σκοπό την αντιμετώπιση των αδυναμιών που εντοπίστηκαν· υπογραμμίζει ότι στόχος του ελέγχου και των αποστολών του είναι η στήριξη της ενίσχυσης των δημοκρατικών θεσμών, του κράτους δικαίου και της ορθής χρήσης των ενωσιακών κονδυλίων· καλεί τις σλοβακικές αρχές να συνεργαστούν εποικοδομητικά και προορατικά με τα θεσμικά όργανα της ΕΕ στη διαδικασία αυτή·</w:t>
      </w:r>
    </w:p>
    <w:p w14:paraId="6DCF4B36" w14:textId="1FCA4013" w:rsidR="000973D3" w:rsidRPr="00ED16BC" w:rsidRDefault="00ED16BC" w:rsidP="00ED16BC">
      <w:pPr>
        <w:pStyle w:val="NormalHanging12a"/>
        <w:ind w:hanging="570"/>
        <w:rPr>
          <w:szCs w:val="24"/>
        </w:rPr>
      </w:pPr>
      <w:r w:rsidRPr="00ED16BC">
        <w:rPr>
          <w:szCs w:val="24"/>
        </w:rPr>
        <w:t>10.</w:t>
      </w:r>
      <w:r w:rsidRPr="00ED16BC">
        <w:rPr>
          <w:szCs w:val="24"/>
        </w:rPr>
        <w:tab/>
      </w:r>
      <w:r w:rsidR="000973D3" w:rsidRPr="00ED16BC">
        <w:t>καλεί τις σλοβακικές αρχές να εφαρμόσουν πλήρως τις συστάσεις της Επιτροπής, της GRECO και της Επιτροπής της Βενετίας σχετικά με το δικαστικό σύστημα και την καταπολέμηση της διαφθοράς, ιδίως όσον αφορά την κατάργηση του ποινικού αδικήματος της κατάχρησης νόμου και τη διασφάλιση της ανεξαρτησίας και της αμεροληψίας του Δικαστικού Συμβουλίου στη νομοθεσία και την πρακτική, τη λειτουργία εξειδικευμένων φορέων καταπολέμησης της διαφθοράς, το ουσιαστικό και δικονομικό ποινικό δίκαιο και την ανεξαρτησία των εισαγγελέων·</w:t>
      </w:r>
    </w:p>
    <w:p w14:paraId="448544B0" w14:textId="2F20FE58" w:rsidR="000973D3" w:rsidRPr="00ED16BC" w:rsidRDefault="00ED16BC" w:rsidP="00ED16BC">
      <w:pPr>
        <w:pStyle w:val="NormalHanging12a"/>
        <w:ind w:hanging="570"/>
        <w:rPr>
          <w:szCs w:val="24"/>
        </w:rPr>
      </w:pPr>
      <w:r w:rsidRPr="00ED16BC">
        <w:rPr>
          <w:szCs w:val="24"/>
        </w:rPr>
        <w:t>11.</w:t>
      </w:r>
      <w:r w:rsidRPr="00ED16BC">
        <w:rPr>
          <w:szCs w:val="24"/>
        </w:rPr>
        <w:tab/>
      </w:r>
      <w:r w:rsidR="000973D3" w:rsidRPr="00ED16BC">
        <w:t>καταδικάζει απερίφραστα την παύση λειτουργίας της Ειδικής Εισαγγελίας δεδομένου του προφανούς αντικτύπου που έχει στη διερεύνηση και τη δίωξη της διαφθοράς, ο οποίος δεν μπορεί να αντισταθμιστεί από τις δραστηριότητες της Ευρωπαϊκής Εισαγγελίας, ιδίως λαμβανομένου υπόψη του αναφερόμενου «κατακερματισμού» των δόλιων δραστηριοτήτων προκειμένου η εικαζόμενη αξία μιας υπόθεσης να παραμένει κάτω από το όριο που έχει θεσπιστεί για τη συμμετοχή της Ευρωπαϊκής Εισαγγελίας· υπογραμμίζει ότι είναι αναγκαίο να επαναξιολογηθούν επειγόντως οι πρόσφατες αλλαγές· καλεί τις σλοβακικές αρχές να διασφαλίσουν πλήρη, έγκαιρη και προορατική συνεργασία με την Ευρωπαϊκή Εισαγγελία και την OLAF·</w:t>
      </w:r>
    </w:p>
    <w:p w14:paraId="47A8E755" w14:textId="239F3E2D" w:rsidR="000973D3" w:rsidRPr="00ED16BC" w:rsidRDefault="00ED16BC" w:rsidP="00ED16BC">
      <w:pPr>
        <w:pStyle w:val="NormalHanging12a"/>
        <w:ind w:hanging="570"/>
        <w:rPr>
          <w:szCs w:val="24"/>
        </w:rPr>
      </w:pPr>
      <w:r w:rsidRPr="00ED16BC">
        <w:rPr>
          <w:szCs w:val="24"/>
        </w:rPr>
        <w:t>12.</w:t>
      </w:r>
      <w:r w:rsidRPr="00ED16BC">
        <w:rPr>
          <w:szCs w:val="24"/>
        </w:rPr>
        <w:tab/>
      </w:r>
      <w:r w:rsidR="000973D3" w:rsidRPr="00ED16BC">
        <w:t>επαναλαμβάνει τις ανησυχίες του σχετικά με τη λειτουργία του Οργανισμού Γεωργικών Πληρωμών της Σλοβακίας και τη διαχείριση της χρηματοδότησης της Κοινής Γεωργικής Πολιτικής, μεταξύ άλλων σχετικά με τις διαρθρωτικές αδυναμίες που επιβεβαιώθηκαν από το Ανώτατο Ελεγκτικό Συνέδριο της Σλοβακικής Δημοκρατίας, τους ανεπαρκείς μηχανισμούς ελέγχου, τα ανεπαρκή διορθωτικά μέτρα και την αύξηση των εκταμιεύσεων κατόπιν ισχνών ελέγχων· θεωρεί ότι οι αδυναμίες αυτές επιβεβαιώνουν τις σοβαρές και συστημικές αδυναμίες του συστήματος διαχείρισης και ελέγχου που διέπει τις γεωργικές δαπάνες στη Σλοβακία·</w:t>
      </w:r>
    </w:p>
    <w:p w14:paraId="35BF8816" w14:textId="3E88DD51" w:rsidR="000973D3" w:rsidRPr="00ED16BC" w:rsidRDefault="00ED16BC" w:rsidP="00ED16BC">
      <w:pPr>
        <w:pStyle w:val="NormalHanging12a"/>
        <w:ind w:hanging="570"/>
        <w:rPr>
          <w:szCs w:val="24"/>
        </w:rPr>
      </w:pPr>
      <w:r w:rsidRPr="00ED16BC">
        <w:rPr>
          <w:szCs w:val="24"/>
        </w:rPr>
        <w:t>13.</w:t>
      </w:r>
      <w:r w:rsidRPr="00ED16BC">
        <w:rPr>
          <w:szCs w:val="24"/>
        </w:rPr>
        <w:tab/>
      </w:r>
      <w:r w:rsidR="000973D3" w:rsidRPr="00ED16BC">
        <w:t>εκφράζει την ανησυχία του για ισχυρισμούς περί κατάχρησης και παρατυπιών κατά την υλοποίηση χρηματοδοτούμενων από την ΕΕ έργων αγροτικής ανάπτυξης και τουρισμού στη Σλοβακία, συμπεριλαμβανομένων υποθέσεων που σχετίζονται με χρηματοδοτούμενα από την ΕΕ έργα ανέγερσης ξενώνων, οι οποίες αφορούν εικαζόμενη κατάχρηση κονδυλίων γεωργικής και αγροτικής ανάπτυξης για την ανέγερση ή την ανακαίνιση πολυτελών ιδιωτικών ακινήτων με περιορισμένη ή μηδενική σαφή προστιθέμενη αξία για την ΕΕ· τονίζει ότι οι πρακτικές αυτές, σε περίπτωση που επιβεβαιωθούν, συνιστούν σοβαρή παραβίαση των αρχών της χρηστής δημοσιονομικής διαχείρισης, της διαφάνειας και της ίσης μεταχείρισης, και υπονομεύουν την εμπιστοσύνη του κοινού στον προϋπολογισμό της ΕΕ·</w:t>
      </w:r>
    </w:p>
    <w:p w14:paraId="0FD49687" w14:textId="7DBFB4D2" w:rsidR="000973D3" w:rsidRPr="00ED16BC" w:rsidRDefault="00ED16BC" w:rsidP="00ED16BC">
      <w:pPr>
        <w:pStyle w:val="NormalHanging12a"/>
        <w:ind w:hanging="570"/>
        <w:rPr>
          <w:szCs w:val="24"/>
        </w:rPr>
      </w:pPr>
      <w:r w:rsidRPr="00ED16BC">
        <w:rPr>
          <w:szCs w:val="24"/>
        </w:rPr>
        <w:t>14.</w:t>
      </w:r>
      <w:r w:rsidRPr="00ED16BC">
        <w:rPr>
          <w:szCs w:val="24"/>
        </w:rPr>
        <w:tab/>
      </w:r>
      <w:r w:rsidR="000973D3" w:rsidRPr="00ED16BC">
        <w:t xml:space="preserve">υπενθυμίζει την υποχρέωση των κρατών μελών να διασφαλίζουν την αποτελεσματική, διαφανή και βασισμένη στην υποχρέωση λογοδοσίας διαχείριση των ενωσιακών κονδυλίων της ΕΕ· καλεί τις σλοβακικές αρχές να λάβουν άμεσα και αποτελεσματικά διορθωτικά μέτρα για την επίτευξη συγκεκριμένων οφελών για τους πολίτες, συμπεριλαμβανομένης της ενίσχυσης των συστημάτων εσωτερικού ελέγχου, της </w:t>
      </w:r>
      <w:r w:rsidR="000973D3" w:rsidRPr="00ED16BC">
        <w:lastRenderedPageBreak/>
        <w:t>διασφάλισης του κατάλληλου εντοπισμού και διαχείρισης των συγκρούσεων συμφερόντων και της βελτίωσης της ανάκτησης των ποσών παράτυπων πληρωμών, σε πλήρη συνεργασία με την Επιτροπή·</w:t>
      </w:r>
    </w:p>
    <w:p w14:paraId="699F670C" w14:textId="035C0F32" w:rsidR="000973D3" w:rsidRPr="00ED16BC" w:rsidRDefault="00ED16BC" w:rsidP="00ED16BC">
      <w:pPr>
        <w:pStyle w:val="NormalHanging12a"/>
        <w:ind w:hanging="570"/>
        <w:rPr>
          <w:szCs w:val="24"/>
        </w:rPr>
      </w:pPr>
      <w:r w:rsidRPr="00ED16BC">
        <w:rPr>
          <w:szCs w:val="24"/>
        </w:rPr>
        <w:t>15.</w:t>
      </w:r>
      <w:r w:rsidRPr="00ED16BC">
        <w:rPr>
          <w:szCs w:val="24"/>
        </w:rPr>
        <w:tab/>
      </w:r>
      <w:r w:rsidR="000973D3" w:rsidRPr="00ED16BC">
        <w:t xml:space="preserve">εκφράζει τη βαθιά του ανησυχία για την επιδείνωση της ελευθερίας και της πολυφωνίας των μέσων ενημέρωσης στη Σλοβακία, συμπεριλαμβανομένων των πολιτικών παρεμβάσεων στα δημόσια μέσα ενημέρωσης, της πίεσης που ασκείται στους δημοσιογράφους μέσω της καλλιέργειας εχθρικού κλίματος, εκστρατειών δυσφήμισης και διάδοσης παραπληροφόρησης, της χρήσης στρατηγικών αγωγών προς αποθάρρυνση της συμμετοχής του κοινού (SLAPP), μεταξύ άλλων από υψηλά ιστάμενες πολιτικές προσωπικότητες, και για τον κίνδυνο συγκέντρωσης της ιδιοκτησίας των μέσων ενημέρωσης σε παράγοντες ευθυγραμμισμένους πολιτικά, σε συνδυασμό με απολύσεις κορυφαίων στελεχών πολιτιστικών ιδρυμάτων, γεγονός που ενέχει τον κίνδυνο αποτρεπτικού αποτελέσματος για την ελευθερία του Τύπου και τον δημόσιο λόγο· τονίζει ότι ένα αποδυναμωμένο περιβάλλον μέσων ενημέρωσης μειώνει σημαντικά τον δημοκρατικό έλεγχο και διευκολύνει τη διαφθορά κατά την εκτέλεση των ενωσιακών κονδυλίων· καλεί τις σλοβακικές αρχές να εφαρμόσουν πλήρως τις συστάσεις της Επιτροπής σχετικά με τα μέσα ενημέρωσης, ιδίως όσον αφορά το νομικό πλαίσιο για τα δημόσια μέσα ενημέρωσης, σύμφωνα με την ευρωπαϊκή πράξη για την ελευθερία των μέσων ενημέρωσης και με γνώμονα τη διασφάλιση της συντακτικής ανεξαρτησίας και της προστασίας των δημοσιογράφων· καλεί τη Σλοβακία να συμμορφωθεί πλήρως και αποτελεσματικά με τον ευρωπαϊκό κανονισμό για την ελευθερία των μέσων ενημέρωσης και παροτρύνει την Επιτροπή να παρακολουθεί στενά και προορατικά την εφαρμογή της· υπενθυμίζει ότι οι σλοβακικές αρχές πρέπει να σέβονται την ελευθερία της έκφρασης και των τεχνών στη λειτουργία και τη χρηματοδότηση των πολιτιστικών ιδρυμάτων και να αποφεύγουν την κατάχρηση νομικών ενεργειών που περιορίζουν τον δημόσιο διάλογο· αποτίει φόρο τιμής στον δολοφονηθέντα </w:t>
      </w:r>
      <w:proofErr w:type="spellStart"/>
      <w:r w:rsidR="000973D3" w:rsidRPr="00ED16BC">
        <w:t>Ján</w:t>
      </w:r>
      <w:proofErr w:type="spellEnd"/>
      <w:r w:rsidR="000973D3" w:rsidRPr="00ED16BC">
        <w:t xml:space="preserve"> </w:t>
      </w:r>
      <w:proofErr w:type="spellStart"/>
      <w:r w:rsidR="000973D3" w:rsidRPr="00ED16BC">
        <w:t>Kuciak</w:t>
      </w:r>
      <w:proofErr w:type="spellEnd"/>
      <w:r w:rsidR="000973D3" w:rsidRPr="00ED16BC">
        <w:t xml:space="preserve"> και στο ουσιαστικό έργο του ως ερευνητή δημοσιογράφου· καλεί τις σλοβακικές αρχές να διασφαλίσουν την απονομή δικαιοσύνης για την εν λόγω υπόθεση·</w:t>
      </w:r>
    </w:p>
    <w:p w14:paraId="2341256E" w14:textId="6B35A085" w:rsidR="000973D3" w:rsidRPr="00ED16BC" w:rsidRDefault="00ED16BC" w:rsidP="00ED16BC">
      <w:pPr>
        <w:pStyle w:val="NormalHanging12a"/>
        <w:ind w:hanging="570"/>
        <w:rPr>
          <w:spacing w:val="-2"/>
        </w:rPr>
      </w:pPr>
      <w:r w:rsidRPr="00ED16BC">
        <w:rPr>
          <w:spacing w:val="-2"/>
        </w:rPr>
        <w:t>16.</w:t>
      </w:r>
      <w:r w:rsidRPr="00ED16BC">
        <w:rPr>
          <w:spacing w:val="-2"/>
        </w:rPr>
        <w:tab/>
      </w:r>
      <w:r w:rsidR="000973D3" w:rsidRPr="00ED16BC">
        <w:t>εκφράζει τη λύπη του για την επανειλημμένη και αδικαιολόγητη προσφυγή σε ταχείες νομοθετικές διαδικασίες για ουσιαστικές μεταρρυθμίσεις· τονίζει ότι οι διαδικασίες αυτές δεν πρέπει να καταστούν ο κανόνας και θα πρέπει να αιτιολογούνται αυστηρά μόνο υπό δεόντως τεκμηριωμένες περιστάσεις, καθώς υπονομεύουν τον δημόσιο έλεγχο, τη διαφάνεια και τη συμπεριληπτική νομοθετική διαδικασία και περιορίζουν την ουσιαστική διαβούλευση και τον κοινοβουλευτικό διάλογο· καλεί τις σλοβακικές αρχές να εφαρμόσουν πλήρως τις συστάσεις της Επιτροπής και της GRECO σχετικά με το σύστημα ελέγχων και ισορροπιών, ιδίως όσον αφορά την αποτελεσματική δημόσια διαβούλευση και τη συμμετοχή των ενδιαφερόμενων μερών στη νομοπαρασκευαστική διαδικασία, μεταξύ άλλων λαμβάνοντας μέτρα για τη συχνή χρήση της ταχείας διαδικασίας· επαναλαμβάνει τις ανησυχίες του σχετικά με την πρόσβαση των δημοσιογράφων και των οργανώσεων της κοινωνίας των πολιτών σε πληροφορίες, μεταξύ άλλων σε εκθέσεις του Ανώτατου Ελεγκτικού Συνεδρίου και του τμήματος ελέγχου του Κυβερνητικού Γραφείου·</w:t>
      </w:r>
    </w:p>
    <w:p w14:paraId="1545C049" w14:textId="5163580C" w:rsidR="000973D3" w:rsidRPr="00ED16BC" w:rsidRDefault="00ED16BC" w:rsidP="00ED16BC">
      <w:pPr>
        <w:pStyle w:val="NormalHanging12a"/>
        <w:ind w:hanging="570"/>
        <w:rPr>
          <w:szCs w:val="24"/>
        </w:rPr>
      </w:pPr>
      <w:r w:rsidRPr="00ED16BC">
        <w:rPr>
          <w:szCs w:val="24"/>
        </w:rPr>
        <w:t>17.</w:t>
      </w:r>
      <w:r w:rsidRPr="00ED16BC">
        <w:rPr>
          <w:szCs w:val="24"/>
        </w:rPr>
        <w:tab/>
      </w:r>
      <w:r w:rsidR="000973D3" w:rsidRPr="00ED16BC">
        <w:t xml:space="preserve">καταγγέλλει απερίφραστα την αυξανόμενη πίεση που ασκείται στις οργανώσεις της κοινωνίας των πολιτών, στους ελεγκτές και στους επαγγελματίες του τομέα της δικαιοσύνης, συμπεριλαμβανομένων του διοικητικού φόρτου και των προσπαθειών </w:t>
      </w:r>
      <w:proofErr w:type="spellStart"/>
      <w:r w:rsidR="000973D3" w:rsidRPr="00ED16BC">
        <w:t>απονομιμοποίησης</w:t>
      </w:r>
      <w:proofErr w:type="spellEnd"/>
      <w:r w:rsidR="000973D3" w:rsidRPr="00ED16BC">
        <w:t xml:space="preserve"> του έργου τους· θεωρεί ότι οι ενέργειες αυτές υπονομεύουν τη λογοδοσία και την αποτελεσματική προστασία των θεμελιωδών δικαιωμάτων· καλεί τις </w:t>
      </w:r>
      <w:r w:rsidR="000973D3" w:rsidRPr="00ED16BC">
        <w:lastRenderedPageBreak/>
        <w:t>σλοβακικές αρχές να τερματίσουν τον στιγματισμό και τις διώξεις κατά των οργανώσεων της κοινωνίας των πολιτών και να διασφαλίσουν ότι η νομοθεσία που επηρεάζει την κοινωνία των πολιτών, μεταξύ άλλων όσον αφορά τη χρηματοδότηση και την υποβολή εκθέσεων, σέβεται πλήρως το δίκαιο της ΕΕ και το διεθνές δίκαιο για τα ανθρώπινα δικαιώματα, ιδίως όσον αφορά το δικαίωμα στην ιδιωτικότητα, την ελευθερία της έκφρασης, την ελευθερία του συνέρχεσθαι και την ελευθερία του συνεταιρίζεσθαι·</w:t>
      </w:r>
    </w:p>
    <w:p w14:paraId="2FEE6366" w14:textId="023F4C6B" w:rsidR="000973D3" w:rsidRPr="00ED16BC" w:rsidRDefault="00ED16BC" w:rsidP="00ED16BC">
      <w:pPr>
        <w:pStyle w:val="NormalHanging12a"/>
        <w:ind w:hanging="570"/>
        <w:rPr>
          <w:szCs w:val="24"/>
        </w:rPr>
      </w:pPr>
      <w:r w:rsidRPr="00ED16BC">
        <w:rPr>
          <w:szCs w:val="24"/>
        </w:rPr>
        <w:t>18.</w:t>
      </w:r>
      <w:r w:rsidRPr="00ED16BC">
        <w:rPr>
          <w:szCs w:val="24"/>
        </w:rPr>
        <w:tab/>
      </w:r>
      <w:r w:rsidR="000973D3" w:rsidRPr="00ED16BC">
        <w:t>καλεί τις σλοβακικές αρχές να διασφαλίσουν ότι η εκλογική νομοθεσία, μεταξύ άλλων η νομοθεσία που διέπει την επιστολική ψηφοφορία, και οι ποινικές κυρώσεις που σχετίζονται με παραβιάσεις της εν λόγω νομοθεσίας, σέβονται πλήρως το δίκαιο της ΕΕ και το διεθνές δίκαιο για τα ανθρώπινα δικαιώματα, ιδίως όσον αφορά το δικαίωμα του εκλέγειν και εκλέγεσθαι, την ελευθερία της έκφρασης και την ελευθερία του συνεταιρίζεσθαι· υπενθυμίζει ότι οι περιορισμοί στην επιστολική ψηφοφορία θα πρέπει να είναι δεόντως αιτιολογημένοι και αναλογικοί, ιδίως εφόσον δεν υπάρχουν τεκμηριωμένες συστημικές αδυναμίες όσον αφορά την ακεραιότητα της εν λόγω ψηφοφορίας, και τονίζει την ανάγκη να διασφαλιστεί ισότιμη πρόσβαση στην εκλογική συμμετοχή για τους Σλοβάκους πολίτες που διαμένουν στο εξωτερικό·</w:t>
      </w:r>
    </w:p>
    <w:p w14:paraId="67680057" w14:textId="756D6EC4" w:rsidR="000973D3" w:rsidRPr="00ED16BC" w:rsidRDefault="00ED16BC" w:rsidP="00ED16BC">
      <w:pPr>
        <w:pStyle w:val="NormalHanging12a"/>
        <w:ind w:hanging="570"/>
        <w:rPr>
          <w:spacing w:val="-2"/>
        </w:rPr>
      </w:pPr>
      <w:r w:rsidRPr="00ED16BC">
        <w:rPr>
          <w:spacing w:val="-2"/>
        </w:rPr>
        <w:t>19.</w:t>
      </w:r>
      <w:r w:rsidRPr="00ED16BC">
        <w:rPr>
          <w:spacing w:val="-2"/>
        </w:rPr>
        <w:tab/>
      </w:r>
      <w:r w:rsidR="000973D3" w:rsidRPr="00ED16BC">
        <w:t>καλεί τις σλοβακικές αρχές να διασφαλίσουν την αποτελεσματική πρόληψη και καταπολέμηση της βίας κατά των γυναικών και της ενδοοικογενειακής βίας στη νομοθεσία και στην πράξη, σύμφωνα με το ενωσιακό δίκαιο και το διεθνές δίκαιο για τα ανθρώπινα δικαιώματα· επαναλαμβάνει ότι είναι σημαντικό να κυρωθεί χωρίς καθυστέρηση η Σύμβαση του Συμβουλίου της Ευρώπης για την πρόληψη και την καταπολέμηση της βίας κατά των γυναικών και της ενδοοικογενειακής βίας και να ευθυγραμμιστεί ο νομικός ορισμός του βιασμού με τα διεθνή πρότυπα για τα ανθρώπινα δικαιώματα</w:t>
      </w:r>
      <w:bookmarkStart w:id="7" w:name="_Hlk228978064"/>
      <w:r w:rsidR="000973D3" w:rsidRPr="00ED16BC">
        <w:t>·</w:t>
      </w:r>
    </w:p>
    <w:p w14:paraId="1BE203F7" w14:textId="6B60A381" w:rsidR="000973D3" w:rsidRPr="00ED16BC" w:rsidRDefault="00ED16BC" w:rsidP="00ED16BC">
      <w:pPr>
        <w:pStyle w:val="NormalHanging12a"/>
        <w:ind w:hanging="570"/>
        <w:rPr>
          <w:spacing w:val="-2"/>
        </w:rPr>
      </w:pPr>
      <w:r w:rsidRPr="00ED16BC">
        <w:rPr>
          <w:spacing w:val="-2"/>
        </w:rPr>
        <w:t>20.</w:t>
      </w:r>
      <w:r w:rsidRPr="00ED16BC">
        <w:rPr>
          <w:spacing w:val="-2"/>
        </w:rPr>
        <w:tab/>
      </w:r>
      <w:r w:rsidR="000973D3" w:rsidRPr="00ED16BC">
        <w:t>καλεί τις σλοβακικές αρχές, δεδομένης της αντίδρασης που προκάλεσαν διάφορες νομοθετικές πρωτοβουλίες στη Σλοβακία, ιδίως από το 2023, να διασφαλίσουν την πλήρη συμμόρφωση με τις υποχρεώσεις τους να εγγυώνται αποτελεσματική, έγκαιρη και χωρίς διακρίσεις πρόσβαση στη σεξουαλική και αναπαραγωγική υγεία και τα συναφή δικαιώματα</w:t>
      </w:r>
      <w:r w:rsidR="00EC69E8" w:rsidRPr="00ED16BC">
        <w:t>, συμπεριλαμβανομένης της πρόσβασης σε ασφαλή και νόμιμη άμβλωση</w:t>
      </w:r>
      <w:r w:rsidR="000973D3" w:rsidRPr="00ED16BC">
        <w:t>· υπενθυμίζει ότι οι υποχρεώσεις αυτές απορρέουν από τα διεθνή πρότυπα για τα ανθρώπινα δικαιώματα και αποτελούν αναπόσπαστο μέρος της προστασίας των θεμελιωδών δικαιωμάτων, συμπεριλαμβανομένων των δικαιωμάτων στην ιδιωτική και οικογενειακή ζωή, στην υγεία και στην απαγόρευση των διακρίσεων·</w:t>
      </w:r>
      <w:bookmarkEnd w:id="7"/>
    </w:p>
    <w:p w14:paraId="48BEE5F5" w14:textId="29603867" w:rsidR="000973D3" w:rsidRPr="00ED16BC" w:rsidRDefault="00ED16BC" w:rsidP="00ED16BC">
      <w:pPr>
        <w:pStyle w:val="NormalHanging12a"/>
        <w:ind w:hanging="570"/>
        <w:rPr>
          <w:spacing w:val="-2"/>
        </w:rPr>
      </w:pPr>
      <w:r w:rsidRPr="00ED16BC">
        <w:rPr>
          <w:spacing w:val="-2"/>
        </w:rPr>
        <w:t>21.</w:t>
      </w:r>
      <w:r w:rsidRPr="00ED16BC">
        <w:rPr>
          <w:spacing w:val="-2"/>
        </w:rPr>
        <w:tab/>
      </w:r>
      <w:r w:rsidR="000973D3" w:rsidRPr="00ED16BC">
        <w:t>καλεί τις σλοβακικές αρχές να διασφαλίσουν την αποτελεσματική προστασία των ΛΟΑΤΚΙ+ ατόμων στη νομοθεσία και στην πράξη, σύμφωνα με το ενωσιακό δίκαιο και το διεθνές δίκαιο για τα ανθρώπινα δικαιώματα·</w:t>
      </w:r>
    </w:p>
    <w:p w14:paraId="5E88CFEE" w14:textId="12C1A193" w:rsidR="000973D3" w:rsidRPr="00ED16BC" w:rsidRDefault="00ED16BC" w:rsidP="00ED16BC">
      <w:pPr>
        <w:pStyle w:val="NormalHanging12a"/>
        <w:ind w:hanging="570"/>
        <w:rPr>
          <w:spacing w:val="-2"/>
        </w:rPr>
      </w:pPr>
      <w:r w:rsidRPr="00ED16BC">
        <w:rPr>
          <w:spacing w:val="-2"/>
        </w:rPr>
        <w:t>22.</w:t>
      </w:r>
      <w:r w:rsidRPr="00ED16BC">
        <w:rPr>
          <w:spacing w:val="-2"/>
        </w:rPr>
        <w:tab/>
      </w:r>
      <w:r w:rsidR="000973D3" w:rsidRPr="00ED16BC">
        <w:t>καλεί τις σλοβακικές αρχές να διασφαλίσουν την αποτελεσματική προστασία των δικαιωμάτων των Ρομά στη νομοθεσία και στην πράξη, σύμφωνα με το ενωσιακό δίκαιο και το διεθνές δίκαιο για τα ανθρώπινα δικαιώματα, ιδίως όσον αφορά τον τερματισμό του διαχωρισμού στην εκπαίδευση, την πρόσβαση στην υγειονομική περίθαλψη και την αστυνόμευση· επαναλαμβάνει τις ανησυχίες του σχετικά με την εκτέλεση των ενωσιακών κονδυλίων που προορίζονται για τις κοινότητες Ρομά στη Σλοβακία·</w:t>
      </w:r>
    </w:p>
    <w:p w14:paraId="419DB4D4" w14:textId="107FD2AB" w:rsidR="000973D3" w:rsidRPr="00ED16BC" w:rsidRDefault="00ED16BC" w:rsidP="00ED16BC">
      <w:pPr>
        <w:pStyle w:val="NormalHanging12a"/>
        <w:ind w:hanging="570"/>
        <w:rPr>
          <w:spacing w:val="-2"/>
        </w:rPr>
      </w:pPr>
      <w:r w:rsidRPr="00ED16BC">
        <w:rPr>
          <w:spacing w:val="-2"/>
        </w:rPr>
        <w:t>23.</w:t>
      </w:r>
      <w:r w:rsidRPr="00ED16BC">
        <w:rPr>
          <w:spacing w:val="-2"/>
        </w:rPr>
        <w:tab/>
      </w:r>
      <w:r w:rsidR="000973D3" w:rsidRPr="00ED16BC">
        <w:t xml:space="preserve">εκφράζει ιδιαίτερη ανησυχία όσον αφορά τα δικαιώματα των μειονοτήτων στη </w:t>
      </w:r>
      <w:r w:rsidR="000973D3" w:rsidRPr="00ED16BC">
        <w:lastRenderedPageBreak/>
        <w:t>Σλοβακία, λαμβανομένων υπόψη του πολιτικού λόγου, των νομοθετικών πρωτοβουλιών και των διοικητικών πρακτικών που ενέχουν τον κίνδυνο να εισαγάγουν διακρίσεις και να οδηγήσουν σε στιγματισμό ή αποκλεισμό, καθώς και όσον αφορά την αναδρομική δήμευση περιουσιών βάσει της συλλογικής ενοχής πολιτών της ΕΕ διαφορετικής εθνοτικής καταγωγής· πιστεύει ότι τα ιστορικά τραύματα θα πρέπει να αντιμετωπίζονται μέσω του διαλόγου και όχι μέσω της ποινικοποίησης· τονίζει ότι η προστασία των δικαιωμάτων των μειονοτήτων αποτελεί βασική συνιστώσα του κράτους δικαίου και της δημοκρατικής διακυβέρνησης· καλεί τις σλοβακικές αρχές να διασφαλίσουν την αποτελεσματική προστασία ατόμων που ανήκουν σε μειονότητες στη νομοθεσία και στην πράξη, σύμφωνα με το ενωσιακό δίκαιο και το διεθνές δίκαιο για τα ανθρώπινα δικαιώματα, ιδίως όσον αφορά την ελευθερία της έκφρασης και το δικαίωμα ιδιοκτησίας·</w:t>
      </w:r>
    </w:p>
    <w:p w14:paraId="662CF503" w14:textId="02D3C02B" w:rsidR="00EC69E8" w:rsidRPr="00ED16BC" w:rsidRDefault="00ED16BC" w:rsidP="00ED16BC">
      <w:pPr>
        <w:pStyle w:val="NormalHanging12a"/>
        <w:ind w:hanging="570"/>
        <w:rPr>
          <w:spacing w:val="-2"/>
        </w:rPr>
      </w:pPr>
      <w:r w:rsidRPr="00ED16BC">
        <w:rPr>
          <w:spacing w:val="-2"/>
        </w:rPr>
        <w:t>24.</w:t>
      </w:r>
      <w:r w:rsidRPr="00ED16BC">
        <w:rPr>
          <w:spacing w:val="-2"/>
        </w:rPr>
        <w:tab/>
      </w:r>
      <w:r w:rsidR="00EC69E8" w:rsidRPr="00ED16BC">
        <w:rPr>
          <w:spacing w:val="-2"/>
        </w:rPr>
        <w:t xml:space="preserve">εκφράζει σοβαρή ανησυχία σχετικά με τις διοικητικές και δικαστικές πρακτικές στις οποίες εμπλέκονται το σλοβακικό ταμείο γης και η κρατική επιχείρηση για τα δάση της Σλοβακικής Δημοκρατίας και οι οποίες οδηγούν σε μη αποζημιωθείσες κατασχέσεις γης και δασών βάσει </w:t>
      </w:r>
      <w:r w:rsidR="00EC69E8" w:rsidRPr="00ED16BC">
        <w:t>μεταπολεμικών</w:t>
      </w:r>
      <w:r w:rsidR="00EC69E8" w:rsidRPr="00ED16BC">
        <w:rPr>
          <w:spacing w:val="-2"/>
        </w:rPr>
        <w:t xml:space="preserve"> διαταγμάτων· καλεί τις σλοβακικές αρχές να καταργήσουν την τροποποίηση του ποινικού κώδικα, να αναστείλουν όλες τις νομικές διαδικασίες και να τερματίσουν τυχόν εν εξελίξει δημεύσεις γης·</w:t>
      </w:r>
    </w:p>
    <w:p w14:paraId="5A2EFAE9" w14:textId="0CB1248C" w:rsidR="000973D3" w:rsidRPr="00ED16BC" w:rsidRDefault="00ED16BC" w:rsidP="00ED16BC">
      <w:pPr>
        <w:pStyle w:val="NormalHanging12a"/>
        <w:ind w:hanging="570"/>
        <w:rPr>
          <w:spacing w:val="-2"/>
        </w:rPr>
      </w:pPr>
      <w:r w:rsidRPr="00ED16BC">
        <w:rPr>
          <w:spacing w:val="-2"/>
        </w:rPr>
        <w:t>25.</w:t>
      </w:r>
      <w:r w:rsidRPr="00ED16BC">
        <w:rPr>
          <w:spacing w:val="-2"/>
        </w:rPr>
        <w:tab/>
      </w:r>
      <w:r w:rsidR="000973D3" w:rsidRPr="00ED16BC">
        <w:t>καλεί τις σλοβακικές αρχές να διερευνήσουν τις συστημικές αδυναμίες που εξακολουθούν να υφίστανται στον χειρισμό καταγγελιών κακομεταχείρισης από την αστυνομία, συμπεριλαμβανομένης της έλλειψης αμερόληπτων και αποτελεσματικών ερευνών σχετικά με αληθοφανείς καταγγελίες κακομεταχείρισης· ζητεί την ενίσχυση των διασφαλίσεων κατά της κακομεταχείρισης από τις αρχές επιβολής του νόμου, συμπεριλαμβανομένων εγγυήσεων θεσμικής ανεξαρτησίας, αποτελεσματικών μηχανισμών εποπτείας και επαρκών διαδικαστικών διασφαλίσεων με σκοπό τη διασφάλιση της λογοδοσίας και της εμπιστοσύνης του κοινού στα θεσμικά όργανα επιβολής του νόμου·</w:t>
      </w:r>
    </w:p>
    <w:p w14:paraId="575CAAF0" w14:textId="18082CF3" w:rsidR="00923240" w:rsidRPr="00ED16BC" w:rsidRDefault="00ED16BC" w:rsidP="00ED16BC">
      <w:pPr>
        <w:pStyle w:val="NormalHanging12a"/>
        <w:ind w:hanging="570"/>
      </w:pPr>
      <w:r w:rsidRPr="00ED16BC">
        <w:t>26.</w:t>
      </w:r>
      <w:r w:rsidRPr="00ED16BC">
        <w:tab/>
      </w:r>
      <w:r w:rsidR="000973D3" w:rsidRPr="00ED16BC">
        <w:t>αναθέτει στην Πρόεδρό του να διαβιβάσει το παρόν ψήφισμα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και στα Ηνωμένα Έθνη.</w:t>
      </w:r>
    </w:p>
    <w:p w14:paraId="322697CA" w14:textId="7F5DADEF" w:rsidR="00E365E1" w:rsidRPr="00ED16BC" w:rsidRDefault="00E365E1" w:rsidP="00C11A15"/>
    <w:sectPr w:rsidR="00E365E1" w:rsidRPr="00ED16BC" w:rsidSect="009232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BA31A" w14:textId="77777777" w:rsidR="00C11A15" w:rsidRPr="00923240" w:rsidRDefault="00C11A15">
      <w:r w:rsidRPr="00923240">
        <w:separator/>
      </w:r>
    </w:p>
  </w:endnote>
  <w:endnote w:type="continuationSeparator" w:id="0">
    <w:p w14:paraId="7A294993" w14:textId="77777777" w:rsidR="00C11A15" w:rsidRPr="00923240" w:rsidRDefault="00C11A15">
      <w:r w:rsidRPr="009232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10BD" w14:textId="77777777" w:rsidR="00064002" w:rsidRPr="009232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AE7B" w14:textId="77777777" w:rsidR="00064002" w:rsidRPr="009232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061E2" w14:textId="77777777" w:rsidR="00064002" w:rsidRPr="009232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C5ECE" w14:textId="77777777" w:rsidR="00C11A15" w:rsidRPr="00923240" w:rsidRDefault="00C11A15">
      <w:r w:rsidRPr="00923240">
        <w:separator/>
      </w:r>
    </w:p>
  </w:footnote>
  <w:footnote w:type="continuationSeparator" w:id="0">
    <w:p w14:paraId="2400CC35" w14:textId="77777777" w:rsidR="00C11A15" w:rsidRPr="00923240" w:rsidRDefault="00C11A15">
      <w:r w:rsidRPr="00923240">
        <w:continuationSeparator/>
      </w:r>
    </w:p>
  </w:footnote>
  <w:footnote w:id="1">
    <w:p w14:paraId="3D229361" w14:textId="51D06E0E"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ΕΕ L 305 της 26.11.2019, σ. 17, ELI: </w:t>
      </w:r>
      <w:hyperlink r:id="rId1" w:tooltip="Πρόσβαση στο έγγραφο μέσω URI τύπου ELI." w:history="1">
        <w:r w:rsidRPr="00923240">
          <w:rPr>
            <w:rStyle w:val="Hyperlink"/>
            <w:sz w:val="24"/>
            <w:lang w:val="el-GR"/>
          </w:rPr>
          <w:t>http://data.europa.eu/eli/dir/2019/1937/oj</w:t>
        </w:r>
      </w:hyperlink>
      <w:r w:rsidRPr="00923240">
        <w:rPr>
          <w:sz w:val="24"/>
          <w:lang w:val="el-GR"/>
        </w:rPr>
        <w:t>.</w:t>
      </w:r>
    </w:p>
  </w:footnote>
  <w:footnote w:id="2">
    <w:p w14:paraId="727CB9AA" w14:textId="633B5AA9"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ΕΕ L 433</w:t>
      </w:r>
      <w:r w:rsidR="00FC05DE">
        <w:rPr>
          <w:sz w:val="24"/>
          <w:lang w:val="el-GR"/>
        </w:rPr>
        <w:t xml:space="preserve"> </w:t>
      </w:r>
      <w:r w:rsidRPr="00923240">
        <w:rPr>
          <w:sz w:val="24"/>
          <w:lang w:val="el-GR"/>
        </w:rPr>
        <w:t>Ι της 22.12.2020, σ. 1, ELI: </w:t>
      </w:r>
      <w:hyperlink r:id="rId2" w:tooltip="Πρόσβαση στο έγγραφο μέσω URI τύπου ELI." w:history="1">
        <w:r w:rsidRPr="00923240">
          <w:rPr>
            <w:rStyle w:val="Hyperlink"/>
            <w:sz w:val="24"/>
            <w:lang w:val="el-GR"/>
          </w:rPr>
          <w:t>http://data.europa.eu/eli/reg/2020/2092/oj</w:t>
        </w:r>
      </w:hyperlink>
      <w:r w:rsidRPr="00923240">
        <w:rPr>
          <w:sz w:val="24"/>
          <w:lang w:val="el-GR"/>
        </w:rPr>
        <w:t>.</w:t>
      </w:r>
    </w:p>
  </w:footnote>
  <w:footnote w:id="3">
    <w:p w14:paraId="35EBAF43" w14:textId="3D7EC7B7"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 xml:space="preserve">ΕΕ L 231 της 30.6.2021, σ. </w:t>
      </w:r>
      <w:r w:rsidRPr="00923240">
        <w:rPr>
          <w:sz w:val="24"/>
          <w:lang w:val="el-GR"/>
        </w:rPr>
        <w:t>159, ELI: </w:t>
      </w:r>
      <w:hyperlink r:id="rId3" w:tooltip="Πρόσβαση στο έγγραφο μέσω URI τύπου ELI." w:history="1">
        <w:r w:rsidRPr="00923240">
          <w:rPr>
            <w:rStyle w:val="Hyperlink"/>
            <w:sz w:val="24"/>
            <w:lang w:val="el-GR"/>
          </w:rPr>
          <w:t>http://data.europa.eu/eli/reg/2021/1060/oj</w:t>
        </w:r>
      </w:hyperlink>
      <w:r w:rsidRPr="00923240">
        <w:rPr>
          <w:sz w:val="24"/>
          <w:lang w:val="el-GR"/>
        </w:rPr>
        <w:t>.</w:t>
      </w:r>
    </w:p>
  </w:footnote>
  <w:footnote w:id="4">
    <w:p w14:paraId="2DAF6499" w14:textId="4AA86A16"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ΕΕ C 390 της 18.11.2019, σ. 111.</w:t>
      </w:r>
    </w:p>
  </w:footnote>
  <w:footnote w:id="5">
    <w:p w14:paraId="3CB31175" w14:textId="5F8CAD7B"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ΕΕ C 108 της 26.3.2021, σ. 107.</w:t>
      </w:r>
    </w:p>
  </w:footnote>
  <w:footnote w:id="6">
    <w:p w14:paraId="3CB1811B" w14:textId="113AC23F"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ΕΕ C 149 της 28.4.2023, σ. 22.</w:t>
      </w:r>
    </w:p>
  </w:footnote>
  <w:footnote w:id="7">
    <w:p w14:paraId="00B2CD37" w14:textId="64A8C720"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ΕΕ C, C/2024/5712, 17.10.2024, ELI: </w:t>
      </w:r>
      <w:hyperlink r:id="rId4" w:tgtFrame="_blank" w:tooltip="Πρόσβαση στο έγγραφο μέσω URI τύπου ELI." w:history="1">
        <w:r w:rsidRPr="00923240">
          <w:rPr>
            <w:rStyle w:val="Hyperlink"/>
            <w:sz w:val="24"/>
            <w:lang w:val="el-GR"/>
          </w:rPr>
          <w:t>http://data.europa.eu/eli/C/2024/5712/oj</w:t>
        </w:r>
      </w:hyperlink>
      <w:r w:rsidRPr="00923240">
        <w:rPr>
          <w:sz w:val="24"/>
          <w:lang w:val="el-GR"/>
        </w:rPr>
        <w:t>.</w:t>
      </w:r>
    </w:p>
  </w:footnote>
  <w:footnote w:id="8">
    <w:p w14:paraId="667779BD" w14:textId="2C384E1C"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Κείμενα που εγκρίθηκαν, P10_TA(2026)0125.</w:t>
      </w:r>
    </w:p>
  </w:footnote>
  <w:footnote w:id="9">
    <w:p w14:paraId="108641CC" w14:textId="720033B6"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5" w:tgtFrame="_blank" w:tooltip="Πρόσβαση στο έγγραφο μέσω URI τύπου ELI." w:history="1">
        <w:r w:rsidRPr="00923240">
          <w:rPr>
            <w:rStyle w:val="Hyperlink"/>
            <w:sz w:val="24"/>
            <w:lang w:val="el-GR"/>
          </w:rPr>
          <w:t>http://data.europa.eu/eli/reg/2024/1083/oj</w:t>
        </w:r>
      </w:hyperlink>
      <w:r w:rsidRPr="00923240">
        <w:rPr>
          <w:sz w:val="24"/>
          <w:lang w:val="el-GR"/>
        </w:rPr>
        <w:t>).</w:t>
      </w:r>
    </w:p>
  </w:footnote>
  <w:footnote w:id="10">
    <w:p w14:paraId="0996F0E6" w14:textId="246CBCE3"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Ένωση Πολιτικών Ελευθεριών για την Ευρώπη, «</w:t>
      </w:r>
      <w:proofErr w:type="spellStart"/>
      <w:r w:rsidRPr="00923240">
        <w:rPr>
          <w:sz w:val="24"/>
          <w:lang w:val="el-GR"/>
        </w:rPr>
        <w:t>Liberties</w:t>
      </w:r>
      <w:proofErr w:type="spellEnd"/>
      <w:r w:rsidRPr="00923240">
        <w:rPr>
          <w:sz w:val="24"/>
          <w:lang w:val="el-GR"/>
        </w:rPr>
        <w:t xml:space="preserve"> </w:t>
      </w:r>
      <w:proofErr w:type="spellStart"/>
      <w:r w:rsidRPr="00923240">
        <w:rPr>
          <w:sz w:val="24"/>
          <w:lang w:val="el-GR"/>
        </w:rPr>
        <w:t>Rule</w:t>
      </w:r>
      <w:proofErr w:type="spellEnd"/>
      <w:r w:rsidRPr="00923240">
        <w:rPr>
          <w:sz w:val="24"/>
          <w:lang w:val="el-GR"/>
        </w:rPr>
        <w:t xml:space="preserve"> of Law </w:t>
      </w:r>
      <w:proofErr w:type="spellStart"/>
      <w:r w:rsidRPr="00923240">
        <w:rPr>
          <w:sz w:val="24"/>
          <w:lang w:val="el-GR"/>
        </w:rPr>
        <w:t>Report</w:t>
      </w:r>
      <w:proofErr w:type="spellEnd"/>
      <w:r w:rsidRPr="00923240">
        <w:rPr>
          <w:sz w:val="24"/>
          <w:lang w:val="el-GR"/>
        </w:rPr>
        <w:t xml:space="preserve"> 2025: </w:t>
      </w:r>
      <w:proofErr w:type="spellStart"/>
      <w:r w:rsidRPr="00923240">
        <w:rPr>
          <w:sz w:val="24"/>
          <w:lang w:val="el-GR"/>
        </w:rPr>
        <w:t>Slovakia</w:t>
      </w:r>
      <w:proofErr w:type="spellEnd"/>
      <w:r w:rsidRPr="00923240">
        <w:rPr>
          <w:sz w:val="24"/>
          <w:lang w:val="el-GR"/>
        </w:rPr>
        <w:t>»,· Ευρωπαϊκή Επιτροπή, Έκθεση του 2025 για το κράτος δικαίου - Κεφάλαιο για τη Σλοβακία, πληροφορίες από το Γραφείο του Συνηγόρου του Πολίτη της Σλοβακικής Δημοκρατίας, 2025.</w:t>
      </w:r>
    </w:p>
  </w:footnote>
  <w:footnote w:id="11">
    <w:p w14:paraId="7EA46D76" w14:textId="15EF3D0D"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Αποφάσεις του Ευρωπαϊκού Δικαστηρίου των Δικαιωμάτων του Ανθρώπου της 26ης</w:t>
      </w:r>
      <w:r w:rsidR="003D0FBC">
        <w:rPr>
          <w:sz w:val="24"/>
          <w:lang w:val="el-GR"/>
        </w:rPr>
        <w:t> </w:t>
      </w:r>
      <w:r w:rsidRPr="00923240">
        <w:rPr>
          <w:sz w:val="24"/>
          <w:lang w:val="el-GR"/>
        </w:rPr>
        <w:t xml:space="preserve">Οκτωβρίου 2023 στην υπόθεση </w:t>
      </w:r>
      <w:proofErr w:type="spellStart"/>
      <w:r w:rsidRPr="00923240">
        <w:rPr>
          <w:sz w:val="24"/>
          <w:lang w:val="el-GR"/>
        </w:rPr>
        <w:t>Plechlo</w:t>
      </w:r>
      <w:proofErr w:type="spellEnd"/>
      <w:r w:rsidRPr="00923240">
        <w:rPr>
          <w:sz w:val="24"/>
          <w:lang w:val="el-GR"/>
        </w:rPr>
        <w:t xml:space="preserve"> κατά Σλοβακίας (18593/19) και της 20ής</w:t>
      </w:r>
      <w:r w:rsidR="003D0FBC">
        <w:rPr>
          <w:sz w:val="24"/>
          <w:lang w:val="el-GR"/>
        </w:rPr>
        <w:t> </w:t>
      </w:r>
      <w:r w:rsidRPr="00923240">
        <w:rPr>
          <w:sz w:val="24"/>
          <w:lang w:val="el-GR"/>
        </w:rPr>
        <w:t xml:space="preserve">Ιουλίου 2021 στην υπόθεση </w:t>
      </w:r>
      <w:proofErr w:type="spellStart"/>
      <w:r w:rsidRPr="00923240">
        <w:rPr>
          <w:sz w:val="24"/>
          <w:lang w:val="el-GR"/>
        </w:rPr>
        <w:t>Zoltan</w:t>
      </w:r>
      <w:proofErr w:type="spellEnd"/>
      <w:r w:rsidRPr="00923240">
        <w:rPr>
          <w:sz w:val="24"/>
          <w:lang w:val="el-GR"/>
        </w:rPr>
        <w:t xml:space="preserve"> </w:t>
      </w:r>
      <w:proofErr w:type="spellStart"/>
      <w:r w:rsidRPr="00923240">
        <w:rPr>
          <w:sz w:val="24"/>
          <w:lang w:val="el-GR"/>
        </w:rPr>
        <w:t>Varga</w:t>
      </w:r>
      <w:proofErr w:type="spellEnd"/>
      <w:r w:rsidRPr="00923240">
        <w:rPr>
          <w:sz w:val="24"/>
          <w:lang w:val="el-GR"/>
        </w:rPr>
        <w:t xml:space="preserve"> κατά Σλοβακίας (58361/12).</w:t>
      </w:r>
    </w:p>
  </w:footnote>
  <w:footnote w:id="12">
    <w:p w14:paraId="050833C5" w14:textId="1605DC04"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Απόφαση του Ευρωπαϊκού Δικαστηρίου των Δικαιωμάτων του Ανθρώπου της 22ας</w:t>
      </w:r>
      <w:r w:rsidR="003D0FBC">
        <w:rPr>
          <w:sz w:val="24"/>
          <w:lang w:val="el-GR"/>
        </w:rPr>
        <w:t> </w:t>
      </w:r>
      <w:r w:rsidRPr="00923240">
        <w:rPr>
          <w:sz w:val="24"/>
          <w:lang w:val="el-GR"/>
        </w:rPr>
        <w:t>Ιανουαρίου 2026 στην υπόθεση J.S. κατά Σλοβακίας (35767/23).</w:t>
      </w:r>
    </w:p>
  </w:footnote>
  <w:footnote w:id="13">
    <w:p w14:paraId="26B6AF43" w14:textId="79D63315" w:rsidR="000973D3" w:rsidRPr="00923240" w:rsidRDefault="000973D3" w:rsidP="00923240">
      <w:pPr>
        <w:pStyle w:val="FootnoteText"/>
        <w:ind w:left="567" w:hanging="567"/>
        <w:rPr>
          <w:i/>
          <w:iCs/>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Απόφαση του Ευρωπαϊκού Δικαστηρίου των Δικαιωμάτων του Ανθρώπου της 27ης</w:t>
      </w:r>
      <w:r w:rsidR="003D0FBC">
        <w:rPr>
          <w:sz w:val="24"/>
          <w:lang w:val="el-GR"/>
        </w:rPr>
        <w:t> </w:t>
      </w:r>
      <w:r w:rsidRPr="00923240">
        <w:rPr>
          <w:sz w:val="24"/>
          <w:lang w:val="el-GR"/>
        </w:rPr>
        <w:t xml:space="preserve">Φεβρουαρίου 2025 στην υπόθεση </w:t>
      </w:r>
      <w:proofErr w:type="spellStart"/>
      <w:r w:rsidRPr="00923240">
        <w:rPr>
          <w:sz w:val="24"/>
          <w:lang w:val="el-GR"/>
        </w:rPr>
        <w:t>Salay</w:t>
      </w:r>
      <w:proofErr w:type="spellEnd"/>
      <w:r w:rsidRPr="00923240">
        <w:rPr>
          <w:sz w:val="24"/>
          <w:lang w:val="el-GR"/>
        </w:rPr>
        <w:t xml:space="preserve"> κατά Σλοβακίας (29359/22).</w:t>
      </w:r>
    </w:p>
  </w:footnote>
  <w:footnote w:id="14">
    <w:p w14:paraId="496E54A3" w14:textId="26BFD86F"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r w:rsidRPr="00923240">
        <w:rPr>
          <w:sz w:val="24"/>
          <w:lang w:val="el-GR"/>
        </w:rPr>
        <w:t>Αποφάσεις του Ευρωπαϊκού Δικαστηρίου των Δικαιωμάτων του Ανθρώπου της 1ης</w:t>
      </w:r>
      <w:r w:rsidR="003D0FBC">
        <w:rPr>
          <w:sz w:val="24"/>
          <w:lang w:val="el-GR"/>
        </w:rPr>
        <w:t> </w:t>
      </w:r>
      <w:r w:rsidRPr="00923240">
        <w:rPr>
          <w:sz w:val="24"/>
          <w:lang w:val="el-GR"/>
        </w:rPr>
        <w:t>Σεπτεμβρίου 2020 στην υπόθεση R.R. και R.D. κατά Σλοβακίας, της 8ης</w:t>
      </w:r>
      <w:r w:rsidR="003D0FBC">
        <w:rPr>
          <w:sz w:val="24"/>
          <w:lang w:val="el-GR"/>
        </w:rPr>
        <w:t> </w:t>
      </w:r>
      <w:r w:rsidRPr="00923240">
        <w:rPr>
          <w:sz w:val="24"/>
          <w:lang w:val="el-GR"/>
        </w:rPr>
        <w:t>Σεπτεμβρίου 2022 στην υπόθεση P.H. κατά Σλοβακίας (37574/19), και της 24ης</w:t>
      </w:r>
      <w:r w:rsidR="003D0FBC">
        <w:rPr>
          <w:sz w:val="24"/>
          <w:lang w:val="el-GR"/>
        </w:rPr>
        <w:t> </w:t>
      </w:r>
      <w:r w:rsidRPr="00923240">
        <w:rPr>
          <w:sz w:val="24"/>
          <w:lang w:val="el-GR"/>
        </w:rPr>
        <w:t>Οκτωβρίου 2024 στην υπόθεση B.B. κατά Σλοβακίας (48587/21).</w:t>
      </w:r>
    </w:p>
  </w:footnote>
  <w:footnote w:id="15">
    <w:p w14:paraId="28B1CD01" w14:textId="1E7F2D0D" w:rsidR="000973D3" w:rsidRPr="00923240" w:rsidRDefault="000973D3" w:rsidP="00923240">
      <w:pPr>
        <w:pStyle w:val="FootnoteText"/>
        <w:ind w:left="567" w:hanging="567"/>
        <w:rPr>
          <w:sz w:val="24"/>
          <w:lang w:val="el-GR"/>
        </w:rPr>
      </w:pPr>
      <w:r w:rsidRPr="00923240">
        <w:rPr>
          <w:rStyle w:val="FootnoteReference"/>
          <w:sz w:val="24"/>
          <w:lang w:val="el-GR"/>
        </w:rPr>
        <w:footnoteRef/>
      </w:r>
      <w:r w:rsidR="00923240" w:rsidRPr="00923240">
        <w:rPr>
          <w:sz w:val="24"/>
          <w:lang w:val="el-GR"/>
        </w:rPr>
        <w:t xml:space="preserve"> </w:t>
      </w:r>
      <w:r w:rsidR="00923240" w:rsidRPr="00923240">
        <w:rPr>
          <w:sz w:val="24"/>
          <w:lang w:val="el-GR"/>
        </w:rPr>
        <w:tab/>
      </w:r>
      <w:hyperlink r:id="rId6" w:history="1">
        <w:r w:rsidR="00EB68D3" w:rsidRPr="00F50A0C">
          <w:rPr>
            <w:rStyle w:val="Hyperlink"/>
            <w:sz w:val="24"/>
            <w:lang w:val="el-GR"/>
          </w:rPr>
          <w:t>https://www.liberties.eu/f/vdxw3e</w:t>
        </w:r>
      </w:hyperlink>
      <w:r w:rsidRPr="00923240">
        <w:rPr>
          <w:sz w:val="24"/>
          <w:lang w:val="el-GR"/>
        </w:rPr>
        <w:t>.</w:t>
      </w:r>
      <w:r w:rsidR="00EB68D3">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D238" w14:textId="77777777" w:rsidR="00064002" w:rsidRPr="009232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5A6A" w14:textId="77777777" w:rsidR="00064002" w:rsidRPr="009232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9AD2" w14:textId="77777777" w:rsidR="00064002" w:rsidRPr="009232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4FD439E"/>
    <w:multiLevelType w:val="hybridMultilevel"/>
    <w:tmpl w:val="91F4D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A30D50"/>
    <w:multiLevelType w:val="hybridMultilevel"/>
    <w:tmpl w:val="BFF81942"/>
    <w:lvl w:ilvl="0" w:tplc="35A081F2">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089597">
    <w:abstractNumId w:val="9"/>
  </w:num>
  <w:num w:numId="2" w16cid:durableId="1969387126">
    <w:abstractNumId w:val="9"/>
  </w:num>
  <w:num w:numId="3" w16cid:durableId="1441147269">
    <w:abstractNumId w:val="7"/>
  </w:num>
  <w:num w:numId="4" w16cid:durableId="2095665970">
    <w:abstractNumId w:val="7"/>
  </w:num>
  <w:num w:numId="5" w16cid:durableId="1659991251">
    <w:abstractNumId w:val="6"/>
  </w:num>
  <w:num w:numId="6" w16cid:durableId="430400209">
    <w:abstractNumId w:val="6"/>
  </w:num>
  <w:num w:numId="7" w16cid:durableId="1512835344">
    <w:abstractNumId w:val="5"/>
  </w:num>
  <w:num w:numId="8" w16cid:durableId="294414053">
    <w:abstractNumId w:val="5"/>
  </w:num>
  <w:num w:numId="9" w16cid:durableId="35853453">
    <w:abstractNumId w:val="4"/>
  </w:num>
  <w:num w:numId="10" w16cid:durableId="1353653769">
    <w:abstractNumId w:val="4"/>
  </w:num>
  <w:num w:numId="11" w16cid:durableId="1252351506">
    <w:abstractNumId w:val="8"/>
  </w:num>
  <w:num w:numId="12" w16cid:durableId="1851286880">
    <w:abstractNumId w:val="8"/>
  </w:num>
  <w:num w:numId="13" w16cid:durableId="1251281365">
    <w:abstractNumId w:val="3"/>
  </w:num>
  <w:num w:numId="14" w16cid:durableId="643656624">
    <w:abstractNumId w:val="3"/>
  </w:num>
  <w:num w:numId="15" w16cid:durableId="371686804">
    <w:abstractNumId w:val="2"/>
  </w:num>
  <w:num w:numId="16" w16cid:durableId="1333947709">
    <w:abstractNumId w:val="2"/>
  </w:num>
  <w:num w:numId="17" w16cid:durableId="1645354691">
    <w:abstractNumId w:val="1"/>
  </w:num>
  <w:num w:numId="18" w16cid:durableId="53428133">
    <w:abstractNumId w:val="1"/>
  </w:num>
  <w:num w:numId="19" w16cid:durableId="763576140">
    <w:abstractNumId w:val="0"/>
  </w:num>
  <w:num w:numId="20" w16cid:durableId="2090614679">
    <w:abstractNumId w:val="0"/>
  </w:num>
  <w:num w:numId="21" w16cid:durableId="989136288">
    <w:abstractNumId w:val="9"/>
  </w:num>
  <w:num w:numId="22" w16cid:durableId="876088161">
    <w:abstractNumId w:val="7"/>
  </w:num>
  <w:num w:numId="23" w16cid:durableId="599293561">
    <w:abstractNumId w:val="6"/>
  </w:num>
  <w:num w:numId="24" w16cid:durableId="306714897">
    <w:abstractNumId w:val="5"/>
  </w:num>
  <w:num w:numId="25" w16cid:durableId="112599978">
    <w:abstractNumId w:val="4"/>
  </w:num>
  <w:num w:numId="26" w16cid:durableId="974989038">
    <w:abstractNumId w:val="8"/>
  </w:num>
  <w:num w:numId="27" w16cid:durableId="1469929609">
    <w:abstractNumId w:val="3"/>
  </w:num>
  <w:num w:numId="28" w16cid:durableId="719668861">
    <w:abstractNumId w:val="2"/>
  </w:num>
  <w:num w:numId="29" w16cid:durableId="1282540625">
    <w:abstractNumId w:val="1"/>
  </w:num>
  <w:num w:numId="30" w16cid:durableId="981080110">
    <w:abstractNumId w:val="0"/>
  </w:num>
  <w:num w:numId="31" w16cid:durableId="32775184">
    <w:abstractNumId w:val="9"/>
  </w:num>
  <w:num w:numId="32" w16cid:durableId="1551334832">
    <w:abstractNumId w:val="7"/>
  </w:num>
  <w:num w:numId="33" w16cid:durableId="1937789047">
    <w:abstractNumId w:val="6"/>
  </w:num>
  <w:num w:numId="34" w16cid:durableId="877087173">
    <w:abstractNumId w:val="5"/>
  </w:num>
  <w:num w:numId="35" w16cid:durableId="182599777">
    <w:abstractNumId w:val="4"/>
  </w:num>
  <w:num w:numId="36" w16cid:durableId="5985398">
    <w:abstractNumId w:val="8"/>
  </w:num>
  <w:num w:numId="37" w16cid:durableId="1248228650">
    <w:abstractNumId w:val="3"/>
  </w:num>
  <w:num w:numId="38" w16cid:durableId="753628963">
    <w:abstractNumId w:val="2"/>
  </w:num>
  <w:num w:numId="39" w16cid:durableId="571113424">
    <w:abstractNumId w:val="1"/>
  </w:num>
  <w:num w:numId="40" w16cid:durableId="1851796824">
    <w:abstractNumId w:val="0"/>
  </w:num>
  <w:num w:numId="41" w16cid:durableId="1332950101">
    <w:abstractNumId w:val="10"/>
  </w:num>
  <w:num w:numId="42" w16cid:durableId="324167738">
    <w:abstractNumId w:val="10"/>
  </w:num>
  <w:num w:numId="43" w16cid:durableId="2045252475">
    <w:abstractNumId w:val="10"/>
  </w:num>
  <w:num w:numId="44" w16cid:durableId="71051465">
    <w:abstractNumId w:val="12"/>
  </w:num>
  <w:num w:numId="45" w16cid:durableId="1211110118">
    <w:abstractNumId w:val="11"/>
  </w:num>
  <w:num w:numId="46" w16cid:durableId="1665625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EL"/>
    <w:docVar w:name="dvnumam" w:val="0"/>
    <w:docVar w:name="dvpe" w:val="783.288"/>
    <w:docVar w:name="dvtitre" w:val="Ψήφισμα του Ευρωπαϊκού Κοινοβουλίου της ... 2026 σχετικά με το κράτος δικαίου, τα θεμελιώδη δικαιώματα και την κατάχρηση των ενωσιακών κονδυλίων στη Σλοβακία: η ανάγκη για αντίδραση της ΕΕ(2026/2607(RSP))"/>
  </w:docVars>
  <w:rsids>
    <w:rsidRoot w:val="00C11A15"/>
    <w:rsid w:val="00002272"/>
    <w:rsid w:val="00041B5F"/>
    <w:rsid w:val="00064002"/>
    <w:rsid w:val="000677B9"/>
    <w:rsid w:val="000831BA"/>
    <w:rsid w:val="000973D3"/>
    <w:rsid w:val="000A42CC"/>
    <w:rsid w:val="000E7DD9"/>
    <w:rsid w:val="0010095E"/>
    <w:rsid w:val="00125B37"/>
    <w:rsid w:val="00187494"/>
    <w:rsid w:val="001F32AE"/>
    <w:rsid w:val="002767FF"/>
    <w:rsid w:val="002B18FE"/>
    <w:rsid w:val="002B5493"/>
    <w:rsid w:val="00343214"/>
    <w:rsid w:val="00361C00"/>
    <w:rsid w:val="00395FA1"/>
    <w:rsid w:val="003D0FB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1E8"/>
    <w:rsid w:val="008840E5"/>
    <w:rsid w:val="00887B3E"/>
    <w:rsid w:val="008C2AC6"/>
    <w:rsid w:val="0092324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A15"/>
    <w:rsid w:val="00C23CD4"/>
    <w:rsid w:val="00C61C0C"/>
    <w:rsid w:val="00C941CB"/>
    <w:rsid w:val="00CC2357"/>
    <w:rsid w:val="00CF071A"/>
    <w:rsid w:val="00D058B8"/>
    <w:rsid w:val="00D56C11"/>
    <w:rsid w:val="00D834A0"/>
    <w:rsid w:val="00D872DF"/>
    <w:rsid w:val="00D91E21"/>
    <w:rsid w:val="00DA7FCD"/>
    <w:rsid w:val="00DC13BC"/>
    <w:rsid w:val="00DE3988"/>
    <w:rsid w:val="00E365E1"/>
    <w:rsid w:val="00E820A4"/>
    <w:rsid w:val="00EB006A"/>
    <w:rsid w:val="00EB4772"/>
    <w:rsid w:val="00EB68D3"/>
    <w:rsid w:val="00EC69E8"/>
    <w:rsid w:val="00ED169E"/>
    <w:rsid w:val="00ED16BC"/>
    <w:rsid w:val="00ED4235"/>
    <w:rsid w:val="00F04346"/>
    <w:rsid w:val="00F075DC"/>
    <w:rsid w:val="00F149E9"/>
    <w:rsid w:val="00F5134D"/>
    <w:rsid w:val="00F74202"/>
    <w:rsid w:val="00F87713"/>
    <w:rsid w:val="00FB4360"/>
    <w:rsid w:val="00FC05D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30FA4"/>
  <w15:chartTrackingRefBased/>
  <w15:docId w15:val="{C45EF80A-7B38-4FD8-99A3-798EE0AB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73D3"/>
    <w:pPr>
      <w:spacing w:before="480" w:after="240"/>
    </w:pPr>
  </w:style>
  <w:style w:type="paragraph" w:customStyle="1" w:styleId="NormalHanging12a">
    <w:name w:val="NormalHanging12a"/>
    <w:basedOn w:val="Normal"/>
    <w:link w:val="NormalHanging12aChar"/>
    <w:rsid w:val="000973D3"/>
    <w:pPr>
      <w:spacing w:after="240"/>
      <w:ind w:left="567" w:hanging="567"/>
    </w:pPr>
  </w:style>
  <w:style w:type="character" w:styleId="Hyperlink">
    <w:name w:val="Hyperlink"/>
    <w:basedOn w:val="DefaultParagraphFont"/>
    <w:uiPriority w:val="99"/>
    <w:unhideWhenUsed/>
    <w:rsid w:val="000973D3"/>
    <w:rPr>
      <w:color w:val="0563C1" w:themeColor="hyperlink"/>
      <w:u w:val="single"/>
    </w:rPr>
  </w:style>
  <w:style w:type="character" w:customStyle="1" w:styleId="Hyperlink0">
    <w:name w:val="Hyperlink.0"/>
    <w:basedOn w:val="DefaultParagraphFont"/>
    <w:rsid w:val="000973D3"/>
    <w:rPr>
      <w:outline w:val="0"/>
      <w:color w:val="000000"/>
      <w:u w:color="000000"/>
    </w:rPr>
  </w:style>
  <w:style w:type="character" w:customStyle="1" w:styleId="NormalHanging12aChar">
    <w:name w:val="NormalHanging12a Char"/>
    <w:basedOn w:val="DefaultParagraphFont"/>
    <w:link w:val="NormalHanging12a"/>
    <w:rsid w:val="000973D3"/>
    <w:rPr>
      <w:sz w:val="24"/>
      <w:lang w:val="el-GR"/>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0973D3"/>
    <w:pPr>
      <w:widowControl/>
      <w:spacing w:after="160" w:line="240" w:lineRule="exact"/>
    </w:pPr>
    <w:rPr>
      <w:sz w:val="20"/>
      <w:vertAlign w:val="superscript"/>
      <w:lang w:val="en-GB"/>
    </w:rPr>
  </w:style>
  <w:style w:type="paragraph" w:styleId="Revision">
    <w:name w:val="Revision"/>
    <w:hidden/>
    <w:uiPriority w:val="99"/>
    <w:semiHidden/>
    <w:rsid w:val="00EB68D3"/>
    <w:rPr>
      <w:sz w:val="24"/>
      <w:lang w:val="el-GR"/>
    </w:rPr>
  </w:style>
  <w:style w:type="character" w:styleId="FollowedHyperlink">
    <w:name w:val="FollowedHyperlink"/>
    <w:basedOn w:val="DefaultParagraphFont"/>
    <w:rsid w:val="00EB68D3"/>
    <w:rPr>
      <w:color w:val="954F72" w:themeColor="followedHyperlink"/>
      <w:u w:val="single"/>
    </w:rPr>
  </w:style>
  <w:style w:type="character" w:styleId="UnresolvedMention">
    <w:name w:val="Unresolved Mention"/>
    <w:basedOn w:val="DefaultParagraphFont"/>
    <w:uiPriority w:val="99"/>
    <w:semiHidden/>
    <w:unhideWhenUsed/>
    <w:rsid w:val="00EB68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6415</Words>
  <Characters>38953</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2026-06-29T07:06:00Z</dcterms:created>
  <dcterms:modified xsi:type="dcterms:W3CDTF">2026-06-29T07:06:00Z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B10-0245/2026</vt:lpwstr>
  </property>
  <property fmtid="{D5CDD505-2E9C-101B-9397-08002B2CF9AE}" pid="4" name="&lt;Type&gt;">
    <vt:lpwstr>RR</vt:lpwstr>
  </property>
</Properties>
</file>