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971E00" w14:paraId="24431E79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5D5D36A6" w14:textId="77777777" w:rsidR="00751A4A" w:rsidRPr="00971E00" w:rsidRDefault="00961AD3" w:rsidP="0010095E">
            <w:pPr>
              <w:pStyle w:val="EPName"/>
            </w:pPr>
            <w:r w:rsidRPr="00971E00">
              <w:t>Evropský parlament</w:t>
            </w:r>
          </w:p>
          <w:p w14:paraId="5C0673DE" w14:textId="77777777" w:rsidR="00751A4A" w:rsidRPr="00971E00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971E00">
              <w:t>2024</w:t>
            </w:r>
            <w:r w:rsidR="00817416" w:rsidRPr="00971E00">
              <w:t>-202</w:t>
            </w:r>
            <w:r w:rsidRPr="00971E00">
              <w:t>9</w:t>
            </w:r>
          </w:p>
        </w:tc>
        <w:tc>
          <w:tcPr>
            <w:tcW w:w="2268" w:type="dxa"/>
            <w:shd w:val="clear" w:color="auto" w:fill="auto"/>
          </w:tcPr>
          <w:p w14:paraId="7E97E542" w14:textId="77777777" w:rsidR="00751A4A" w:rsidRPr="00971E00" w:rsidRDefault="00187494" w:rsidP="0010095E">
            <w:pPr>
              <w:pStyle w:val="EPLogo"/>
            </w:pPr>
            <w:r w:rsidRPr="00971E00">
              <w:rPr>
                <w:noProof/>
                <w:lang w:eastAsia="ja-JP"/>
              </w:rPr>
              <w:drawing>
                <wp:inline distT="0" distB="0" distL="0" distR="0" wp14:anchorId="727CF133" wp14:editId="3E3E278A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3DF4C76C" w14:textId="77777777" w:rsidR="00D058B8" w:rsidRPr="00971E00" w:rsidRDefault="00D058B8" w:rsidP="004C5D52">
      <w:pPr>
        <w:pStyle w:val="LineTop"/>
      </w:pPr>
    </w:p>
    <w:p w14:paraId="72934E4D" w14:textId="77777777" w:rsidR="00680577" w:rsidRPr="00971E00" w:rsidRDefault="00961AD3" w:rsidP="00680577">
      <w:pPr>
        <w:pStyle w:val="EPBodyTA1"/>
      </w:pPr>
      <w:r w:rsidRPr="00971E00">
        <w:t>PŘIJATÉ TEXTY</w:t>
      </w:r>
    </w:p>
    <w:p w14:paraId="182FD889" w14:textId="77777777" w:rsidR="00D058B8" w:rsidRPr="00971E00" w:rsidRDefault="00D058B8" w:rsidP="00D058B8">
      <w:pPr>
        <w:pStyle w:val="LineBottom"/>
      </w:pPr>
    </w:p>
    <w:p w14:paraId="7E92BD48" w14:textId="06E406F0" w:rsidR="00961AD3" w:rsidRPr="00971E00" w:rsidRDefault="00961AD3" w:rsidP="00961AD3">
      <w:pPr>
        <w:pStyle w:val="ATHeading1"/>
      </w:pPr>
      <w:bookmarkStart w:id="0" w:name="TANumber"/>
      <w:r w:rsidRPr="00971E00">
        <w:t>P10_</w:t>
      </w:r>
      <w:proofErr w:type="gramStart"/>
      <w:r w:rsidRPr="00971E00">
        <w:t>TA(</w:t>
      </w:r>
      <w:proofErr w:type="gramEnd"/>
      <w:r w:rsidRPr="00971E00">
        <w:t>2026)0</w:t>
      </w:r>
      <w:r w:rsidR="009B67D1">
        <w:t>185</w:t>
      </w:r>
      <w:bookmarkEnd w:id="0"/>
    </w:p>
    <w:p w14:paraId="5E74783A" w14:textId="77777777" w:rsidR="00961AD3" w:rsidRPr="00971E00" w:rsidRDefault="00961AD3" w:rsidP="00961AD3">
      <w:pPr>
        <w:pStyle w:val="ATHeading2"/>
      </w:pPr>
      <w:bookmarkStart w:id="1" w:name="title"/>
      <w:bookmarkStart w:id="2" w:name="_Hlk230264693"/>
      <w:r w:rsidRPr="00971E00">
        <w:t>Represe a popravy demonstrantů, disidentů, politických vězňů a náboženských menšin v Íránu</w:t>
      </w:r>
      <w:bookmarkEnd w:id="1"/>
    </w:p>
    <w:bookmarkEnd w:id="2"/>
    <w:p w14:paraId="353539B0" w14:textId="78F7BA2E" w:rsidR="00961AD3" w:rsidRPr="00971E00" w:rsidRDefault="00961AD3" w:rsidP="00961AD3">
      <w:pPr>
        <w:rPr>
          <w:i/>
          <w:vanish/>
        </w:rPr>
      </w:pPr>
      <w:r w:rsidRPr="00971E00">
        <w:rPr>
          <w:i/>
        </w:rPr>
        <w:fldChar w:fldCharType="begin"/>
      </w:r>
      <w:r w:rsidRPr="00971E00">
        <w:rPr>
          <w:i/>
        </w:rPr>
        <w:instrText xml:space="preserve"> TC"(</w:instrText>
      </w:r>
      <w:bookmarkStart w:id="3" w:name="DocNumber"/>
      <w:r w:rsidRPr="00971E00">
        <w:rPr>
          <w:i/>
        </w:rPr>
        <w:instrText>B10-0260</w:instrText>
      </w:r>
      <w:r w:rsidR="001E4BEB">
        <w:rPr>
          <w:i/>
        </w:rPr>
        <w:instrText>, 0262, 0263, 0265 a 0266</w:instrText>
      </w:r>
      <w:r w:rsidRPr="00971E00">
        <w:rPr>
          <w:i/>
        </w:rPr>
        <w:instrText>/2026</w:instrText>
      </w:r>
      <w:bookmarkEnd w:id="3"/>
      <w:r w:rsidRPr="00971E00">
        <w:rPr>
          <w:i/>
        </w:rPr>
        <w:instrText xml:space="preserve">)"\l3 \n&gt; \* MERGEFORMAT </w:instrText>
      </w:r>
      <w:r w:rsidRPr="00971E00">
        <w:rPr>
          <w:i/>
        </w:rPr>
        <w:fldChar w:fldCharType="end"/>
      </w:r>
    </w:p>
    <w:p w14:paraId="55F2EF00" w14:textId="77777777" w:rsidR="00961AD3" w:rsidRPr="00971E00" w:rsidRDefault="00961AD3" w:rsidP="00961AD3">
      <w:pPr>
        <w:rPr>
          <w:vanish/>
        </w:rPr>
      </w:pPr>
      <w:bookmarkStart w:id="4" w:name="PE"/>
      <w:r w:rsidRPr="00971E00">
        <w:rPr>
          <w:vanish/>
        </w:rPr>
        <w:t>PE783.303</w:t>
      </w:r>
      <w:bookmarkEnd w:id="4"/>
    </w:p>
    <w:p w14:paraId="63C7B993" w14:textId="77777777" w:rsidR="00961AD3" w:rsidRPr="00971E00" w:rsidRDefault="00961AD3" w:rsidP="00961AD3">
      <w:pPr>
        <w:pStyle w:val="ATHeading3"/>
      </w:pPr>
      <w:bookmarkStart w:id="5" w:name="Sujet"/>
      <w:r w:rsidRPr="00971E00">
        <w:t>Usnesení Evropského parlamentu ze dne 21. května 2026 o represích a popravách demonstrantů, disidentů, politických vězňů a náboženských menšin v Íránu</w:t>
      </w:r>
      <w:bookmarkEnd w:id="5"/>
      <w:r w:rsidRPr="00971E00">
        <w:t xml:space="preserve"> </w:t>
      </w:r>
      <w:bookmarkStart w:id="6" w:name="References"/>
      <w:r w:rsidRPr="00971E00">
        <w:t>(2026/2733(RSP))</w:t>
      </w:r>
      <w:bookmarkEnd w:id="6"/>
    </w:p>
    <w:p w14:paraId="08B9D6BB" w14:textId="77777777" w:rsidR="005520EF" w:rsidRPr="00971E00" w:rsidRDefault="005520EF" w:rsidP="005520EF">
      <w:pPr>
        <w:pStyle w:val="EPComma"/>
      </w:pPr>
      <w:bookmarkStart w:id="7" w:name="TextBodyBegin"/>
      <w:bookmarkEnd w:id="7"/>
      <w:r w:rsidRPr="00971E00">
        <w:rPr>
          <w:i/>
        </w:rPr>
        <w:t>Evropský parlament</w:t>
      </w:r>
      <w:r w:rsidRPr="00971E00">
        <w:t>,</w:t>
      </w:r>
    </w:p>
    <w:p w14:paraId="5C6F827F" w14:textId="77777777" w:rsidR="005520EF" w:rsidRPr="00971E00" w:rsidRDefault="005520EF" w:rsidP="005520EF">
      <w:pPr>
        <w:pStyle w:val="NormalHanging12a"/>
      </w:pPr>
      <w:r w:rsidRPr="00971E00">
        <w:t>–</w:t>
      </w:r>
      <w:r w:rsidRPr="00971E00">
        <w:tab/>
        <w:t>s ohledem na svá předchozí usnesení o Íránské islámské republice,</w:t>
      </w:r>
    </w:p>
    <w:p w14:paraId="3CEE35AD" w14:textId="77777777" w:rsidR="005520EF" w:rsidRPr="00971E00" w:rsidRDefault="005520EF" w:rsidP="005520EF">
      <w:pPr>
        <w:pStyle w:val="NormalHanging12a"/>
      </w:pPr>
      <w:r w:rsidRPr="00971E00">
        <w:t>–</w:t>
      </w:r>
      <w:r w:rsidRPr="00971E00">
        <w:tab/>
        <w:t>s ohledem na čl. 150 odst. 5 a čl. 136 odst. 4 jednacího řádu,</w:t>
      </w:r>
    </w:p>
    <w:p w14:paraId="198E0B23" w14:textId="77777777" w:rsidR="005520EF" w:rsidRPr="00971E00" w:rsidRDefault="005520EF" w:rsidP="005520EF">
      <w:pPr>
        <w:pStyle w:val="NormalHanging12a"/>
      </w:pPr>
      <w:r w:rsidRPr="00971E00">
        <w:t>A.</w:t>
      </w:r>
      <w:r w:rsidRPr="00971E00">
        <w:tab/>
        <w:t>vzhledem k tomu, že íránský lid zažil po povstání v letech 2025–2026 největší masové vraždění demonstrantů v dějinách země, kdy byly zabity desítky tisíc osob, včetně nejméně 236 nezletilých, a kdy docházelo k hromadnému zadržování, popravám, mučení a každodennímu teroru; vzhledem k tomu, že v Íránu se v přepočtu na obyvatele ukládá nejvíc trestů smrti; vzhledem k tomu, že íránský režim využívá probíhající válku jako záminku k ještě rychlejšímu provádění poprav;</w:t>
      </w:r>
    </w:p>
    <w:p w14:paraId="794DF6A8" w14:textId="77777777" w:rsidR="005520EF" w:rsidRPr="00971E00" w:rsidRDefault="005520EF" w:rsidP="005520EF">
      <w:pPr>
        <w:pStyle w:val="NormalHanging12a"/>
      </w:pPr>
      <w:r w:rsidRPr="00971E00">
        <w:t>B.</w:t>
      </w:r>
      <w:r w:rsidRPr="00971E00">
        <w:tab/>
        <w:t>vzhledem k tomu, že nezávislá mezinárodní vyšetřovací mise OSN varovala, že tyto represe mohou představovat zločiny proti lidskosti;</w:t>
      </w:r>
    </w:p>
    <w:p w14:paraId="3EFC8D08" w14:textId="77777777" w:rsidR="005520EF" w:rsidRPr="00971E00" w:rsidRDefault="005520EF" w:rsidP="005520EF">
      <w:pPr>
        <w:pStyle w:val="NormalHanging12a"/>
      </w:pPr>
      <w:r w:rsidRPr="00971E00">
        <w:t>C.</w:t>
      </w:r>
      <w:r w:rsidRPr="00971E00">
        <w:tab/>
        <w:t>vzhledem k tomu, že v březnu 2026 začaly íránské orgány po zinscenovaných procesech založených na přiznáních získaných na základě mučení, sexuálního násilí, vysílání vynucených přiznání a simulovaných poprav popravovat osoby, které se v lednu účastnily demonstrací;</w:t>
      </w:r>
    </w:p>
    <w:p w14:paraId="79BB4B70" w14:textId="77777777" w:rsidR="005520EF" w:rsidRPr="00971E00" w:rsidRDefault="005520EF" w:rsidP="005520EF">
      <w:pPr>
        <w:pStyle w:val="NormalHanging12a"/>
      </w:pPr>
      <w:r w:rsidRPr="00971E00">
        <w:t>D.</w:t>
      </w:r>
      <w:r w:rsidRPr="00971E00">
        <w:tab/>
        <w:t>vzhledem k tomu, že íránský režim se neúměrně často zaměřuje na náboženské a etnické menšiny, mj. na </w:t>
      </w:r>
      <w:proofErr w:type="spellStart"/>
      <w:r w:rsidRPr="00971E00">
        <w:t>Ahvázy</w:t>
      </w:r>
      <w:proofErr w:type="spellEnd"/>
      <w:r w:rsidRPr="00971E00">
        <w:t xml:space="preserve">, Afghánce, </w:t>
      </w:r>
      <w:proofErr w:type="spellStart"/>
      <w:r w:rsidRPr="00971E00">
        <w:t>Ázery</w:t>
      </w:r>
      <w:proofErr w:type="spellEnd"/>
      <w:r w:rsidRPr="00971E00">
        <w:t xml:space="preserve">, </w:t>
      </w:r>
      <w:proofErr w:type="spellStart"/>
      <w:r w:rsidRPr="00971E00">
        <w:t>Baháisty</w:t>
      </w:r>
      <w:proofErr w:type="spellEnd"/>
      <w:r w:rsidRPr="00971E00">
        <w:t xml:space="preserve">, </w:t>
      </w:r>
      <w:proofErr w:type="spellStart"/>
      <w:r w:rsidRPr="00971E00">
        <w:t>Balúče</w:t>
      </w:r>
      <w:proofErr w:type="spellEnd"/>
      <w:r w:rsidRPr="00971E00">
        <w:t>, křesťany, židy, Kurdy, sunnity a </w:t>
      </w:r>
      <w:proofErr w:type="spellStart"/>
      <w:r w:rsidRPr="00971E00">
        <w:t>zoroastrijce</w:t>
      </w:r>
      <w:proofErr w:type="spellEnd"/>
      <w:r w:rsidRPr="00971E00">
        <w:t>; vzhledem k tomu, že zintenzivnil svou kampaň proti aktivistům bojujícím za práva žen, novinářům a obráncům lidských práv;</w:t>
      </w:r>
    </w:p>
    <w:p w14:paraId="2149F83B" w14:textId="77777777" w:rsidR="005520EF" w:rsidRPr="00971E00" w:rsidRDefault="005520EF" w:rsidP="005520EF">
      <w:pPr>
        <w:pStyle w:val="NormalHanging12a"/>
        <w:rPr>
          <w:rFonts w:eastAsiaTheme="minorHAnsi"/>
        </w:rPr>
      </w:pPr>
      <w:r w:rsidRPr="00971E00">
        <w:t>1.</w:t>
      </w:r>
      <w:r w:rsidRPr="00971E00">
        <w:tab/>
        <w:t>vyjadřuje solidaritu s íránským lidem a jeho bojem za svobodu, demokracii a lidská práva;</w:t>
      </w:r>
    </w:p>
    <w:p w14:paraId="2DC4C2AE" w14:textId="77777777" w:rsidR="005520EF" w:rsidRPr="00971E00" w:rsidRDefault="005520EF" w:rsidP="005520EF">
      <w:pPr>
        <w:pStyle w:val="NormalHanging12a"/>
        <w:rPr>
          <w:rFonts w:eastAsiaTheme="minorHAnsi"/>
        </w:rPr>
      </w:pPr>
      <w:r w:rsidRPr="00971E00">
        <w:t>2.</w:t>
      </w:r>
      <w:r w:rsidRPr="00971E00">
        <w:tab/>
        <w:t xml:space="preserve">odsuzuje stále intenzivnější represivní opatření režimu a používání trestu smrti k tomu, </w:t>
      </w:r>
      <w:r w:rsidRPr="00971E00">
        <w:lastRenderedPageBreak/>
        <w:t>aby odradil obyvatelstvo od politické mobilizace; požaduje okamžité ukončení poprav a úplné zrušení trestu smrti;</w:t>
      </w:r>
    </w:p>
    <w:p w14:paraId="706D5F7B" w14:textId="77777777" w:rsidR="005520EF" w:rsidRPr="00971E00" w:rsidRDefault="005520EF" w:rsidP="005520EF">
      <w:pPr>
        <w:pStyle w:val="NormalHanging12a"/>
        <w:rPr>
          <w:rFonts w:eastAsiaTheme="minorHAnsi"/>
        </w:rPr>
      </w:pPr>
      <w:r w:rsidRPr="00971E00">
        <w:t>3.</w:t>
      </w:r>
      <w:r w:rsidRPr="00971E00">
        <w:tab/>
        <w:t>ostře odsuzuje tajné popravy disidentů, zejména nezletilých, které proběhly v březnu a dubnu 2026; vzdává hold výjimečné odvaze, kterou popravené osoby prokázaly;</w:t>
      </w:r>
    </w:p>
    <w:p w14:paraId="2EF4DC75" w14:textId="77777777" w:rsidR="005520EF" w:rsidRDefault="005520EF" w:rsidP="005520EF">
      <w:pPr>
        <w:pStyle w:val="NormalHanging12a"/>
      </w:pPr>
      <w:r w:rsidRPr="00971E00">
        <w:t>4.</w:t>
      </w:r>
      <w:r w:rsidRPr="00971E00">
        <w:tab/>
        <w:t>vyzývá k okamžitému a bezpodmínečnému propuštění všech politických vězňů, kteří jsou zadržováni, a k vyvození odpovědnosti za násilí, které je při tom pácháno;</w:t>
      </w:r>
    </w:p>
    <w:p w14:paraId="394A6D0F" w14:textId="315E5ACC" w:rsidR="009B67D1" w:rsidRPr="00971E00" w:rsidRDefault="009B67D1" w:rsidP="005520EF">
      <w:pPr>
        <w:pStyle w:val="NormalHanging12a"/>
        <w:rPr>
          <w:rFonts w:eastAsiaTheme="minorHAnsi"/>
        </w:rPr>
      </w:pPr>
      <w:bookmarkStart w:id="8" w:name="_Hlk230264637"/>
      <w:r>
        <w:rPr>
          <w:rFonts w:eastAsiaTheme="minorHAnsi"/>
        </w:rPr>
        <w:t>5.</w:t>
      </w:r>
      <w:r>
        <w:rPr>
          <w:rFonts w:eastAsiaTheme="minorHAnsi"/>
        </w:rPr>
        <w:tab/>
      </w:r>
      <w:r w:rsidRPr="009B67D1">
        <w:rPr>
          <w:rFonts w:eastAsiaTheme="minorHAnsi"/>
        </w:rPr>
        <w:t xml:space="preserve">zdůrazňuje, že zatčení </w:t>
      </w:r>
      <w:proofErr w:type="spellStart"/>
      <w:r w:rsidRPr="009B67D1">
        <w:rPr>
          <w:rFonts w:eastAsiaTheme="minorHAnsi"/>
        </w:rPr>
        <w:t>Peyvanda</w:t>
      </w:r>
      <w:proofErr w:type="spellEnd"/>
      <w:r w:rsidRPr="009B67D1">
        <w:rPr>
          <w:rFonts w:eastAsiaTheme="minorHAnsi"/>
        </w:rPr>
        <w:t xml:space="preserve"> a Borny </w:t>
      </w:r>
      <w:proofErr w:type="spellStart"/>
      <w:r w:rsidRPr="009B67D1">
        <w:rPr>
          <w:rFonts w:eastAsiaTheme="minorHAnsi"/>
        </w:rPr>
        <w:t>Naimi</w:t>
      </w:r>
      <w:proofErr w:type="spellEnd"/>
      <w:r w:rsidRPr="009B67D1">
        <w:rPr>
          <w:rFonts w:eastAsiaTheme="minorHAnsi"/>
        </w:rPr>
        <w:t xml:space="preserve"> z </w:t>
      </w:r>
      <w:r w:rsidR="00586511" w:rsidRPr="009B67D1">
        <w:rPr>
          <w:rFonts w:eastAsiaTheme="minorHAnsi"/>
        </w:rPr>
        <w:t xml:space="preserve">komunity </w:t>
      </w:r>
      <w:r w:rsidRPr="009B67D1">
        <w:rPr>
          <w:rFonts w:eastAsiaTheme="minorHAnsi"/>
        </w:rPr>
        <w:t>Bahá'í je opět příkladem brutálních represí režimu vůči menšinám, a vyzývá k jejich okamžitému a bezpodmínečnému propuštění</w:t>
      </w:r>
      <w:r w:rsidR="00586511">
        <w:rPr>
          <w:rFonts w:eastAsiaTheme="minorHAnsi"/>
        </w:rPr>
        <w:t>;</w:t>
      </w:r>
    </w:p>
    <w:bookmarkEnd w:id="8"/>
    <w:p w14:paraId="02BA4834" w14:textId="7AC41F05" w:rsidR="005520EF" w:rsidRPr="00971E00" w:rsidRDefault="009B67D1" w:rsidP="005520EF">
      <w:pPr>
        <w:pStyle w:val="NormalHanging12a"/>
        <w:rPr>
          <w:rFonts w:eastAsiaTheme="minorHAnsi"/>
        </w:rPr>
      </w:pPr>
      <w:r>
        <w:t>6</w:t>
      </w:r>
      <w:r w:rsidR="005520EF" w:rsidRPr="00971E00">
        <w:t>.</w:t>
      </w:r>
      <w:r w:rsidR="005520EF" w:rsidRPr="00971E00">
        <w:tab/>
        <w:t>vyzývá Radu, aby rozšířila sankce vůči íránským představitelům odpovědným za represe, mj. proti osobám, které působí v soudnictví, a proti vězeňské správě, Islámským revolučním gardám (IRGC) a subjektům napojeným na nejvyššího vůdce;</w:t>
      </w:r>
    </w:p>
    <w:p w14:paraId="3F70A23F" w14:textId="50E6F109" w:rsidR="005520EF" w:rsidRPr="00971E00" w:rsidRDefault="009B67D1" w:rsidP="005520EF">
      <w:pPr>
        <w:pStyle w:val="NormalHanging12a"/>
        <w:rPr>
          <w:rFonts w:eastAsiaTheme="minorHAnsi"/>
        </w:rPr>
      </w:pPr>
      <w:r>
        <w:t>7</w:t>
      </w:r>
      <w:r w:rsidR="005520EF" w:rsidRPr="00971E00">
        <w:t>.</w:t>
      </w:r>
      <w:r w:rsidR="005520EF" w:rsidRPr="00971E00">
        <w:tab/>
        <w:t>vyzývá k uvalení sankcí na majetek členů revolučních gard a jejich loajálních rodinných příslušníků a k tomu, aby jim byl odepřen vstup do EU;</w:t>
      </w:r>
    </w:p>
    <w:p w14:paraId="5F0D1CEF" w14:textId="46B9C79A" w:rsidR="005520EF" w:rsidRPr="00971E00" w:rsidRDefault="009B67D1" w:rsidP="005520EF">
      <w:pPr>
        <w:pStyle w:val="NormalHanging12a"/>
        <w:rPr>
          <w:rFonts w:eastAsiaTheme="minorHAnsi"/>
        </w:rPr>
      </w:pPr>
      <w:r>
        <w:t>8</w:t>
      </w:r>
      <w:r w:rsidR="005520EF" w:rsidRPr="00971E00">
        <w:t>.</w:t>
      </w:r>
      <w:r w:rsidR="005520EF" w:rsidRPr="00971E00">
        <w:tab/>
        <w:t>naléhavě vyzývá členské státy, aby uzavřely íránské diplomatické mise spojované s represemi v zahraničí;</w:t>
      </w:r>
    </w:p>
    <w:p w14:paraId="151BE9B3" w14:textId="602B36E9" w:rsidR="005520EF" w:rsidRPr="00971E00" w:rsidRDefault="009B67D1" w:rsidP="005520EF">
      <w:pPr>
        <w:pStyle w:val="NormalHanging12a"/>
        <w:rPr>
          <w:rFonts w:eastAsiaTheme="minorHAnsi"/>
        </w:rPr>
      </w:pPr>
      <w:r>
        <w:t>9</w:t>
      </w:r>
      <w:r w:rsidR="005520EF" w:rsidRPr="00971E00">
        <w:t>.</w:t>
      </w:r>
      <w:r w:rsidR="005520EF" w:rsidRPr="00971E00">
        <w:tab/>
        <w:t>vyzývá Komisi a členské státy, aby odstranily nedostatky při uplatňování sankcí;</w:t>
      </w:r>
    </w:p>
    <w:p w14:paraId="6AE12894" w14:textId="74E66BEC" w:rsidR="005520EF" w:rsidRPr="00971E00" w:rsidRDefault="009B67D1" w:rsidP="005520EF">
      <w:pPr>
        <w:pStyle w:val="NormalHanging12a"/>
        <w:rPr>
          <w:rFonts w:eastAsiaTheme="minorHAnsi"/>
        </w:rPr>
      </w:pPr>
      <w:r>
        <w:t>10</w:t>
      </w:r>
      <w:r w:rsidR="005520EF" w:rsidRPr="00971E00">
        <w:t>.</w:t>
      </w:r>
      <w:r w:rsidR="005520EF" w:rsidRPr="00971E00">
        <w:tab/>
        <w:t>vyzývá členské státy, aby zajistily, aby byla nezávislá mezinárodní vyšetřovací mise vybavena dostatečnými zdroji, a aby jí poskytovaly informace a zřídily tribunál pro Írán s cílem vyvodit odpovědnost a prosazovat před evropskými soudy univerzální soudní pravomoc;</w:t>
      </w:r>
    </w:p>
    <w:p w14:paraId="5ADEAA94" w14:textId="46C7306C" w:rsidR="005520EF" w:rsidRPr="00971E00" w:rsidRDefault="005520EF" w:rsidP="005520EF">
      <w:pPr>
        <w:pStyle w:val="NormalHanging12a"/>
      </w:pPr>
      <w:r w:rsidRPr="00971E00">
        <w:t>1</w:t>
      </w:r>
      <w:r w:rsidR="009B67D1">
        <w:t>1</w:t>
      </w:r>
      <w:r w:rsidRPr="00971E00">
        <w:t>.</w:t>
      </w:r>
      <w:r w:rsidRPr="00971E00">
        <w:tab/>
        <w:t>odsuzuje blokování internetu v Íránu a vyzývá EU a podobně smýšlející partnery, aby Íráncům poskytly nástroje, které by jim zajistily bezpečný přístup k internetu;</w:t>
      </w:r>
    </w:p>
    <w:p w14:paraId="2B42D080" w14:textId="62998A74" w:rsidR="005520EF" w:rsidRPr="00971E00" w:rsidRDefault="005520EF" w:rsidP="005520EF">
      <w:pPr>
        <w:pStyle w:val="NormalHanging12a"/>
      </w:pPr>
      <w:r w:rsidRPr="00971E00">
        <w:t>1</w:t>
      </w:r>
      <w:r w:rsidR="009B67D1">
        <w:t>2</w:t>
      </w:r>
      <w:r w:rsidRPr="00971E00">
        <w:t>.</w:t>
      </w:r>
      <w:r w:rsidRPr="00971E00">
        <w:tab/>
        <w:t>vyzývá členské státy, aby při posuzování případů podle svého právního rámce braly důsledně ohled na zranitelnost pronásledovaných Íránců;</w:t>
      </w:r>
    </w:p>
    <w:p w14:paraId="3D458515" w14:textId="37618192" w:rsidR="005520EF" w:rsidRPr="00971E00" w:rsidRDefault="005520EF" w:rsidP="005520EF">
      <w:pPr>
        <w:pStyle w:val="NormalHanging12a"/>
      </w:pPr>
      <w:r w:rsidRPr="00971E00">
        <w:t>1</w:t>
      </w:r>
      <w:r w:rsidR="009B67D1">
        <w:t>3</w:t>
      </w:r>
      <w:r w:rsidRPr="00971E00">
        <w:t>.</w:t>
      </w:r>
      <w:r w:rsidRPr="00971E00">
        <w:tab/>
        <w:t>vyzývá místopředsedkyni Komise, vysokou představitelku, Radu a členské státy, aby v rámci jakékoli iniciativy usilující o ukončení probíhající války stanovily jako základní podmínku dodržování lidských práv, propuštění všech politických vězňů, ukončení poprav a vyvození odpovědnosti za oběti;</w:t>
      </w:r>
    </w:p>
    <w:p w14:paraId="01FDD646" w14:textId="32B49A6D" w:rsidR="00E365E1" w:rsidRPr="00971E00" w:rsidRDefault="005520EF" w:rsidP="00971E00">
      <w:pPr>
        <w:pStyle w:val="NormalHanging12a"/>
      </w:pPr>
      <w:r w:rsidRPr="00971E00">
        <w:t>1</w:t>
      </w:r>
      <w:r w:rsidR="009B67D1">
        <w:t>4</w:t>
      </w:r>
      <w:r w:rsidRPr="00971E00">
        <w:t>.</w:t>
      </w:r>
      <w:r w:rsidRPr="00971E00">
        <w:tab/>
        <w:t>pověřuje svou předsedkyni, aby předala toto usnesení Radě, Komisi, místopředsedkyni Komise, vysoké představitelce, vládám a parlamentům členských států a orgánům Íránské islámské republiky.</w:t>
      </w:r>
    </w:p>
    <w:sectPr w:rsidR="00E365E1" w:rsidRPr="00971E00" w:rsidSect="000C39B0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E6DA1D1" w14:textId="77777777" w:rsidR="00961AD3" w:rsidRPr="000C39B0" w:rsidRDefault="00961AD3">
      <w:r w:rsidRPr="000C39B0">
        <w:separator/>
      </w:r>
    </w:p>
  </w:endnote>
  <w:endnote w:type="continuationSeparator" w:id="0">
    <w:p w14:paraId="66A2F142" w14:textId="77777777" w:rsidR="00961AD3" w:rsidRPr="000C39B0" w:rsidRDefault="00961AD3">
      <w:r w:rsidRPr="000C39B0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28FF03" w14:textId="77777777" w:rsidR="00064002" w:rsidRPr="000C39B0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89DD1B" w14:textId="77777777" w:rsidR="00064002" w:rsidRPr="000C39B0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FBA284" w14:textId="77777777" w:rsidR="00064002" w:rsidRPr="000C39B0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B804670" w14:textId="77777777" w:rsidR="00961AD3" w:rsidRPr="000C39B0" w:rsidRDefault="00961AD3">
      <w:r w:rsidRPr="000C39B0">
        <w:separator/>
      </w:r>
    </w:p>
  </w:footnote>
  <w:footnote w:type="continuationSeparator" w:id="0">
    <w:p w14:paraId="11DCCB21" w14:textId="77777777" w:rsidR="00961AD3" w:rsidRPr="000C39B0" w:rsidRDefault="00961AD3">
      <w:r w:rsidRPr="000C39B0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160F07" w14:textId="77777777" w:rsidR="00064002" w:rsidRPr="000C39B0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F72F40" w14:textId="77777777" w:rsidR="00064002" w:rsidRPr="000C39B0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930559" w14:textId="77777777" w:rsidR="00064002" w:rsidRPr="000C39B0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469202501">
    <w:abstractNumId w:val="9"/>
  </w:num>
  <w:num w:numId="2" w16cid:durableId="710884395">
    <w:abstractNumId w:val="9"/>
  </w:num>
  <w:num w:numId="3" w16cid:durableId="494221706">
    <w:abstractNumId w:val="7"/>
  </w:num>
  <w:num w:numId="4" w16cid:durableId="1794984881">
    <w:abstractNumId w:val="7"/>
  </w:num>
  <w:num w:numId="5" w16cid:durableId="1903909965">
    <w:abstractNumId w:val="6"/>
  </w:num>
  <w:num w:numId="6" w16cid:durableId="647176761">
    <w:abstractNumId w:val="6"/>
  </w:num>
  <w:num w:numId="7" w16cid:durableId="2019305825">
    <w:abstractNumId w:val="5"/>
  </w:num>
  <w:num w:numId="8" w16cid:durableId="1716806924">
    <w:abstractNumId w:val="5"/>
  </w:num>
  <w:num w:numId="9" w16cid:durableId="156193486">
    <w:abstractNumId w:val="4"/>
  </w:num>
  <w:num w:numId="10" w16cid:durableId="754088866">
    <w:abstractNumId w:val="4"/>
  </w:num>
  <w:num w:numId="11" w16cid:durableId="1450584164">
    <w:abstractNumId w:val="8"/>
  </w:num>
  <w:num w:numId="12" w16cid:durableId="26105717">
    <w:abstractNumId w:val="8"/>
  </w:num>
  <w:num w:numId="13" w16cid:durableId="1678147572">
    <w:abstractNumId w:val="3"/>
  </w:num>
  <w:num w:numId="14" w16cid:durableId="299841898">
    <w:abstractNumId w:val="3"/>
  </w:num>
  <w:num w:numId="15" w16cid:durableId="1574200998">
    <w:abstractNumId w:val="2"/>
  </w:num>
  <w:num w:numId="16" w16cid:durableId="1061248380">
    <w:abstractNumId w:val="2"/>
  </w:num>
  <w:num w:numId="17" w16cid:durableId="1943144371">
    <w:abstractNumId w:val="1"/>
  </w:num>
  <w:num w:numId="18" w16cid:durableId="1669022097">
    <w:abstractNumId w:val="1"/>
  </w:num>
  <w:num w:numId="19" w16cid:durableId="219177981">
    <w:abstractNumId w:val="0"/>
  </w:num>
  <w:num w:numId="20" w16cid:durableId="518587516">
    <w:abstractNumId w:val="0"/>
  </w:num>
  <w:num w:numId="21" w16cid:durableId="637419749">
    <w:abstractNumId w:val="9"/>
  </w:num>
  <w:num w:numId="22" w16cid:durableId="1196653470">
    <w:abstractNumId w:val="7"/>
  </w:num>
  <w:num w:numId="23" w16cid:durableId="1157957604">
    <w:abstractNumId w:val="6"/>
  </w:num>
  <w:num w:numId="24" w16cid:durableId="1372997242">
    <w:abstractNumId w:val="5"/>
  </w:num>
  <w:num w:numId="25" w16cid:durableId="1486823288">
    <w:abstractNumId w:val="4"/>
  </w:num>
  <w:num w:numId="26" w16cid:durableId="1327904526">
    <w:abstractNumId w:val="8"/>
  </w:num>
  <w:num w:numId="27" w16cid:durableId="1609699259">
    <w:abstractNumId w:val="3"/>
  </w:num>
  <w:num w:numId="28" w16cid:durableId="2127652990">
    <w:abstractNumId w:val="2"/>
  </w:num>
  <w:num w:numId="29" w16cid:durableId="629361119">
    <w:abstractNumId w:val="1"/>
  </w:num>
  <w:num w:numId="30" w16cid:durableId="1296372217">
    <w:abstractNumId w:val="0"/>
  </w:num>
  <w:num w:numId="31" w16cid:durableId="562327068">
    <w:abstractNumId w:val="9"/>
  </w:num>
  <w:num w:numId="32" w16cid:durableId="930236842">
    <w:abstractNumId w:val="7"/>
  </w:num>
  <w:num w:numId="33" w16cid:durableId="927469317">
    <w:abstractNumId w:val="6"/>
  </w:num>
  <w:num w:numId="34" w16cid:durableId="1306543696">
    <w:abstractNumId w:val="5"/>
  </w:num>
  <w:num w:numId="35" w16cid:durableId="319848182">
    <w:abstractNumId w:val="4"/>
  </w:num>
  <w:num w:numId="36" w16cid:durableId="325397587">
    <w:abstractNumId w:val="8"/>
  </w:num>
  <w:num w:numId="37" w16cid:durableId="1058131">
    <w:abstractNumId w:val="3"/>
  </w:num>
  <w:num w:numId="38" w16cid:durableId="3670657">
    <w:abstractNumId w:val="2"/>
  </w:num>
  <w:num w:numId="39" w16cid:durableId="912736146">
    <w:abstractNumId w:val="1"/>
  </w:num>
  <w:num w:numId="40" w16cid:durableId="546724865">
    <w:abstractNumId w:val="0"/>
  </w:num>
  <w:num w:numId="41" w16cid:durableId="1894123004">
    <w:abstractNumId w:val="10"/>
  </w:num>
  <w:num w:numId="42" w16cid:durableId="1864854845">
    <w:abstractNumId w:val="10"/>
  </w:num>
  <w:num w:numId="43" w16cid:durableId="591814127">
    <w:abstractNumId w:val="10"/>
  </w:num>
  <w:num w:numId="44" w16cid:durableId="811605678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B10-0260/2026"/>
    <w:docVar w:name="dvlangue" w:val="CS"/>
    <w:docVar w:name="dvnumam" w:val="0"/>
    <w:docVar w:name="dvpe" w:val="783.303"/>
    <w:docVar w:name="dvtitre" w:val="Usnesení Evropského parlamentu ze dne 21. května 2026 o represích a popravách demonstrantů, disidentů, politických vězňů a náboženských menšin v Íránu(2026/2733(RSP))"/>
  </w:docVars>
  <w:rsids>
    <w:rsidRoot w:val="00961AD3"/>
    <w:rsid w:val="00002272"/>
    <w:rsid w:val="00064002"/>
    <w:rsid w:val="000677B9"/>
    <w:rsid w:val="000831BA"/>
    <w:rsid w:val="000A42CC"/>
    <w:rsid w:val="000C39B0"/>
    <w:rsid w:val="000E7DD9"/>
    <w:rsid w:val="0010095E"/>
    <w:rsid w:val="00125B37"/>
    <w:rsid w:val="00187494"/>
    <w:rsid w:val="001E4BEB"/>
    <w:rsid w:val="001F32AE"/>
    <w:rsid w:val="00225061"/>
    <w:rsid w:val="002767FF"/>
    <w:rsid w:val="002B18FE"/>
    <w:rsid w:val="002B5493"/>
    <w:rsid w:val="00303A8F"/>
    <w:rsid w:val="00343214"/>
    <w:rsid w:val="00361C00"/>
    <w:rsid w:val="00395FA1"/>
    <w:rsid w:val="003E15D4"/>
    <w:rsid w:val="00411CCE"/>
    <w:rsid w:val="0041666E"/>
    <w:rsid w:val="00421060"/>
    <w:rsid w:val="004443D6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520EF"/>
    <w:rsid w:val="00560270"/>
    <w:rsid w:val="00586511"/>
    <w:rsid w:val="005C2568"/>
    <w:rsid w:val="005F1B17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0DAB"/>
    <w:rsid w:val="0093193B"/>
    <w:rsid w:val="009509D8"/>
    <w:rsid w:val="00950B64"/>
    <w:rsid w:val="00961AD3"/>
    <w:rsid w:val="00971E00"/>
    <w:rsid w:val="00981893"/>
    <w:rsid w:val="009B67D1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F663041"/>
  <w15:chartTrackingRefBased/>
  <w15:docId w15:val="{619E0D84-B7AE-4B72-9641-F2BC22B888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cs-CZ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Hanging12a">
    <w:name w:val="NormalHanging12a"/>
    <w:basedOn w:val="Normal"/>
    <w:link w:val="NormalHanging12aChar"/>
    <w:rsid w:val="005520EF"/>
    <w:pPr>
      <w:spacing w:after="240"/>
      <w:ind w:left="567" w:hanging="567"/>
    </w:pPr>
  </w:style>
  <w:style w:type="paragraph" w:customStyle="1" w:styleId="EPComma">
    <w:name w:val="EPComma"/>
    <w:basedOn w:val="Normal"/>
    <w:rsid w:val="005520EF"/>
    <w:pPr>
      <w:spacing w:before="480" w:after="240"/>
    </w:pPr>
  </w:style>
  <w:style w:type="character" w:customStyle="1" w:styleId="NormalHanging12aChar">
    <w:name w:val="NormalHanging12a Char"/>
    <w:basedOn w:val="DefaultParagraphFont"/>
    <w:link w:val="NormalHanging12a"/>
    <w:locked/>
    <w:rsid w:val="005520EF"/>
    <w:rPr>
      <w:sz w:val="24"/>
      <w:lang w:val="cs-CZ"/>
    </w:rPr>
  </w:style>
  <w:style w:type="paragraph" w:styleId="Revision">
    <w:name w:val="Revision"/>
    <w:hidden/>
    <w:uiPriority w:val="99"/>
    <w:semiHidden/>
    <w:rsid w:val="00303A8F"/>
    <w:rPr>
      <w:sz w:val="24"/>
      <w:lang w:val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587</Words>
  <Characters>3622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4201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KONOPKOVA Jindra</dc:creator>
  <cp:keywords/>
  <cp:lastModifiedBy>KONOPKOVA Jindra</cp:lastModifiedBy>
  <cp:revision>2</cp:revision>
  <cp:lastPrinted>2004-11-19T15:42:00Z</cp:lastPrinted>
  <dcterms:created xsi:type="dcterms:W3CDTF">2026-05-21T13:24:00Z</dcterms:created>
  <dcterms:modified xsi:type="dcterms:W3CDTF">2026-05-21T13:24:00Z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CS</vt:lpwstr>
  </property>
  <property fmtid="{D5CDD505-2E9C-101B-9397-08002B2CF9AE}" pid="3" name="&lt;FdR&gt;">
    <vt:lpwstr>B10-0260/2026</vt:lpwstr>
  </property>
  <property fmtid="{D5CDD505-2E9C-101B-9397-08002B2CF9AE}" pid="4" name="&lt;Type&gt;">
    <vt:lpwstr>RR</vt:lpwstr>
  </property>
</Properties>
</file>