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14B8" w14:paraId="193FBE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C473E8" w14:textId="77777777" w:rsidR="00751A4A" w:rsidRPr="000714B8" w:rsidRDefault="004E0E6B" w:rsidP="0010095E">
            <w:pPr>
              <w:pStyle w:val="EPName"/>
            </w:pPr>
            <w:r w:rsidRPr="000714B8">
              <w:t>Europski parlament</w:t>
            </w:r>
          </w:p>
          <w:p w14:paraId="169F4EA5" w14:textId="77777777" w:rsidR="00751A4A" w:rsidRPr="000714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14B8">
              <w:t>2024</w:t>
            </w:r>
            <w:r w:rsidR="00817416" w:rsidRPr="000714B8">
              <w:t>-202</w:t>
            </w:r>
            <w:r w:rsidRPr="000714B8">
              <w:t>9</w:t>
            </w:r>
          </w:p>
        </w:tc>
        <w:tc>
          <w:tcPr>
            <w:tcW w:w="2268" w:type="dxa"/>
            <w:shd w:val="clear" w:color="auto" w:fill="auto"/>
          </w:tcPr>
          <w:p w14:paraId="7898CEBA" w14:textId="77777777" w:rsidR="00751A4A" w:rsidRPr="000714B8" w:rsidRDefault="00187494" w:rsidP="0010095E">
            <w:pPr>
              <w:pStyle w:val="EPLogo"/>
            </w:pPr>
            <w:r w:rsidRPr="000714B8">
              <w:rPr>
                <w:noProof/>
                <w:lang w:eastAsia="ja-JP"/>
              </w:rPr>
              <w:drawing>
                <wp:inline distT="0" distB="0" distL="0" distR="0" wp14:anchorId="019B1E57" wp14:editId="36E7B0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697073" w14:textId="77777777" w:rsidR="00D058B8" w:rsidRPr="000714B8" w:rsidRDefault="00D058B8" w:rsidP="004C5D52">
      <w:pPr>
        <w:pStyle w:val="LineTop"/>
      </w:pPr>
    </w:p>
    <w:p w14:paraId="110BD32E" w14:textId="77777777" w:rsidR="00680577" w:rsidRPr="000714B8" w:rsidRDefault="004E0E6B" w:rsidP="00680577">
      <w:pPr>
        <w:pStyle w:val="EPBodyTA1"/>
      </w:pPr>
      <w:r w:rsidRPr="000714B8">
        <w:t>USVOJENI TEKSTOVI</w:t>
      </w:r>
    </w:p>
    <w:p w14:paraId="0DB158AA" w14:textId="77777777" w:rsidR="00D058B8" w:rsidRPr="000714B8" w:rsidRDefault="00D058B8" w:rsidP="00D058B8">
      <w:pPr>
        <w:pStyle w:val="LineBottom"/>
      </w:pPr>
    </w:p>
    <w:p w14:paraId="67A33A23" w14:textId="629D118E" w:rsidR="004E0E6B" w:rsidRPr="000714B8" w:rsidRDefault="004E0E6B" w:rsidP="004E0E6B">
      <w:pPr>
        <w:pStyle w:val="ATHeading1"/>
      </w:pPr>
      <w:bookmarkStart w:id="0" w:name="TANumber"/>
      <w:r w:rsidRPr="000714B8">
        <w:t>P10_TA(2026)0</w:t>
      </w:r>
      <w:r w:rsidR="000974F6">
        <w:t>185</w:t>
      </w:r>
      <w:bookmarkEnd w:id="0"/>
    </w:p>
    <w:p w14:paraId="7BFA3C62" w14:textId="77777777" w:rsidR="004E0E6B" w:rsidRPr="000714B8" w:rsidRDefault="004E0E6B" w:rsidP="004E0E6B">
      <w:pPr>
        <w:pStyle w:val="ATHeading2"/>
      </w:pPr>
      <w:bookmarkStart w:id="1" w:name="title"/>
      <w:r w:rsidRPr="000714B8">
        <w:t>Represija i pogubljenja prosvjednika, disidenata, političkih zatvorenika i pripadnika vjerskih manjina u Iranu</w:t>
      </w:r>
      <w:bookmarkEnd w:id="1"/>
    </w:p>
    <w:p w14:paraId="49EB7C7A" w14:textId="76892132" w:rsidR="004E0E6B" w:rsidRPr="000714B8" w:rsidRDefault="004E0E6B" w:rsidP="004E0E6B">
      <w:pPr>
        <w:rPr>
          <w:i/>
          <w:vanish/>
        </w:rPr>
      </w:pPr>
      <w:r w:rsidRPr="000714B8">
        <w:rPr>
          <w:i/>
        </w:rPr>
        <w:fldChar w:fldCharType="begin"/>
      </w:r>
      <w:r w:rsidRPr="000714B8">
        <w:rPr>
          <w:i/>
        </w:rPr>
        <w:instrText xml:space="preserve"> TC"(</w:instrText>
      </w:r>
      <w:bookmarkStart w:id="2" w:name="DocNumber"/>
      <w:r w:rsidRPr="000714B8">
        <w:rPr>
          <w:i/>
        </w:rPr>
        <w:instrText>B10-0260</w:instrText>
      </w:r>
      <w:r w:rsidR="008C329E">
        <w:rPr>
          <w:i/>
        </w:rPr>
        <w:instrText>, 0262, 0263, 0265 i 0266</w:instrText>
      </w:r>
      <w:r w:rsidRPr="000714B8">
        <w:rPr>
          <w:i/>
        </w:rPr>
        <w:instrText>/2026</w:instrText>
      </w:r>
      <w:bookmarkEnd w:id="2"/>
      <w:r w:rsidRPr="000714B8">
        <w:rPr>
          <w:i/>
        </w:rPr>
        <w:instrText xml:space="preserve">)"\l3 \n&gt; \* MERGEFORMAT </w:instrText>
      </w:r>
      <w:r w:rsidRPr="000714B8">
        <w:rPr>
          <w:i/>
        </w:rPr>
        <w:fldChar w:fldCharType="end"/>
      </w:r>
    </w:p>
    <w:p w14:paraId="6A133E57" w14:textId="77777777" w:rsidR="004E0E6B" w:rsidRPr="000714B8" w:rsidRDefault="004E0E6B" w:rsidP="004E0E6B">
      <w:pPr>
        <w:rPr>
          <w:vanish/>
        </w:rPr>
      </w:pPr>
      <w:bookmarkStart w:id="3" w:name="PE"/>
      <w:r w:rsidRPr="000714B8">
        <w:rPr>
          <w:vanish/>
        </w:rPr>
        <w:t>PE783.303</w:t>
      </w:r>
      <w:bookmarkEnd w:id="3"/>
    </w:p>
    <w:p w14:paraId="7F4B90A1" w14:textId="73A6A3A2" w:rsidR="004E0E6B" w:rsidRPr="000714B8" w:rsidRDefault="004E0E6B" w:rsidP="004E0E6B">
      <w:pPr>
        <w:pStyle w:val="ATHeading3"/>
      </w:pPr>
      <w:bookmarkStart w:id="4" w:name="Sujet"/>
      <w:r w:rsidRPr="000714B8">
        <w:t xml:space="preserve">Rezolucija Europskog parlamenta od </w:t>
      </w:r>
      <w:r w:rsidR="000714B8">
        <w:t>21</w:t>
      </w:r>
      <w:r w:rsidRPr="000714B8">
        <w:t xml:space="preserve">. </w:t>
      </w:r>
      <w:r w:rsidR="000714B8">
        <w:t xml:space="preserve">svibnja </w:t>
      </w:r>
      <w:r w:rsidRPr="000714B8">
        <w:t>2026. o represiji i pogubljenjima prosvjednika, disidenata, političkih zatvorenika i pripadnika vjerskih manjina u Iranu</w:t>
      </w:r>
      <w:bookmarkEnd w:id="4"/>
      <w:r w:rsidRPr="000714B8">
        <w:t xml:space="preserve"> </w:t>
      </w:r>
      <w:bookmarkStart w:id="5" w:name="References"/>
      <w:r w:rsidRPr="000714B8">
        <w:t>(2026/2733(RSP))</w:t>
      </w:r>
      <w:bookmarkEnd w:id="5"/>
    </w:p>
    <w:p w14:paraId="0190E628" w14:textId="77777777" w:rsidR="00C73984" w:rsidRPr="000714B8" w:rsidRDefault="00C73984" w:rsidP="00C73984">
      <w:pPr>
        <w:pStyle w:val="EPComma"/>
      </w:pPr>
      <w:bookmarkStart w:id="6" w:name="TextBodyBegin"/>
      <w:bookmarkEnd w:id="6"/>
      <w:r w:rsidRPr="000714B8">
        <w:rPr>
          <w:i/>
        </w:rPr>
        <w:t>Europski parlament</w:t>
      </w:r>
      <w:r w:rsidRPr="000714B8">
        <w:t>,</w:t>
      </w:r>
    </w:p>
    <w:p w14:paraId="2EDA2FD3" w14:textId="77777777" w:rsidR="00C73984" w:rsidRPr="000714B8" w:rsidRDefault="00C73984" w:rsidP="00C73984">
      <w:pPr>
        <w:pStyle w:val="NormalHanging12a"/>
      </w:pPr>
      <w:r w:rsidRPr="000714B8">
        <w:t>–</w:t>
      </w:r>
      <w:r w:rsidRPr="000714B8">
        <w:tab/>
        <w:t>uzimajući u obzir svoje prethodne rezolucije o Islamskoj Republici Iranu,</w:t>
      </w:r>
    </w:p>
    <w:p w14:paraId="03697A57" w14:textId="77777777" w:rsidR="00C73984" w:rsidRPr="000714B8" w:rsidRDefault="00C73984" w:rsidP="00C73984">
      <w:pPr>
        <w:pStyle w:val="NormalHanging12a"/>
      </w:pPr>
      <w:r w:rsidRPr="000714B8">
        <w:t>–</w:t>
      </w:r>
      <w:r w:rsidRPr="000714B8">
        <w:tab/>
        <w:t>uzimajući u obzir članak 150. stavak 5. i članak 136. stavak 4. Poslovnika,</w:t>
      </w:r>
    </w:p>
    <w:p w14:paraId="0086FB91" w14:textId="77777777" w:rsidR="00C73984" w:rsidRPr="000714B8" w:rsidRDefault="00C73984" w:rsidP="00C73984">
      <w:pPr>
        <w:pStyle w:val="NormalHanging12a"/>
      </w:pPr>
      <w:r w:rsidRPr="000714B8">
        <w:t>A.</w:t>
      </w:r>
      <w:r w:rsidRPr="000714B8">
        <w:tab/>
        <w:t>budući da se iranski narod suočio s najvećim masovnim ubojstvom prosvjednika u povijesti te zemlje nakon ustanka 2025. – 2026., pri čemu su poginuli deseci tisuća ljudi, uključujući najmanje 236 maloljetnika, kao i s masovnim pritvaranjima, pogubljenjima, mučenjem i svakodnevnim terorom; budući da Iran ima najvišu stopu smrtne kazne po stanovniku na svijetu; budući da režim koristi aktualni rat kao pokriće da bi dodatno ubrzao pogubljenja;</w:t>
      </w:r>
    </w:p>
    <w:p w14:paraId="556D9BFD" w14:textId="77777777" w:rsidR="00C73984" w:rsidRPr="000714B8" w:rsidRDefault="00C73984" w:rsidP="00C73984">
      <w:pPr>
        <w:pStyle w:val="NormalHanging12a"/>
      </w:pPr>
      <w:r w:rsidRPr="000714B8">
        <w:t>B.</w:t>
      </w:r>
      <w:r w:rsidRPr="000714B8">
        <w:tab/>
        <w:t>budući da je Međunarodna neovisna misija UN-a za utvrđivanje činjenica u Iranu upozorila da bi se ta represija mogla smatrati zločinima protiv čovječnosti;</w:t>
      </w:r>
    </w:p>
    <w:p w14:paraId="690624D8" w14:textId="77777777" w:rsidR="00C73984" w:rsidRPr="000714B8" w:rsidRDefault="00C73984" w:rsidP="00C73984">
      <w:pPr>
        <w:pStyle w:val="NormalHanging12a"/>
      </w:pPr>
      <w:r w:rsidRPr="000714B8">
        <w:t>C.</w:t>
      </w:r>
      <w:r w:rsidRPr="000714B8">
        <w:tab/>
        <w:t>budući da su u ožujku 2026. vlasti počele pogubljivati prosvjednike koji su sudjelovali u siječanjskim prosvjedima nakon montiranog kaznenog progona na temelju priznanja stečenih mučenjem, seksualnim nasiljem, emitiranjem prisilnih priznanja i lažnim smaknućima;</w:t>
      </w:r>
    </w:p>
    <w:p w14:paraId="2BC05DB1" w14:textId="77777777" w:rsidR="00C73984" w:rsidRPr="000714B8" w:rsidRDefault="00C73984" w:rsidP="00C73984">
      <w:pPr>
        <w:pStyle w:val="NormalHanging12a"/>
      </w:pPr>
      <w:r w:rsidRPr="000714B8">
        <w:t>D.</w:t>
      </w:r>
      <w:r w:rsidRPr="000714B8">
        <w:tab/>
        <w:t xml:space="preserve">budući da režim nerazmjerno cilja vjerske i etničke manjine, uključujući </w:t>
      </w:r>
      <w:proofErr w:type="spellStart"/>
      <w:r w:rsidRPr="000714B8">
        <w:t>Ahvazijce</w:t>
      </w:r>
      <w:proofErr w:type="spellEnd"/>
      <w:r w:rsidRPr="000714B8">
        <w:t xml:space="preserve">, Afganistance, Azerbajdžance, </w:t>
      </w:r>
      <w:proofErr w:type="spellStart"/>
      <w:r w:rsidRPr="000714B8">
        <w:t>bahaiste</w:t>
      </w:r>
      <w:proofErr w:type="spellEnd"/>
      <w:r w:rsidRPr="000714B8">
        <w:t xml:space="preserve">, </w:t>
      </w:r>
      <w:proofErr w:type="spellStart"/>
      <w:r w:rsidRPr="000714B8">
        <w:t>Beludže</w:t>
      </w:r>
      <w:proofErr w:type="spellEnd"/>
      <w:r w:rsidRPr="000714B8">
        <w:t xml:space="preserve">, kršćane, Židove, Kurde, sunite i </w:t>
      </w:r>
      <w:proofErr w:type="spellStart"/>
      <w:r w:rsidRPr="000714B8">
        <w:t>zoroastrijce</w:t>
      </w:r>
      <w:proofErr w:type="spellEnd"/>
      <w:r w:rsidRPr="000714B8">
        <w:t>; budući da je režim pojačao svoju kampanju protiv aktivista za prava žena, novinara i boraca za ljudska prava;</w:t>
      </w:r>
    </w:p>
    <w:p w14:paraId="0DD7265F" w14:textId="77777777" w:rsidR="00C73984" w:rsidRPr="000714B8" w:rsidRDefault="00C73984" w:rsidP="00C73984">
      <w:pPr>
        <w:pStyle w:val="NormalHanging12a"/>
        <w:rPr>
          <w:rFonts w:eastAsiaTheme="minorHAnsi"/>
        </w:rPr>
      </w:pPr>
      <w:r w:rsidRPr="000714B8">
        <w:t>1.</w:t>
      </w:r>
      <w:r w:rsidRPr="000714B8">
        <w:tab/>
        <w:t>izražava solidarnost s iranskim narodom i njegovom borbom za slobodu, demokraciju i ljudska prava;</w:t>
      </w:r>
    </w:p>
    <w:p w14:paraId="11E7C08A" w14:textId="77777777" w:rsidR="00C73984" w:rsidRPr="000714B8" w:rsidRDefault="00C73984" w:rsidP="00C73984">
      <w:pPr>
        <w:pStyle w:val="NormalHanging12a"/>
        <w:rPr>
          <w:rFonts w:eastAsiaTheme="minorHAnsi"/>
        </w:rPr>
      </w:pPr>
      <w:r w:rsidRPr="000714B8">
        <w:t>2.</w:t>
      </w:r>
      <w:r w:rsidRPr="000714B8">
        <w:tab/>
        <w:t xml:space="preserve">osuđuje povećanje represije od strane režima i primjenu smrtne kazne kako bi se </w:t>
      </w:r>
      <w:r w:rsidRPr="000714B8">
        <w:lastRenderedPageBreak/>
        <w:t>odvratila politička mobilizacija;  zahtijeva da se pogubljenja odmah zaustave i da se smrtna kazna u potpunosti ukine;</w:t>
      </w:r>
    </w:p>
    <w:p w14:paraId="02D22030" w14:textId="77777777" w:rsidR="00C73984" w:rsidRPr="000714B8" w:rsidRDefault="00C73984" w:rsidP="00C73984">
      <w:pPr>
        <w:pStyle w:val="NormalHanging12a"/>
        <w:rPr>
          <w:rFonts w:eastAsiaTheme="minorHAnsi"/>
        </w:rPr>
      </w:pPr>
      <w:r w:rsidRPr="000714B8">
        <w:t>3.</w:t>
      </w:r>
      <w:r w:rsidRPr="000714B8">
        <w:tab/>
        <w:t>žali zbog tajnog pogubljenja disidenata u ožujku i travnju 2026., posebno maloljetnika; odaje počast iznimnoj hrabrosti pogubljenih;</w:t>
      </w:r>
    </w:p>
    <w:p w14:paraId="522991CD" w14:textId="77777777" w:rsidR="00C73984" w:rsidRDefault="00C73984" w:rsidP="00C73984">
      <w:pPr>
        <w:pStyle w:val="NormalHanging12a"/>
      </w:pPr>
      <w:r w:rsidRPr="000714B8">
        <w:t>4.</w:t>
      </w:r>
      <w:r w:rsidRPr="000714B8">
        <w:tab/>
        <w:t>zahtijeva trenutačno i bezuvjetno puštanje na slobodu svih političkih zatvorenika u pritvoru i privođenje pravdi odgovornih za nasilje počinjeno u toj zemlji;</w:t>
      </w:r>
    </w:p>
    <w:p w14:paraId="3680EDB6" w14:textId="79BDEDB0" w:rsidR="00BD2EF2" w:rsidRPr="00BD2EF2" w:rsidRDefault="00BD2EF2" w:rsidP="00C73984">
      <w:pPr>
        <w:pStyle w:val="NormalHanging12a"/>
        <w:rPr>
          <w:rFonts w:eastAsiaTheme="minorHAnsi"/>
          <w:bCs/>
          <w:iCs/>
          <w:szCs w:val="24"/>
        </w:rPr>
      </w:pPr>
      <w:r w:rsidRPr="002C5284">
        <w:rPr>
          <w:bCs/>
          <w:iCs/>
          <w:szCs w:val="24"/>
        </w:rPr>
        <w:t>5.</w:t>
      </w:r>
      <w:r w:rsidRPr="002C5284">
        <w:rPr>
          <w:bCs/>
          <w:iCs/>
          <w:szCs w:val="24"/>
        </w:rPr>
        <w:tab/>
        <w:t xml:space="preserve">ističe kako uhićenja </w:t>
      </w:r>
      <w:proofErr w:type="spellStart"/>
      <w:r w:rsidRPr="002C5284">
        <w:rPr>
          <w:bCs/>
          <w:iCs/>
          <w:szCs w:val="24"/>
        </w:rPr>
        <w:t>Peyvanda</w:t>
      </w:r>
      <w:proofErr w:type="spellEnd"/>
      <w:r w:rsidRPr="002C5284">
        <w:rPr>
          <w:bCs/>
          <w:iCs/>
          <w:szCs w:val="24"/>
        </w:rPr>
        <w:t xml:space="preserve"> i Borne </w:t>
      </w:r>
      <w:proofErr w:type="spellStart"/>
      <w:r w:rsidRPr="002C5284">
        <w:rPr>
          <w:bCs/>
          <w:iCs/>
          <w:szCs w:val="24"/>
        </w:rPr>
        <w:t>Naimi</w:t>
      </w:r>
      <w:r w:rsidR="00065BA9">
        <w:rPr>
          <w:bCs/>
          <w:iCs/>
          <w:szCs w:val="24"/>
        </w:rPr>
        <w:t>ja</w:t>
      </w:r>
      <w:proofErr w:type="spellEnd"/>
      <w:r w:rsidRPr="002C5284">
        <w:rPr>
          <w:bCs/>
          <w:iCs/>
          <w:szCs w:val="24"/>
        </w:rPr>
        <w:t xml:space="preserve"> iz </w:t>
      </w:r>
      <w:proofErr w:type="spellStart"/>
      <w:r w:rsidR="00065BA9">
        <w:rPr>
          <w:bCs/>
          <w:iCs/>
          <w:szCs w:val="24"/>
        </w:rPr>
        <w:t>bahaističke</w:t>
      </w:r>
      <w:proofErr w:type="spellEnd"/>
      <w:r w:rsidR="00065BA9">
        <w:rPr>
          <w:bCs/>
          <w:iCs/>
          <w:szCs w:val="24"/>
        </w:rPr>
        <w:t xml:space="preserve"> </w:t>
      </w:r>
      <w:r w:rsidRPr="002C5284">
        <w:rPr>
          <w:bCs/>
          <w:iCs/>
          <w:szCs w:val="24"/>
        </w:rPr>
        <w:t>zajednice još jednom pokazuju brutalnu represiju režima nad manjinama i poziva na njihovo trenutačno i bezuvjetno puštanje na slobodu;</w:t>
      </w:r>
    </w:p>
    <w:p w14:paraId="1FCB4071" w14:textId="5204BF63" w:rsidR="00C73984" w:rsidRPr="000714B8" w:rsidRDefault="00BD2EF2" w:rsidP="00C73984">
      <w:pPr>
        <w:pStyle w:val="NormalHanging12a"/>
        <w:rPr>
          <w:rFonts w:eastAsiaTheme="minorHAnsi"/>
        </w:rPr>
      </w:pPr>
      <w:r>
        <w:t>6</w:t>
      </w:r>
      <w:r w:rsidR="00C73984" w:rsidRPr="000714B8">
        <w:t>.</w:t>
      </w:r>
      <w:r w:rsidR="00C73984" w:rsidRPr="000714B8">
        <w:tab/>
        <w:t>poziva Vijeće da proširi sankcije protiv iranskih dužnosnika odgovornih za represiju, uključujući pripadnike pravosuđa, zatvorske uprave i Islamske revolucionarne garde (IRGC) te subjekte povezane s vrhovnim vođom;</w:t>
      </w:r>
    </w:p>
    <w:p w14:paraId="5373E6CC" w14:textId="1B2F0A1D" w:rsidR="00C73984" w:rsidRPr="000714B8" w:rsidRDefault="00BD2EF2" w:rsidP="00C73984">
      <w:pPr>
        <w:pStyle w:val="NormalHanging12a"/>
        <w:rPr>
          <w:rFonts w:eastAsiaTheme="minorHAnsi"/>
        </w:rPr>
      </w:pPr>
      <w:r>
        <w:t>7</w:t>
      </w:r>
      <w:r w:rsidR="00C73984" w:rsidRPr="000714B8">
        <w:t>.</w:t>
      </w:r>
      <w:r w:rsidR="00C73984" w:rsidRPr="000714B8">
        <w:tab/>
        <w:t>poziva na nametanje sankcija protiv imovine IRGC-a i odanih članova obitelji pripadnika IRGC-a te na to da im se zabrani ulazak u EU;</w:t>
      </w:r>
    </w:p>
    <w:p w14:paraId="2069FF58" w14:textId="76A3C982" w:rsidR="00C73984" w:rsidRPr="000714B8" w:rsidRDefault="00BD2EF2" w:rsidP="00C73984">
      <w:pPr>
        <w:pStyle w:val="NormalHanging12a"/>
        <w:rPr>
          <w:rFonts w:eastAsiaTheme="minorHAnsi"/>
        </w:rPr>
      </w:pPr>
      <w:r>
        <w:t>8</w:t>
      </w:r>
      <w:r w:rsidR="00C73984" w:rsidRPr="000714B8">
        <w:t>.</w:t>
      </w:r>
      <w:r w:rsidR="00C73984" w:rsidRPr="000714B8">
        <w:tab/>
        <w:t>poziva države članice da zatvore iranske diplomatske misije povezane s transnacionalnom represijom;</w:t>
      </w:r>
    </w:p>
    <w:p w14:paraId="1D75A7A4" w14:textId="04766B4E" w:rsidR="00C73984" w:rsidRPr="000714B8" w:rsidRDefault="00BD2EF2" w:rsidP="00C73984">
      <w:pPr>
        <w:pStyle w:val="NormalHanging12a"/>
        <w:rPr>
          <w:rFonts w:eastAsiaTheme="minorHAnsi"/>
        </w:rPr>
      </w:pPr>
      <w:r>
        <w:t>9</w:t>
      </w:r>
      <w:r w:rsidR="00C73984" w:rsidRPr="000714B8">
        <w:t>.</w:t>
      </w:r>
      <w:r w:rsidR="00C73984" w:rsidRPr="000714B8">
        <w:tab/>
        <w:t>poziva Komisiju i države članice da smanje razlike u provedbi sankcija;</w:t>
      </w:r>
    </w:p>
    <w:p w14:paraId="45ACFBCB" w14:textId="4DFF322D" w:rsidR="00C73984" w:rsidRPr="000714B8" w:rsidRDefault="003F0E9D" w:rsidP="00C73984">
      <w:pPr>
        <w:pStyle w:val="NormalHanging12a"/>
        <w:rPr>
          <w:rFonts w:eastAsiaTheme="minorHAnsi"/>
        </w:rPr>
      </w:pPr>
      <w:r>
        <w:t>10</w:t>
      </w:r>
      <w:r w:rsidR="00C73984" w:rsidRPr="000714B8">
        <w:t>.</w:t>
      </w:r>
      <w:r w:rsidR="00C73984" w:rsidRPr="000714B8">
        <w:tab/>
        <w:t>poziva države članice da osiguraju da Misija za utvrđivanje činjenica ima odgovarajuća sredstva i da podijele informacije s njome te da osnuju sud za Iran kako bi se omogućilo privođenje odgovornih pravdi i zajamčila univerzalna nadležnost na europskim sudovima;</w:t>
      </w:r>
    </w:p>
    <w:p w14:paraId="184483F3" w14:textId="5234D3F2" w:rsidR="00C73984" w:rsidRPr="000714B8" w:rsidRDefault="00C73984" w:rsidP="00C73984">
      <w:pPr>
        <w:pStyle w:val="NormalHanging12a"/>
      </w:pPr>
      <w:r w:rsidRPr="000714B8">
        <w:t>1</w:t>
      </w:r>
      <w:r w:rsidR="003F0E9D">
        <w:t>1</w:t>
      </w:r>
      <w:r w:rsidRPr="000714B8">
        <w:t>.</w:t>
      </w:r>
      <w:r w:rsidRPr="000714B8">
        <w:tab/>
        <w:t>osuđuje blokadu interneta nametnutu u Iranu i poziva EU i partnere sličnih stavova da Irancima osiguraju načine za siguran pristup internetu;</w:t>
      </w:r>
    </w:p>
    <w:p w14:paraId="1786B5A8" w14:textId="4FB3BE75" w:rsidR="00C73984" w:rsidRPr="000714B8" w:rsidRDefault="00C73984" w:rsidP="00C73984">
      <w:pPr>
        <w:pStyle w:val="NormalHanging12a"/>
      </w:pPr>
      <w:r w:rsidRPr="000714B8">
        <w:t>1</w:t>
      </w:r>
      <w:r w:rsidR="003F0E9D">
        <w:t>2</w:t>
      </w:r>
      <w:r w:rsidRPr="000714B8">
        <w:t>.</w:t>
      </w:r>
      <w:r w:rsidRPr="000714B8">
        <w:tab/>
        <w:t>poziva države članice da pri procesuiranju predmeta u okviru nacionalnih pravnih okvira na odgovarajući način uzmu u obzir ranjivost progonjenih Iranaca;</w:t>
      </w:r>
    </w:p>
    <w:p w14:paraId="25F3A03C" w14:textId="3D9E7CA6" w:rsidR="00C73984" w:rsidRPr="000714B8" w:rsidRDefault="00C73984" w:rsidP="00C73984">
      <w:pPr>
        <w:pStyle w:val="NormalHanging12a"/>
      </w:pPr>
      <w:r w:rsidRPr="000714B8">
        <w:t>1</w:t>
      </w:r>
      <w:r w:rsidR="003F0E9D">
        <w:t>3</w:t>
      </w:r>
      <w:r w:rsidRPr="000714B8">
        <w:t>.</w:t>
      </w:r>
      <w:r w:rsidRPr="000714B8">
        <w:tab/>
        <w:t>poziva potpredsjednicu Komisije / visoku predstavnicu Unije za vanjske poslove i sigurnosnu politiku, Vijeće i države članice da ljudska prava, oslobađanje svih političkih zatvorenika, okončanje pogubljenja i odgovornost za žrtve učine ključnim elementima svakog angažmana za okončanje aktualnog rata;</w:t>
      </w:r>
    </w:p>
    <w:p w14:paraId="3AE814BF" w14:textId="0420C699" w:rsidR="00E365E1" w:rsidRPr="000714B8" w:rsidRDefault="00C73984" w:rsidP="000714B8">
      <w:pPr>
        <w:ind w:left="567" w:hanging="567"/>
      </w:pPr>
      <w:r w:rsidRPr="000714B8">
        <w:t>1</w:t>
      </w:r>
      <w:r w:rsidR="003F0E9D">
        <w:t>4</w:t>
      </w:r>
      <w:r w:rsidRPr="000714B8">
        <w:t>.</w:t>
      </w:r>
      <w:r w:rsidRPr="000714B8">
        <w:tab/>
        <w:t>nalaže svojoj predsjednici da ovu Rezoluciju proslijedi Vijeću, Komisiji, potpredsjednici Komisije / visokoj predstavnici Unije za vanjske poslove i sigurnosnu politiku, vladama i parlamentima država članica te vlastima Islamske Republike Irana.</w:t>
      </w:r>
    </w:p>
    <w:sectPr w:rsidR="00E365E1" w:rsidRPr="000714B8" w:rsidSect="00203F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3C2C2" w14:textId="77777777" w:rsidR="004E0E6B" w:rsidRPr="00203FB5" w:rsidRDefault="004E0E6B">
      <w:r w:rsidRPr="00203FB5">
        <w:separator/>
      </w:r>
    </w:p>
  </w:endnote>
  <w:endnote w:type="continuationSeparator" w:id="0">
    <w:p w14:paraId="0CB4FAB6" w14:textId="77777777" w:rsidR="004E0E6B" w:rsidRPr="00203FB5" w:rsidRDefault="004E0E6B">
      <w:r w:rsidRPr="00203F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61C1E" w14:textId="77777777" w:rsidR="00064002" w:rsidRPr="00203F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EDCD" w14:textId="77777777" w:rsidR="00064002" w:rsidRPr="00203F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54182" w14:textId="77777777" w:rsidR="00064002" w:rsidRPr="00203F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46CED" w14:textId="77777777" w:rsidR="004E0E6B" w:rsidRPr="00203FB5" w:rsidRDefault="004E0E6B">
      <w:r w:rsidRPr="00203FB5">
        <w:separator/>
      </w:r>
    </w:p>
  </w:footnote>
  <w:footnote w:type="continuationSeparator" w:id="0">
    <w:p w14:paraId="299C4C59" w14:textId="77777777" w:rsidR="004E0E6B" w:rsidRPr="00203FB5" w:rsidRDefault="004E0E6B">
      <w:r w:rsidRPr="00203F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1CBFF" w14:textId="77777777" w:rsidR="00064002" w:rsidRPr="00203F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C83A" w14:textId="77777777" w:rsidR="00064002" w:rsidRPr="00203F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379A2" w14:textId="77777777" w:rsidR="00064002" w:rsidRPr="00203F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5505839">
    <w:abstractNumId w:val="9"/>
  </w:num>
  <w:num w:numId="2" w16cid:durableId="121852574">
    <w:abstractNumId w:val="9"/>
  </w:num>
  <w:num w:numId="3" w16cid:durableId="1230073216">
    <w:abstractNumId w:val="7"/>
  </w:num>
  <w:num w:numId="4" w16cid:durableId="285628347">
    <w:abstractNumId w:val="7"/>
  </w:num>
  <w:num w:numId="5" w16cid:durableId="739330152">
    <w:abstractNumId w:val="6"/>
  </w:num>
  <w:num w:numId="6" w16cid:durableId="752044920">
    <w:abstractNumId w:val="6"/>
  </w:num>
  <w:num w:numId="7" w16cid:durableId="1088117658">
    <w:abstractNumId w:val="5"/>
  </w:num>
  <w:num w:numId="8" w16cid:durableId="2097895146">
    <w:abstractNumId w:val="5"/>
  </w:num>
  <w:num w:numId="9" w16cid:durableId="344477574">
    <w:abstractNumId w:val="4"/>
  </w:num>
  <w:num w:numId="10" w16cid:durableId="2094087384">
    <w:abstractNumId w:val="4"/>
  </w:num>
  <w:num w:numId="11" w16cid:durableId="179006965">
    <w:abstractNumId w:val="8"/>
  </w:num>
  <w:num w:numId="12" w16cid:durableId="844629840">
    <w:abstractNumId w:val="8"/>
  </w:num>
  <w:num w:numId="13" w16cid:durableId="1509444133">
    <w:abstractNumId w:val="3"/>
  </w:num>
  <w:num w:numId="14" w16cid:durableId="290290743">
    <w:abstractNumId w:val="3"/>
  </w:num>
  <w:num w:numId="15" w16cid:durableId="2076082008">
    <w:abstractNumId w:val="2"/>
  </w:num>
  <w:num w:numId="16" w16cid:durableId="761756089">
    <w:abstractNumId w:val="2"/>
  </w:num>
  <w:num w:numId="17" w16cid:durableId="1764491827">
    <w:abstractNumId w:val="1"/>
  </w:num>
  <w:num w:numId="18" w16cid:durableId="1181821490">
    <w:abstractNumId w:val="1"/>
  </w:num>
  <w:num w:numId="19" w16cid:durableId="1936479177">
    <w:abstractNumId w:val="0"/>
  </w:num>
  <w:num w:numId="20" w16cid:durableId="1686592291">
    <w:abstractNumId w:val="0"/>
  </w:num>
  <w:num w:numId="21" w16cid:durableId="196235342">
    <w:abstractNumId w:val="9"/>
  </w:num>
  <w:num w:numId="22" w16cid:durableId="2077780860">
    <w:abstractNumId w:val="7"/>
  </w:num>
  <w:num w:numId="23" w16cid:durableId="390471170">
    <w:abstractNumId w:val="6"/>
  </w:num>
  <w:num w:numId="24" w16cid:durableId="1419792980">
    <w:abstractNumId w:val="5"/>
  </w:num>
  <w:num w:numId="25" w16cid:durableId="1464537970">
    <w:abstractNumId w:val="4"/>
  </w:num>
  <w:num w:numId="26" w16cid:durableId="1555702155">
    <w:abstractNumId w:val="8"/>
  </w:num>
  <w:num w:numId="27" w16cid:durableId="191378851">
    <w:abstractNumId w:val="3"/>
  </w:num>
  <w:num w:numId="28" w16cid:durableId="2070808978">
    <w:abstractNumId w:val="2"/>
  </w:num>
  <w:num w:numId="29" w16cid:durableId="1582328753">
    <w:abstractNumId w:val="1"/>
  </w:num>
  <w:num w:numId="30" w16cid:durableId="1878077002">
    <w:abstractNumId w:val="0"/>
  </w:num>
  <w:num w:numId="31" w16cid:durableId="1501239485">
    <w:abstractNumId w:val="9"/>
  </w:num>
  <w:num w:numId="32" w16cid:durableId="932860386">
    <w:abstractNumId w:val="7"/>
  </w:num>
  <w:num w:numId="33" w16cid:durableId="1596597494">
    <w:abstractNumId w:val="6"/>
  </w:num>
  <w:num w:numId="34" w16cid:durableId="1125806074">
    <w:abstractNumId w:val="5"/>
  </w:num>
  <w:num w:numId="35" w16cid:durableId="612905456">
    <w:abstractNumId w:val="4"/>
  </w:num>
  <w:num w:numId="36" w16cid:durableId="843514182">
    <w:abstractNumId w:val="8"/>
  </w:num>
  <w:num w:numId="37" w16cid:durableId="204488531">
    <w:abstractNumId w:val="3"/>
  </w:num>
  <w:num w:numId="38" w16cid:durableId="580674363">
    <w:abstractNumId w:val="2"/>
  </w:num>
  <w:num w:numId="39" w16cid:durableId="1729572611">
    <w:abstractNumId w:val="1"/>
  </w:num>
  <w:num w:numId="40" w16cid:durableId="2037347984">
    <w:abstractNumId w:val="0"/>
  </w:num>
  <w:num w:numId="41" w16cid:durableId="1532183565">
    <w:abstractNumId w:val="10"/>
  </w:num>
  <w:num w:numId="42" w16cid:durableId="1767655019">
    <w:abstractNumId w:val="10"/>
  </w:num>
  <w:num w:numId="43" w16cid:durableId="588854153">
    <w:abstractNumId w:val="10"/>
  </w:num>
  <w:num w:numId="44" w16cid:durableId="378215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60/2026"/>
    <w:docVar w:name="dvlangue" w:val="HR"/>
    <w:docVar w:name="dvnumam" w:val="0"/>
    <w:docVar w:name="dvpe" w:val="783.303"/>
    <w:docVar w:name="dvtitre" w:val="Rezolucija Europskog parlamenta od .... 2026. o represiji i pogubljenjima prosvjednika, disidenata, političkih zatvorenika i pripadnika vjerskih manjina u Iranu(2026/2733(RSP))"/>
  </w:docVars>
  <w:rsids>
    <w:rsidRoot w:val="004E0E6B"/>
    <w:rsid w:val="00002272"/>
    <w:rsid w:val="00064002"/>
    <w:rsid w:val="00065BA9"/>
    <w:rsid w:val="000677B9"/>
    <w:rsid w:val="000714B8"/>
    <w:rsid w:val="000831BA"/>
    <w:rsid w:val="000974F6"/>
    <w:rsid w:val="000A42CC"/>
    <w:rsid w:val="000E7DD9"/>
    <w:rsid w:val="0010095E"/>
    <w:rsid w:val="00125B37"/>
    <w:rsid w:val="00187494"/>
    <w:rsid w:val="001F32AE"/>
    <w:rsid w:val="00203FB5"/>
    <w:rsid w:val="002767FF"/>
    <w:rsid w:val="002B18FE"/>
    <w:rsid w:val="002B5493"/>
    <w:rsid w:val="002C5284"/>
    <w:rsid w:val="00343214"/>
    <w:rsid w:val="00361C00"/>
    <w:rsid w:val="00395FA1"/>
    <w:rsid w:val="003E15D4"/>
    <w:rsid w:val="003F0E9D"/>
    <w:rsid w:val="00411CCE"/>
    <w:rsid w:val="0041666E"/>
    <w:rsid w:val="00421060"/>
    <w:rsid w:val="00471C19"/>
    <w:rsid w:val="004867E3"/>
    <w:rsid w:val="00494A28"/>
    <w:rsid w:val="004C0004"/>
    <w:rsid w:val="004C5D52"/>
    <w:rsid w:val="004E0E6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29E"/>
    <w:rsid w:val="00930C23"/>
    <w:rsid w:val="0093193B"/>
    <w:rsid w:val="009509D8"/>
    <w:rsid w:val="00950B64"/>
    <w:rsid w:val="00954A8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EF2"/>
    <w:rsid w:val="00BD48FE"/>
    <w:rsid w:val="00BD7BD8"/>
    <w:rsid w:val="00BE6ADC"/>
    <w:rsid w:val="00C05BFE"/>
    <w:rsid w:val="00C23CD4"/>
    <w:rsid w:val="00C61C0C"/>
    <w:rsid w:val="00C7398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E6C55"/>
  <w15:chartTrackingRefBased/>
  <w15:docId w15:val="{116F8005-5226-40BF-8B90-36D48FF37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73984"/>
    <w:pPr>
      <w:spacing w:after="240"/>
      <w:ind w:left="567" w:hanging="567"/>
    </w:pPr>
  </w:style>
  <w:style w:type="paragraph" w:customStyle="1" w:styleId="EPComma">
    <w:name w:val="EPComma"/>
    <w:basedOn w:val="Normal"/>
    <w:rsid w:val="00C7398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73984"/>
    <w:rPr>
      <w:sz w:val="24"/>
      <w:lang w:val="hr-HR"/>
    </w:rPr>
  </w:style>
  <w:style w:type="paragraph" w:styleId="Revision">
    <w:name w:val="Revision"/>
    <w:hidden/>
    <w:uiPriority w:val="99"/>
    <w:semiHidden/>
    <w:rsid w:val="00BD2EF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2026-05-21T13:34:00Z</dcterms:created>
  <dcterms:modified xsi:type="dcterms:W3CDTF">2026-05-21T13:34:00Z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B10-0260/2026</vt:lpwstr>
  </property>
  <property fmtid="{D5CDD505-2E9C-101B-9397-08002B2CF9AE}" pid="4" name="&lt;Type&gt;">
    <vt:lpwstr>RR</vt:lpwstr>
  </property>
</Properties>
</file>