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169C" w14:paraId="2D1C6751" w14:textId="77777777" w:rsidTr="0010095E">
        <w:trPr>
          <w:trHeight w:hRule="exact" w:val="1418"/>
        </w:trPr>
        <w:tc>
          <w:tcPr>
            <w:tcW w:w="6804" w:type="dxa"/>
            <w:shd w:val="clear" w:color="auto" w:fill="auto"/>
            <w:vAlign w:val="center"/>
          </w:tcPr>
          <w:p w14:paraId="46C00487" w14:textId="77777777" w:rsidR="00751A4A" w:rsidRPr="00C4169C" w:rsidRDefault="00E907FC" w:rsidP="0010095E">
            <w:pPr>
              <w:pStyle w:val="EPName"/>
            </w:pPr>
            <w:r w:rsidRPr="00C4169C">
              <w:t>Eiropas Parlaments</w:t>
            </w:r>
          </w:p>
          <w:p w14:paraId="4F7A8416" w14:textId="77777777" w:rsidR="00751A4A" w:rsidRPr="00C4169C" w:rsidRDefault="005F1B17" w:rsidP="005F1B17">
            <w:pPr>
              <w:pStyle w:val="EPTerm"/>
              <w:rPr>
                <w:rStyle w:val="HideTWBExt"/>
                <w:noProof w:val="0"/>
                <w:vanish w:val="0"/>
                <w:color w:val="auto"/>
              </w:rPr>
            </w:pPr>
            <w:r w:rsidRPr="00C4169C">
              <w:t>2024</w:t>
            </w:r>
            <w:r w:rsidR="00817416" w:rsidRPr="00C4169C">
              <w:t>-202</w:t>
            </w:r>
            <w:r w:rsidRPr="00C4169C">
              <w:t>9</w:t>
            </w:r>
          </w:p>
        </w:tc>
        <w:tc>
          <w:tcPr>
            <w:tcW w:w="2268" w:type="dxa"/>
            <w:shd w:val="clear" w:color="auto" w:fill="auto"/>
          </w:tcPr>
          <w:p w14:paraId="2A2A200D" w14:textId="77777777" w:rsidR="00751A4A" w:rsidRPr="00C4169C" w:rsidRDefault="00187494" w:rsidP="0010095E">
            <w:pPr>
              <w:pStyle w:val="EPLogo"/>
            </w:pPr>
            <w:r w:rsidRPr="00C4169C">
              <w:rPr>
                <w:noProof/>
                <w:lang w:eastAsia="ja-JP"/>
              </w:rPr>
              <w:drawing>
                <wp:inline distT="0" distB="0" distL="0" distR="0" wp14:anchorId="64489656" wp14:editId="4FBC5B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B46B0A" w14:textId="77777777" w:rsidR="00D058B8" w:rsidRPr="00C4169C" w:rsidRDefault="00D058B8" w:rsidP="004C5D52">
      <w:pPr>
        <w:pStyle w:val="LineTop"/>
      </w:pPr>
    </w:p>
    <w:p w14:paraId="657B2597" w14:textId="77777777" w:rsidR="00680577" w:rsidRPr="00C4169C" w:rsidRDefault="00E907FC" w:rsidP="00680577">
      <w:pPr>
        <w:pStyle w:val="EPBodyTA1"/>
      </w:pPr>
      <w:r w:rsidRPr="00C4169C">
        <w:t>PIEŅEMTIE TEKSTI</w:t>
      </w:r>
    </w:p>
    <w:p w14:paraId="405DEC38" w14:textId="77777777" w:rsidR="00D058B8" w:rsidRPr="00C4169C" w:rsidRDefault="00D058B8" w:rsidP="00D058B8">
      <w:pPr>
        <w:pStyle w:val="LineBottom"/>
      </w:pPr>
    </w:p>
    <w:p w14:paraId="6E3BFC6E" w14:textId="42366CBE" w:rsidR="00E907FC" w:rsidRPr="00C4169C" w:rsidRDefault="00E907FC" w:rsidP="00E907FC">
      <w:pPr>
        <w:pStyle w:val="ATHeading1"/>
      </w:pPr>
      <w:bookmarkStart w:id="0" w:name="TANumber"/>
      <w:bookmarkStart w:id="1" w:name="_Hlk230263869"/>
      <w:r w:rsidRPr="00C4169C">
        <w:t>P10_TA(2026)0</w:t>
      </w:r>
      <w:r w:rsidR="00F32EAE" w:rsidRPr="00C4169C">
        <w:t>185</w:t>
      </w:r>
      <w:bookmarkEnd w:id="0"/>
    </w:p>
    <w:p w14:paraId="0E4FEADF" w14:textId="4184FCC4" w:rsidR="00E907FC" w:rsidRPr="00C4169C" w:rsidRDefault="00F51B01" w:rsidP="00E907FC">
      <w:pPr>
        <w:pStyle w:val="ATHeading2"/>
      </w:pPr>
      <w:bookmarkStart w:id="2" w:name="title"/>
      <w:r w:rsidRPr="00C4169C">
        <w:rPr>
          <w:bCs/>
        </w:rPr>
        <w:t>Protestētāju, disidentu, politieslodzīto un reliģisko minoritāšu apspiešana un sodīšana ar nāvi Irānā</w:t>
      </w:r>
      <w:bookmarkEnd w:id="2"/>
    </w:p>
    <w:p w14:paraId="2AF2177F" w14:textId="0B98B0FD" w:rsidR="00E907FC" w:rsidRPr="00C4169C" w:rsidRDefault="00E907FC" w:rsidP="00E907FC">
      <w:pPr>
        <w:rPr>
          <w:i/>
          <w:vanish/>
        </w:rPr>
      </w:pPr>
      <w:r w:rsidRPr="00C4169C">
        <w:rPr>
          <w:i/>
        </w:rPr>
        <w:fldChar w:fldCharType="begin"/>
      </w:r>
      <w:r w:rsidRPr="00C4169C">
        <w:rPr>
          <w:i/>
        </w:rPr>
        <w:instrText xml:space="preserve"> TC"(</w:instrText>
      </w:r>
      <w:bookmarkStart w:id="3" w:name="DocNumber"/>
      <w:r w:rsidR="00F51B01" w:rsidRPr="00C4169C">
        <w:rPr>
          <w:i/>
        </w:rPr>
        <w:instrText>B10-0260, 0262, 0263, 0265 un 0266/2026</w:instrText>
      </w:r>
      <w:bookmarkEnd w:id="3"/>
      <w:r w:rsidRPr="00C4169C">
        <w:rPr>
          <w:i/>
        </w:rPr>
        <w:instrText xml:space="preserve">)"\l3 \n&gt; \* MERGEFORMAT </w:instrText>
      </w:r>
      <w:r w:rsidRPr="00C4169C">
        <w:rPr>
          <w:i/>
        </w:rPr>
        <w:fldChar w:fldCharType="end"/>
      </w:r>
    </w:p>
    <w:p w14:paraId="247C3C9A" w14:textId="77777777" w:rsidR="00E907FC" w:rsidRPr="00C4169C" w:rsidRDefault="00E907FC" w:rsidP="00E907FC">
      <w:pPr>
        <w:rPr>
          <w:vanish/>
        </w:rPr>
      </w:pPr>
      <w:bookmarkStart w:id="4" w:name="PE"/>
      <w:r w:rsidRPr="00C4169C">
        <w:rPr>
          <w:vanish/>
        </w:rPr>
        <w:t>PE783.303</w:t>
      </w:r>
      <w:bookmarkEnd w:id="4"/>
    </w:p>
    <w:p w14:paraId="4D2DB523" w14:textId="163583D0" w:rsidR="00E907FC" w:rsidRPr="00C4169C" w:rsidRDefault="00E907FC" w:rsidP="00E907FC">
      <w:pPr>
        <w:pStyle w:val="ATHeading3"/>
      </w:pPr>
      <w:bookmarkStart w:id="5" w:name="Sujet"/>
      <w:r w:rsidRPr="00C4169C">
        <w:t xml:space="preserve">Eiropas Parlamenta 2026. gada </w:t>
      </w:r>
      <w:r w:rsidR="00F51B01" w:rsidRPr="00C4169C">
        <w:t>21. maija</w:t>
      </w:r>
      <w:r w:rsidRPr="00C4169C">
        <w:t xml:space="preserve"> rezolūcija par protestētāju, disidentu, politieslodzīto un reliģisko minoritāšu apspiešanu un sodīšanu ar nāvi Irānā</w:t>
      </w:r>
      <w:bookmarkEnd w:id="5"/>
      <w:r w:rsidRPr="00C4169C">
        <w:t xml:space="preserve"> </w:t>
      </w:r>
      <w:bookmarkStart w:id="6" w:name="References"/>
      <w:r w:rsidRPr="00C4169C">
        <w:t>(2026/2733(RSP))</w:t>
      </w:r>
      <w:bookmarkEnd w:id="6"/>
    </w:p>
    <w:p w14:paraId="455F4692" w14:textId="77777777" w:rsidR="002A7B0C" w:rsidRPr="00C4169C" w:rsidRDefault="002A7B0C" w:rsidP="002A7B0C">
      <w:pPr>
        <w:pStyle w:val="EPComma"/>
      </w:pPr>
      <w:bookmarkStart w:id="7" w:name="TextBodyBegin"/>
      <w:bookmarkEnd w:id="7"/>
      <w:bookmarkEnd w:id="1"/>
      <w:r w:rsidRPr="00C4169C">
        <w:rPr>
          <w:i/>
          <w:iCs/>
        </w:rPr>
        <w:t>Eiropas Parlaments</w:t>
      </w:r>
      <w:r w:rsidRPr="00C4169C">
        <w:t>,</w:t>
      </w:r>
    </w:p>
    <w:p w14:paraId="73231F96" w14:textId="77777777" w:rsidR="002A7B0C" w:rsidRPr="00C4169C" w:rsidRDefault="002A7B0C" w:rsidP="002A7B0C">
      <w:pPr>
        <w:pStyle w:val="NormalHanging12a"/>
      </w:pPr>
      <w:r w:rsidRPr="00C4169C">
        <w:t>–</w:t>
      </w:r>
      <w:r w:rsidRPr="00C4169C">
        <w:tab/>
        <w:t>ņemot vērā iepriekšējās rezolūcijas par Irānas Islāma Republiku,</w:t>
      </w:r>
    </w:p>
    <w:p w14:paraId="257FA173" w14:textId="77777777" w:rsidR="002A7B0C" w:rsidRPr="00C4169C" w:rsidRDefault="002A7B0C" w:rsidP="002A7B0C">
      <w:pPr>
        <w:pStyle w:val="NormalHanging12a"/>
      </w:pPr>
      <w:r w:rsidRPr="00C4169C">
        <w:t>–</w:t>
      </w:r>
      <w:r w:rsidRPr="00C4169C">
        <w:tab/>
        <w:t>ņemot vērā Reglamenta 150. panta 5. punktu un 136. panta 4. punktu,</w:t>
      </w:r>
    </w:p>
    <w:p w14:paraId="2C61783E" w14:textId="77777777" w:rsidR="002A7B0C" w:rsidRPr="00C4169C" w:rsidRDefault="002A7B0C" w:rsidP="002A7B0C">
      <w:pPr>
        <w:pStyle w:val="NormalHanging12a"/>
      </w:pPr>
      <w:r w:rsidRPr="00C4169C">
        <w:t>A.</w:t>
      </w:r>
      <w:r w:rsidRPr="00C4169C">
        <w:tab/>
        <w:t>tā kā saistībā ar 2025.–2026. gada sacelšanos Irānas iedzīvotāji pieredzēja plašāko protestētāju masu noslepkavošanu valsts vēsturē, kurā gāja bojā desmitiem tūkstošu cilvēku, tostarp vismaz 236 nepilngadīgie, kā arī masveida aizturēšanas, nāvessodu izpildes, spīdzināšanu un ikdienas teroru; tā kā Irānā ir visaugstākais nāvessodu skaits uz vienu iedzīvotāju pasaulē; tā kā režīms izmanto notiekošo karu kā aizsegu, lai vēl vairāk paātrinātu nāvessodu izpildi;</w:t>
      </w:r>
    </w:p>
    <w:p w14:paraId="324EB698" w14:textId="77777777" w:rsidR="002A7B0C" w:rsidRPr="00C4169C" w:rsidRDefault="002A7B0C" w:rsidP="002A7B0C">
      <w:pPr>
        <w:pStyle w:val="NormalHanging12a"/>
      </w:pPr>
      <w:r w:rsidRPr="00C4169C">
        <w:t>B.</w:t>
      </w:r>
      <w:r w:rsidRPr="00C4169C">
        <w:tab/>
        <w:t xml:space="preserve">tā kā ANO Starptautiskā neatkarīgā faktu vākšanas misija Irānā </w:t>
      </w:r>
      <w:r w:rsidRPr="00C4169C">
        <w:rPr>
          <w:i/>
          <w:iCs/>
        </w:rPr>
        <w:t>(FFM)</w:t>
      </w:r>
      <w:r w:rsidRPr="00C4169C">
        <w:t xml:space="preserve"> brīdinājusi, ka represijas var būt pielīdzināmas noziegumiem pret cilvēci;</w:t>
      </w:r>
    </w:p>
    <w:p w14:paraId="10BFB76B" w14:textId="77777777" w:rsidR="002A7B0C" w:rsidRPr="00C4169C" w:rsidRDefault="002A7B0C" w:rsidP="002A7B0C">
      <w:pPr>
        <w:pStyle w:val="NormalHanging12a"/>
      </w:pPr>
      <w:r w:rsidRPr="00C4169C">
        <w:t>C.</w:t>
      </w:r>
      <w:r w:rsidRPr="00C4169C">
        <w:tab/>
        <w:t>tā kā 2026. gada martā iestādes, pamatojoties uz fiktīvām apsūdzībām, sāka sodīt ar nāvi janvāra protestētājus, un šo apsūdzību pamatā ir atzīšanās, kas panāktas ar spīdzināšanu, seksuālu vardarbību, publiski izpaustu piespiedu atzīšanos un inscenētām nāvessoda izpildēm;</w:t>
      </w:r>
    </w:p>
    <w:p w14:paraId="25EC4150" w14:textId="77777777" w:rsidR="002A7B0C" w:rsidRPr="00C4169C" w:rsidRDefault="002A7B0C" w:rsidP="002A7B0C">
      <w:pPr>
        <w:pStyle w:val="NormalHanging12a"/>
      </w:pPr>
      <w:r w:rsidRPr="00C4169C">
        <w:t>D.</w:t>
      </w:r>
      <w:r w:rsidRPr="00C4169C">
        <w:tab/>
        <w:t xml:space="preserve">tā kā režīms nesamērīgi vēršas pret reliģiskajām un etniskajām minoritātēm, tostarp </w:t>
      </w:r>
      <w:proofErr w:type="spellStart"/>
      <w:r w:rsidRPr="00C4169C">
        <w:t>ahvaziem</w:t>
      </w:r>
      <w:proofErr w:type="spellEnd"/>
      <w:r w:rsidRPr="00C4169C">
        <w:t xml:space="preserve">, afgāņiem, azerbaidžāņiem, </w:t>
      </w:r>
      <w:proofErr w:type="spellStart"/>
      <w:r w:rsidRPr="00C4169C">
        <w:t>bahajiešiem</w:t>
      </w:r>
      <w:proofErr w:type="spellEnd"/>
      <w:r w:rsidRPr="00C4169C">
        <w:t xml:space="preserve">, </w:t>
      </w:r>
      <w:proofErr w:type="spellStart"/>
      <w:r w:rsidRPr="00C4169C">
        <w:t>beludžiem</w:t>
      </w:r>
      <w:proofErr w:type="spellEnd"/>
      <w:r w:rsidRPr="00C4169C">
        <w:t xml:space="preserve">, kristiešiem, ebrejiem, kurdiem, </w:t>
      </w:r>
      <w:proofErr w:type="spellStart"/>
      <w:r w:rsidRPr="00C4169C">
        <w:t>sunnītiem</w:t>
      </w:r>
      <w:proofErr w:type="spellEnd"/>
      <w:r w:rsidRPr="00C4169C">
        <w:t xml:space="preserve"> un </w:t>
      </w:r>
      <w:proofErr w:type="spellStart"/>
      <w:r w:rsidRPr="00C4169C">
        <w:t>zoroastriešiem</w:t>
      </w:r>
      <w:proofErr w:type="spellEnd"/>
      <w:r w:rsidRPr="00C4169C">
        <w:t>; tā kā režīms ir pastiprinājis kampaņu pret sieviešu tiesību aktīvistiem, žurnālistiem un cilvēktiesību aizstāvjiem,</w:t>
      </w:r>
    </w:p>
    <w:p w14:paraId="739271CD" w14:textId="77777777" w:rsidR="002A7B0C" w:rsidRPr="00C4169C" w:rsidRDefault="002A7B0C" w:rsidP="002A7B0C">
      <w:pPr>
        <w:pStyle w:val="NormalHanging12a"/>
        <w:rPr>
          <w:rFonts w:eastAsiaTheme="minorHAnsi"/>
        </w:rPr>
      </w:pPr>
      <w:r w:rsidRPr="00C4169C">
        <w:t>1.</w:t>
      </w:r>
      <w:r w:rsidRPr="00C4169C">
        <w:tab/>
        <w:t>pauž solidaritāti ar Irānas tautu un tās cīņu par brīvību, demokrātiju un cilvēktiesībām;</w:t>
      </w:r>
    </w:p>
    <w:p w14:paraId="5424BA36" w14:textId="77777777" w:rsidR="002A7B0C" w:rsidRPr="00C4169C" w:rsidRDefault="002A7B0C" w:rsidP="002A7B0C">
      <w:pPr>
        <w:pStyle w:val="NormalHanging12a"/>
        <w:rPr>
          <w:rFonts w:eastAsiaTheme="minorHAnsi"/>
        </w:rPr>
      </w:pPr>
      <w:r w:rsidRPr="00C4169C">
        <w:t>2.</w:t>
      </w:r>
      <w:r w:rsidRPr="00C4169C">
        <w:tab/>
        <w:t xml:space="preserve">nosoda režīma pastiprinātās represijas un nāvessoda izmantošanu, lai atturētu no politiskās mobilizācijas; prasa nekavējoties pārtraukt nāvessodu izpildi un pilnībā atcelt </w:t>
      </w:r>
      <w:r w:rsidRPr="00C4169C">
        <w:lastRenderedPageBreak/>
        <w:t>nāvessodu;</w:t>
      </w:r>
    </w:p>
    <w:p w14:paraId="20088375" w14:textId="77777777" w:rsidR="002A7B0C" w:rsidRPr="00C4169C" w:rsidRDefault="002A7B0C" w:rsidP="002A7B0C">
      <w:pPr>
        <w:pStyle w:val="NormalHanging12a"/>
        <w:rPr>
          <w:rFonts w:eastAsiaTheme="minorHAnsi"/>
        </w:rPr>
      </w:pPr>
      <w:r w:rsidRPr="00C4169C">
        <w:t>3.</w:t>
      </w:r>
      <w:r w:rsidRPr="00C4169C">
        <w:tab/>
        <w:t>pauž sašutumu par disidentu, jo īpaši nepilngadīgo, slepeno sodīšanu ar nāvi 2026. gada martā un aprīlī; augstu vērtē sodīto cilvēku izcilo drosmi;</w:t>
      </w:r>
    </w:p>
    <w:p w14:paraId="01A7F12E" w14:textId="77777777" w:rsidR="002A7B0C" w:rsidRPr="00C4169C" w:rsidRDefault="002A7B0C" w:rsidP="002A7B0C">
      <w:pPr>
        <w:pStyle w:val="NormalHanging12a"/>
      </w:pPr>
      <w:r w:rsidRPr="00C4169C">
        <w:t>4.</w:t>
      </w:r>
      <w:r w:rsidRPr="00C4169C">
        <w:tab/>
        <w:t>prasa nekavējoties un bez nosacījumiem atbrīvot visus apcietinājumā esošos politiskos ieslodzītos un saukt pie atbildības par tur izdarīto vardarbību;</w:t>
      </w:r>
    </w:p>
    <w:p w14:paraId="21758A74" w14:textId="7FB7ABED" w:rsidR="00F26868" w:rsidRPr="00C4169C" w:rsidRDefault="00E110BE" w:rsidP="00F26868">
      <w:pPr>
        <w:pStyle w:val="NormalHanging12a"/>
      </w:pPr>
      <w:r w:rsidRPr="00C4169C">
        <w:t>5.</w:t>
      </w:r>
      <w:r w:rsidRPr="00C4169C">
        <w:tab/>
      </w:r>
      <w:r w:rsidR="00F26868" w:rsidRPr="00C4169C">
        <w:t xml:space="preserve">uzsver, ka </w:t>
      </w:r>
      <w:proofErr w:type="spellStart"/>
      <w:r w:rsidR="00F26868" w:rsidRPr="00C4169C">
        <w:rPr>
          <w:i/>
          <w:iCs/>
        </w:rPr>
        <w:t>Peyvand</w:t>
      </w:r>
      <w:proofErr w:type="spellEnd"/>
      <w:r w:rsidR="00F26868" w:rsidRPr="00C4169C">
        <w:t xml:space="preserve"> un </w:t>
      </w:r>
      <w:r w:rsidR="00F26868" w:rsidRPr="00C4169C">
        <w:rPr>
          <w:i/>
          <w:iCs/>
        </w:rPr>
        <w:t xml:space="preserve">Borna </w:t>
      </w:r>
      <w:proofErr w:type="spellStart"/>
      <w:r w:rsidR="00F26868" w:rsidRPr="00C4169C">
        <w:rPr>
          <w:i/>
          <w:iCs/>
        </w:rPr>
        <w:t>Naimi</w:t>
      </w:r>
      <w:proofErr w:type="spellEnd"/>
      <w:r w:rsidR="00F26868" w:rsidRPr="00C4169C">
        <w:t xml:space="preserve"> aresti no </w:t>
      </w:r>
      <w:proofErr w:type="spellStart"/>
      <w:r w:rsidR="00F26868" w:rsidRPr="00C4169C">
        <w:t>Bahajiešu</w:t>
      </w:r>
      <w:proofErr w:type="spellEnd"/>
      <w:r w:rsidR="00F26868" w:rsidRPr="00C4169C">
        <w:t xml:space="preserve"> kopienas vēlreiz apliecina režīma brutālās represijas pret minoritātēm, un aicina viņus nekavējoties un bez nosacījumiem atbrīvot;</w:t>
      </w:r>
    </w:p>
    <w:p w14:paraId="22DC24BD" w14:textId="72E94AF5" w:rsidR="002A7B0C" w:rsidRPr="00C4169C" w:rsidRDefault="00E110BE" w:rsidP="002A7B0C">
      <w:pPr>
        <w:pStyle w:val="NormalHanging12a"/>
        <w:rPr>
          <w:rFonts w:eastAsiaTheme="minorHAnsi"/>
        </w:rPr>
      </w:pPr>
      <w:r w:rsidRPr="00C4169C">
        <w:t>6</w:t>
      </w:r>
      <w:r w:rsidR="002A7B0C" w:rsidRPr="00C4169C">
        <w:t>.</w:t>
      </w:r>
      <w:r w:rsidR="002A7B0C" w:rsidRPr="00C4169C">
        <w:tab/>
        <w:t xml:space="preserve">aicina Padomi paplašināt sankcijas pret Irānas amatpersonām, kas ir atbildīgas par represijām, tostarp tiesu varas pārstāvjiem, cietumu administrāciju, Islāma revolucionāro gvardu korpusu </w:t>
      </w:r>
      <w:r w:rsidR="002A7B0C" w:rsidRPr="00C4169C">
        <w:rPr>
          <w:i/>
          <w:iCs/>
        </w:rPr>
        <w:t>(IRGC)</w:t>
      </w:r>
      <w:r w:rsidR="002A7B0C" w:rsidRPr="00C4169C">
        <w:t xml:space="preserve"> un vienībām, kas saistītas ar augstāko līderi;</w:t>
      </w:r>
    </w:p>
    <w:p w14:paraId="727A34E2" w14:textId="7AED90BC" w:rsidR="002A7B0C" w:rsidRPr="00C4169C" w:rsidRDefault="00E110BE" w:rsidP="002A7B0C">
      <w:pPr>
        <w:pStyle w:val="NormalHanging12a"/>
        <w:rPr>
          <w:rFonts w:eastAsiaTheme="minorHAnsi"/>
        </w:rPr>
      </w:pPr>
      <w:r w:rsidRPr="00C4169C">
        <w:t>7</w:t>
      </w:r>
      <w:r w:rsidR="002A7B0C" w:rsidRPr="00C4169C">
        <w:t>.</w:t>
      </w:r>
      <w:r w:rsidR="002A7B0C" w:rsidRPr="00C4169C">
        <w:tab/>
        <w:t xml:space="preserve">aicina noteikt sankcijas pret </w:t>
      </w:r>
      <w:r w:rsidR="002A7B0C" w:rsidRPr="00C4169C">
        <w:rPr>
          <w:i/>
          <w:iCs/>
        </w:rPr>
        <w:t>IRGC</w:t>
      </w:r>
      <w:r w:rsidR="002A7B0C" w:rsidRPr="00C4169C">
        <w:t xml:space="preserve"> un lojālo ģimenes locekļu aktīviem, kā arī liegt viņiem ieceļot ES;</w:t>
      </w:r>
    </w:p>
    <w:p w14:paraId="554BBFB8" w14:textId="06D686B1" w:rsidR="002A7B0C" w:rsidRPr="00C4169C" w:rsidRDefault="00E110BE" w:rsidP="002A7B0C">
      <w:pPr>
        <w:pStyle w:val="NormalHanging12a"/>
        <w:rPr>
          <w:rFonts w:eastAsiaTheme="minorHAnsi"/>
        </w:rPr>
      </w:pPr>
      <w:r w:rsidRPr="00C4169C">
        <w:t>8</w:t>
      </w:r>
      <w:r w:rsidR="002A7B0C" w:rsidRPr="00C4169C">
        <w:t>.</w:t>
      </w:r>
      <w:r w:rsidR="002A7B0C" w:rsidRPr="00C4169C">
        <w:tab/>
        <w:t>mudina dalībvalstis slēgt Irānas diplomātiskās pārstāvniecības, kas saistītas ar transnacionālām represijām;</w:t>
      </w:r>
    </w:p>
    <w:p w14:paraId="5606D095" w14:textId="6EF9FAA8" w:rsidR="002A7B0C" w:rsidRPr="00C4169C" w:rsidRDefault="00E110BE" w:rsidP="002A7B0C">
      <w:pPr>
        <w:pStyle w:val="NormalHanging12a"/>
        <w:rPr>
          <w:rFonts w:eastAsiaTheme="minorHAnsi"/>
        </w:rPr>
      </w:pPr>
      <w:r w:rsidRPr="00C4169C">
        <w:t>9</w:t>
      </w:r>
      <w:r w:rsidR="002A7B0C" w:rsidRPr="00C4169C">
        <w:t>.</w:t>
      </w:r>
      <w:r w:rsidR="002A7B0C" w:rsidRPr="00C4169C">
        <w:tab/>
        <w:t>aicina Komisiju un dalībvalstis novērst trūkumus sankciju piemērošanā;</w:t>
      </w:r>
    </w:p>
    <w:p w14:paraId="5E7CBCB1" w14:textId="0711EE61" w:rsidR="002A7B0C" w:rsidRPr="00C4169C" w:rsidRDefault="00E110BE" w:rsidP="002A7B0C">
      <w:pPr>
        <w:pStyle w:val="NormalHanging12a"/>
        <w:rPr>
          <w:rFonts w:eastAsiaTheme="minorHAnsi"/>
        </w:rPr>
      </w:pPr>
      <w:r w:rsidRPr="00C4169C">
        <w:t>10</w:t>
      </w:r>
      <w:r w:rsidR="002A7B0C" w:rsidRPr="00C4169C">
        <w:t>.</w:t>
      </w:r>
      <w:r w:rsidR="002A7B0C" w:rsidRPr="00C4169C">
        <w:tab/>
        <w:t xml:space="preserve">aicina dalībvalstis nodrošināt, ka </w:t>
      </w:r>
      <w:r w:rsidR="002A7B0C" w:rsidRPr="00C4169C">
        <w:rPr>
          <w:i/>
          <w:iCs/>
        </w:rPr>
        <w:t>FFM</w:t>
      </w:r>
      <w:r w:rsidR="002A7B0C" w:rsidRPr="00C4169C">
        <w:t xml:space="preserve"> tiek piešķirti atbilstoši resursi un dalīties ar to informācijā, kā arī izveidot tribunālu Irānai, lai panāktu saukšanu pie atbildības un universālo jurisdikciju Eiropas tiesās;</w:t>
      </w:r>
    </w:p>
    <w:p w14:paraId="725FC6F6" w14:textId="55F2AFB7" w:rsidR="002A7B0C" w:rsidRPr="00C4169C" w:rsidRDefault="00E110BE" w:rsidP="002A7B0C">
      <w:pPr>
        <w:pStyle w:val="NormalHanging12a"/>
      </w:pPr>
      <w:r w:rsidRPr="00C4169C">
        <w:t>11</w:t>
      </w:r>
      <w:r w:rsidR="002A7B0C" w:rsidRPr="00C4169C">
        <w:t>.</w:t>
      </w:r>
      <w:r w:rsidR="002A7B0C" w:rsidRPr="00C4169C">
        <w:tab/>
        <w:t>nosoda Irānā ieviesto interneta bloķēšanu un aicina ES un līdzīgi domājošus partnerus nodrošināt Irānas iedzīvotājiem rīkus drošai piekļuvei internetam;</w:t>
      </w:r>
    </w:p>
    <w:p w14:paraId="5F60C473" w14:textId="5A4BED53" w:rsidR="002A7B0C" w:rsidRPr="00C4169C" w:rsidRDefault="00E110BE" w:rsidP="002A7B0C">
      <w:pPr>
        <w:pStyle w:val="NormalHanging12a"/>
      </w:pPr>
      <w:r w:rsidRPr="00C4169C">
        <w:t>12</w:t>
      </w:r>
      <w:r w:rsidR="002A7B0C" w:rsidRPr="00C4169C">
        <w:t>.</w:t>
      </w:r>
      <w:r w:rsidR="002A7B0C" w:rsidRPr="00C4169C">
        <w:tab/>
        <w:t>aicina dalībvalstis, izskatot lietas saskaņā ar valstu tiesisko regulējumu, pienācīgi ņemt vērā vajāto irāņu neaizsargātību;</w:t>
      </w:r>
    </w:p>
    <w:p w14:paraId="1E5D5E00" w14:textId="2DDC6DEF" w:rsidR="002A7B0C" w:rsidRPr="00C4169C" w:rsidRDefault="00E110BE" w:rsidP="002A7B0C">
      <w:pPr>
        <w:pStyle w:val="NormalHanging12a"/>
      </w:pPr>
      <w:r w:rsidRPr="00C4169C">
        <w:t>13</w:t>
      </w:r>
      <w:r w:rsidR="002A7B0C" w:rsidRPr="00C4169C">
        <w:t>.</w:t>
      </w:r>
      <w:r w:rsidR="002A7B0C" w:rsidRPr="00C4169C">
        <w:tab/>
        <w:t>aicina Komisijas priekšsēdētājas vietnieci / Augsto pārstāvi, Padomi un dalībvalstis noteikt, ka cilvēktiesības, visu politieslodzīto atbrīvošana, nāvessoda izpildes izbeigšana un vainīgo saukšana pie atbildības ir pamatelements jebkādā iesaistē ar mērķi izbeigt pašlaik notiekošo karu;</w:t>
      </w:r>
    </w:p>
    <w:p w14:paraId="51667807" w14:textId="7C72290F" w:rsidR="00E365E1" w:rsidRPr="00C4169C" w:rsidRDefault="00E110BE" w:rsidP="00E110BE">
      <w:pPr>
        <w:ind w:left="567" w:hanging="567"/>
      </w:pPr>
      <w:r w:rsidRPr="00C4169C">
        <w:t>14</w:t>
      </w:r>
      <w:r w:rsidR="002A7B0C" w:rsidRPr="00C4169C">
        <w:t>.</w:t>
      </w:r>
      <w:r w:rsidR="002A7B0C" w:rsidRPr="00C4169C">
        <w:tab/>
        <w:t>uzdod priekšsēdētājai šo rezolūciju nosūtīt Padomei, Komisijai, Komisijas priekšsēdētājas vietniecei / Augstajai pārstāvei, dalībvalstu valdībām un parlamentiem, kā arī Irānas Islāma Republikas iestādēm.</w:t>
      </w:r>
    </w:p>
    <w:sectPr w:rsidR="00E365E1" w:rsidRPr="00C4169C" w:rsidSect="00BA33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32007" w14:textId="77777777" w:rsidR="00E907FC" w:rsidRPr="00BA3335" w:rsidRDefault="00E907FC">
      <w:r w:rsidRPr="00BA3335">
        <w:separator/>
      </w:r>
    </w:p>
  </w:endnote>
  <w:endnote w:type="continuationSeparator" w:id="0">
    <w:p w14:paraId="17566D4C" w14:textId="77777777" w:rsidR="00E907FC" w:rsidRPr="00BA3335" w:rsidRDefault="00E907FC">
      <w:r w:rsidRPr="00BA33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5E5A" w14:textId="77777777" w:rsidR="00064002" w:rsidRPr="00BA33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74E8" w14:textId="77777777" w:rsidR="00064002" w:rsidRPr="00BA33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F12D" w14:textId="77777777" w:rsidR="00064002" w:rsidRPr="00BA33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B2220" w14:textId="77777777" w:rsidR="00E907FC" w:rsidRPr="00BA3335" w:rsidRDefault="00E907FC">
      <w:r w:rsidRPr="00BA3335">
        <w:separator/>
      </w:r>
    </w:p>
  </w:footnote>
  <w:footnote w:type="continuationSeparator" w:id="0">
    <w:p w14:paraId="09516D41" w14:textId="77777777" w:rsidR="00E907FC" w:rsidRPr="00BA3335" w:rsidRDefault="00E907FC">
      <w:r w:rsidRPr="00BA33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AA81A" w14:textId="77777777" w:rsidR="00064002" w:rsidRPr="00BA33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54C0" w14:textId="77777777" w:rsidR="00064002" w:rsidRPr="00BA33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B7DC" w14:textId="77777777" w:rsidR="00064002" w:rsidRPr="00BA33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7741966">
    <w:abstractNumId w:val="9"/>
  </w:num>
  <w:num w:numId="2" w16cid:durableId="859002544">
    <w:abstractNumId w:val="9"/>
  </w:num>
  <w:num w:numId="3" w16cid:durableId="500585068">
    <w:abstractNumId w:val="7"/>
  </w:num>
  <w:num w:numId="4" w16cid:durableId="861868456">
    <w:abstractNumId w:val="7"/>
  </w:num>
  <w:num w:numId="5" w16cid:durableId="347752839">
    <w:abstractNumId w:val="6"/>
  </w:num>
  <w:num w:numId="6" w16cid:durableId="905141277">
    <w:abstractNumId w:val="6"/>
  </w:num>
  <w:num w:numId="7" w16cid:durableId="44528749">
    <w:abstractNumId w:val="5"/>
  </w:num>
  <w:num w:numId="8" w16cid:durableId="237979756">
    <w:abstractNumId w:val="5"/>
  </w:num>
  <w:num w:numId="9" w16cid:durableId="975574541">
    <w:abstractNumId w:val="4"/>
  </w:num>
  <w:num w:numId="10" w16cid:durableId="1844585105">
    <w:abstractNumId w:val="4"/>
  </w:num>
  <w:num w:numId="11" w16cid:durableId="814181683">
    <w:abstractNumId w:val="8"/>
  </w:num>
  <w:num w:numId="12" w16cid:durableId="961231518">
    <w:abstractNumId w:val="8"/>
  </w:num>
  <w:num w:numId="13" w16cid:durableId="1797793412">
    <w:abstractNumId w:val="3"/>
  </w:num>
  <w:num w:numId="14" w16cid:durableId="1267034926">
    <w:abstractNumId w:val="3"/>
  </w:num>
  <w:num w:numId="15" w16cid:durableId="249312072">
    <w:abstractNumId w:val="2"/>
  </w:num>
  <w:num w:numId="16" w16cid:durableId="460924864">
    <w:abstractNumId w:val="2"/>
  </w:num>
  <w:num w:numId="17" w16cid:durableId="1787577325">
    <w:abstractNumId w:val="1"/>
  </w:num>
  <w:num w:numId="18" w16cid:durableId="1639604830">
    <w:abstractNumId w:val="1"/>
  </w:num>
  <w:num w:numId="19" w16cid:durableId="144589883">
    <w:abstractNumId w:val="0"/>
  </w:num>
  <w:num w:numId="20" w16cid:durableId="1180313509">
    <w:abstractNumId w:val="0"/>
  </w:num>
  <w:num w:numId="21" w16cid:durableId="1865971217">
    <w:abstractNumId w:val="9"/>
  </w:num>
  <w:num w:numId="22" w16cid:durableId="1664894592">
    <w:abstractNumId w:val="7"/>
  </w:num>
  <w:num w:numId="23" w16cid:durableId="989945106">
    <w:abstractNumId w:val="6"/>
  </w:num>
  <w:num w:numId="24" w16cid:durableId="833838946">
    <w:abstractNumId w:val="5"/>
  </w:num>
  <w:num w:numId="25" w16cid:durableId="1844855481">
    <w:abstractNumId w:val="4"/>
  </w:num>
  <w:num w:numId="26" w16cid:durableId="2089420191">
    <w:abstractNumId w:val="8"/>
  </w:num>
  <w:num w:numId="27" w16cid:durableId="2094741078">
    <w:abstractNumId w:val="3"/>
  </w:num>
  <w:num w:numId="28" w16cid:durableId="1733306695">
    <w:abstractNumId w:val="2"/>
  </w:num>
  <w:num w:numId="29" w16cid:durableId="1402749325">
    <w:abstractNumId w:val="1"/>
  </w:num>
  <w:num w:numId="30" w16cid:durableId="817385870">
    <w:abstractNumId w:val="0"/>
  </w:num>
  <w:num w:numId="31" w16cid:durableId="1595357049">
    <w:abstractNumId w:val="9"/>
  </w:num>
  <w:num w:numId="32" w16cid:durableId="833761647">
    <w:abstractNumId w:val="7"/>
  </w:num>
  <w:num w:numId="33" w16cid:durableId="1462965509">
    <w:abstractNumId w:val="6"/>
  </w:num>
  <w:num w:numId="34" w16cid:durableId="1012954136">
    <w:abstractNumId w:val="5"/>
  </w:num>
  <w:num w:numId="35" w16cid:durableId="1837527255">
    <w:abstractNumId w:val="4"/>
  </w:num>
  <w:num w:numId="36" w16cid:durableId="828404531">
    <w:abstractNumId w:val="8"/>
  </w:num>
  <w:num w:numId="37" w16cid:durableId="716398009">
    <w:abstractNumId w:val="3"/>
  </w:num>
  <w:num w:numId="38" w16cid:durableId="545408801">
    <w:abstractNumId w:val="2"/>
  </w:num>
  <w:num w:numId="39" w16cid:durableId="1120416447">
    <w:abstractNumId w:val="1"/>
  </w:num>
  <w:num w:numId="40" w16cid:durableId="1619138167">
    <w:abstractNumId w:val="0"/>
  </w:num>
  <w:num w:numId="41" w16cid:durableId="2060326042">
    <w:abstractNumId w:val="10"/>
  </w:num>
  <w:num w:numId="42" w16cid:durableId="19168094">
    <w:abstractNumId w:val="10"/>
  </w:num>
  <w:num w:numId="43" w16cid:durableId="527838040">
    <w:abstractNumId w:val="10"/>
  </w:num>
  <w:num w:numId="44" w16cid:durableId="1135178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LV"/>
    <w:docVar w:name="dvnumam" w:val="0"/>
    <w:docVar w:name="dvpe" w:val="783.303"/>
    <w:docVar w:name="dvtitre" w:val="Eiropas Parlamenta 2026. gada XX. XXX  rezolūcija par protestētāju, disidentu, politieslodzīto un reliģisko minoritāšu apspiešanu un sodīšanu ar nāvi Irānā(2026/2733(RSP))"/>
  </w:docVars>
  <w:rsids>
    <w:rsidRoot w:val="00E907FC"/>
    <w:rsid w:val="00002272"/>
    <w:rsid w:val="00064002"/>
    <w:rsid w:val="000677B9"/>
    <w:rsid w:val="000831BA"/>
    <w:rsid w:val="000A42CC"/>
    <w:rsid w:val="000E7DD9"/>
    <w:rsid w:val="0010095E"/>
    <w:rsid w:val="00125B37"/>
    <w:rsid w:val="00187494"/>
    <w:rsid w:val="001F32AE"/>
    <w:rsid w:val="002767FF"/>
    <w:rsid w:val="002A7B0C"/>
    <w:rsid w:val="002B18FE"/>
    <w:rsid w:val="002B5493"/>
    <w:rsid w:val="002E1C98"/>
    <w:rsid w:val="00343214"/>
    <w:rsid w:val="00361C00"/>
    <w:rsid w:val="00395FA1"/>
    <w:rsid w:val="003E15D4"/>
    <w:rsid w:val="00411CCE"/>
    <w:rsid w:val="0041666E"/>
    <w:rsid w:val="00421060"/>
    <w:rsid w:val="0043086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ED5"/>
    <w:rsid w:val="00881A7B"/>
    <w:rsid w:val="008840E5"/>
    <w:rsid w:val="00887B3E"/>
    <w:rsid w:val="008C2AC6"/>
    <w:rsid w:val="00930C23"/>
    <w:rsid w:val="0093193B"/>
    <w:rsid w:val="009509D8"/>
    <w:rsid w:val="00950B64"/>
    <w:rsid w:val="00981893"/>
    <w:rsid w:val="00996BF1"/>
    <w:rsid w:val="00A1687D"/>
    <w:rsid w:val="00A43E52"/>
    <w:rsid w:val="00A4678D"/>
    <w:rsid w:val="00A778C7"/>
    <w:rsid w:val="00AB441E"/>
    <w:rsid w:val="00AB6293"/>
    <w:rsid w:val="00AE0928"/>
    <w:rsid w:val="00AF3B82"/>
    <w:rsid w:val="00B12E95"/>
    <w:rsid w:val="00B22876"/>
    <w:rsid w:val="00B558F0"/>
    <w:rsid w:val="00BA3335"/>
    <w:rsid w:val="00BD48FE"/>
    <w:rsid w:val="00BD7BD8"/>
    <w:rsid w:val="00BE6ADC"/>
    <w:rsid w:val="00C05BFE"/>
    <w:rsid w:val="00C23CD4"/>
    <w:rsid w:val="00C2568D"/>
    <w:rsid w:val="00C4169C"/>
    <w:rsid w:val="00C61C0C"/>
    <w:rsid w:val="00C941CB"/>
    <w:rsid w:val="00CC2357"/>
    <w:rsid w:val="00CF071A"/>
    <w:rsid w:val="00D058B8"/>
    <w:rsid w:val="00D56C11"/>
    <w:rsid w:val="00D834A0"/>
    <w:rsid w:val="00D872DF"/>
    <w:rsid w:val="00D91E21"/>
    <w:rsid w:val="00DA7FCD"/>
    <w:rsid w:val="00E110BE"/>
    <w:rsid w:val="00E365E1"/>
    <w:rsid w:val="00E820A4"/>
    <w:rsid w:val="00E907FC"/>
    <w:rsid w:val="00EB006A"/>
    <w:rsid w:val="00EB4772"/>
    <w:rsid w:val="00EB78F8"/>
    <w:rsid w:val="00ED169E"/>
    <w:rsid w:val="00ED4235"/>
    <w:rsid w:val="00F04346"/>
    <w:rsid w:val="00F075DC"/>
    <w:rsid w:val="00F149E9"/>
    <w:rsid w:val="00F26868"/>
    <w:rsid w:val="00F32EAE"/>
    <w:rsid w:val="00F5134D"/>
    <w:rsid w:val="00F51B0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2D0C6"/>
  <w15:chartTrackingRefBased/>
  <w15:docId w15:val="{C9E50026-B276-4066-9A52-A09B5183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A7B0C"/>
    <w:rPr>
      <w:b/>
    </w:rPr>
  </w:style>
  <w:style w:type="paragraph" w:customStyle="1" w:styleId="NormalHanging12a">
    <w:name w:val="NormalHanging12a"/>
    <w:basedOn w:val="Normal"/>
    <w:link w:val="NormalHanging12aChar"/>
    <w:rsid w:val="002A7B0C"/>
    <w:pPr>
      <w:spacing w:after="240"/>
      <w:ind w:left="567" w:hanging="567"/>
    </w:pPr>
  </w:style>
  <w:style w:type="paragraph" w:customStyle="1" w:styleId="EPComma">
    <w:name w:val="EPComma"/>
    <w:basedOn w:val="Normal"/>
    <w:rsid w:val="002A7B0C"/>
    <w:pPr>
      <w:spacing w:before="480" w:after="240"/>
    </w:pPr>
  </w:style>
  <w:style w:type="character" w:customStyle="1" w:styleId="NormalHanging12aChar">
    <w:name w:val="NormalHanging12a Char"/>
    <w:basedOn w:val="DefaultParagraphFont"/>
    <w:link w:val="NormalHanging12a"/>
    <w:locked/>
    <w:rsid w:val="002A7B0C"/>
    <w:rPr>
      <w:sz w:val="24"/>
      <w:lang w:val="lv-LV"/>
    </w:rPr>
  </w:style>
  <w:style w:type="paragraph" w:styleId="Revision">
    <w:name w:val="Revision"/>
    <w:hidden/>
    <w:uiPriority w:val="99"/>
    <w:semiHidden/>
    <w:rsid w:val="00F51B0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57281">
      <w:bodyDiv w:val="1"/>
      <w:marLeft w:val="0"/>
      <w:marRight w:val="0"/>
      <w:marTop w:val="0"/>
      <w:marBottom w:val="0"/>
      <w:divBdr>
        <w:top w:val="none" w:sz="0" w:space="0" w:color="auto"/>
        <w:left w:val="none" w:sz="0" w:space="0" w:color="auto"/>
        <w:bottom w:val="none" w:sz="0" w:space="0" w:color="auto"/>
        <w:right w:val="none" w:sz="0" w:space="0" w:color="auto"/>
      </w:divBdr>
    </w:div>
    <w:div w:id="83264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2026-05-21T13:25:00Z</dcterms:created>
  <dcterms:modified xsi:type="dcterms:W3CDTF">2026-05-21T13:25:00Z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B10-0260/2026</vt:lpwstr>
  </property>
  <property fmtid="{D5CDD505-2E9C-101B-9397-08002B2CF9AE}" pid="4" name="&lt;Type&gt;">
    <vt:lpwstr>RR</vt:lpwstr>
  </property>
</Properties>
</file>