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6C74" w14:paraId="3E2B6E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7481BD" w14:textId="77777777" w:rsidR="00751A4A" w:rsidRPr="00106C74" w:rsidRDefault="009511D2" w:rsidP="0010095E">
            <w:pPr>
              <w:pStyle w:val="EPName"/>
            </w:pPr>
            <w:r w:rsidRPr="00106C74">
              <w:t xml:space="preserve">Parlamento </w:t>
            </w:r>
            <w:proofErr w:type="gramStart"/>
            <w:r w:rsidRPr="00106C74">
              <w:t>Europeu</w:t>
            </w:r>
            <w:proofErr w:type="gramEnd"/>
          </w:p>
          <w:p w14:paraId="34A22E71" w14:textId="77777777" w:rsidR="00751A4A" w:rsidRPr="00106C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6C74">
              <w:t>2024</w:t>
            </w:r>
            <w:r w:rsidR="00817416" w:rsidRPr="00106C74">
              <w:t>-202</w:t>
            </w:r>
            <w:r w:rsidRPr="00106C74">
              <w:t>9</w:t>
            </w:r>
          </w:p>
        </w:tc>
        <w:tc>
          <w:tcPr>
            <w:tcW w:w="2268" w:type="dxa"/>
            <w:shd w:val="clear" w:color="auto" w:fill="auto"/>
          </w:tcPr>
          <w:p w14:paraId="4CDC656A" w14:textId="77777777" w:rsidR="00751A4A" w:rsidRPr="00106C74" w:rsidRDefault="00187494" w:rsidP="0010095E">
            <w:pPr>
              <w:pStyle w:val="EPLogo"/>
            </w:pPr>
            <w:r w:rsidRPr="00106C74">
              <w:rPr>
                <w:noProof/>
                <w:lang w:eastAsia="ja-JP"/>
              </w:rPr>
              <w:drawing>
                <wp:inline distT="0" distB="0" distL="0" distR="0" wp14:anchorId="070A40FE" wp14:editId="2F6C10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39DF11" w14:textId="77777777" w:rsidR="00D058B8" w:rsidRPr="00106C74" w:rsidRDefault="00D058B8" w:rsidP="004C5D52">
      <w:pPr>
        <w:pStyle w:val="LineTop"/>
      </w:pPr>
    </w:p>
    <w:p w14:paraId="7E2F511C" w14:textId="77777777" w:rsidR="00680577" w:rsidRPr="00106C74" w:rsidRDefault="009511D2" w:rsidP="00680577">
      <w:pPr>
        <w:pStyle w:val="EPBodyTA1"/>
      </w:pPr>
      <w:r w:rsidRPr="00106C74">
        <w:t>TEXTOS APROVADOS</w:t>
      </w:r>
    </w:p>
    <w:p w14:paraId="78479960" w14:textId="77777777" w:rsidR="00D058B8" w:rsidRPr="00106C74" w:rsidRDefault="00D058B8" w:rsidP="00D058B8">
      <w:pPr>
        <w:pStyle w:val="LineBottom"/>
      </w:pPr>
    </w:p>
    <w:p w14:paraId="6DD401F7" w14:textId="617DD924" w:rsidR="009511D2" w:rsidRPr="00106C74" w:rsidRDefault="009511D2" w:rsidP="009511D2">
      <w:pPr>
        <w:pStyle w:val="ATHeading1"/>
      </w:pPr>
      <w:bookmarkStart w:id="0" w:name="TANumber"/>
      <w:r w:rsidRPr="00106C74">
        <w:t>P10_</w:t>
      </w:r>
      <w:proofErr w:type="gramStart"/>
      <w:r w:rsidRPr="00106C74">
        <w:t>TA(</w:t>
      </w:r>
      <w:proofErr w:type="gramEnd"/>
      <w:r w:rsidRPr="00106C74">
        <w:t>2026)</w:t>
      </w:r>
      <w:bookmarkEnd w:id="0"/>
      <w:r w:rsidR="005C1CBB" w:rsidRPr="00106C74">
        <w:t>0185</w:t>
      </w:r>
    </w:p>
    <w:p w14:paraId="795C57F0" w14:textId="77777777" w:rsidR="009511D2" w:rsidRPr="00106C74" w:rsidRDefault="009511D2" w:rsidP="009511D2">
      <w:pPr>
        <w:pStyle w:val="ATHeading2"/>
      </w:pPr>
      <w:bookmarkStart w:id="1" w:name="title"/>
      <w:r w:rsidRPr="00106C74">
        <w:t>A repressão e execução de manifestantes, dissidentes, presos políticos e membros de minorias religiosas no Irão</w:t>
      </w:r>
      <w:bookmarkEnd w:id="1"/>
    </w:p>
    <w:p w14:paraId="66A69217" w14:textId="77777777" w:rsidR="009511D2" w:rsidRPr="00106C74" w:rsidRDefault="009511D2" w:rsidP="009511D2">
      <w:pPr>
        <w:rPr>
          <w:i/>
          <w:vanish/>
        </w:rPr>
      </w:pPr>
      <w:r w:rsidRPr="00106C74">
        <w:rPr>
          <w:i/>
        </w:rPr>
        <w:fldChar w:fldCharType="begin"/>
      </w:r>
      <w:r w:rsidRPr="00106C74">
        <w:rPr>
          <w:i/>
        </w:rPr>
        <w:instrText xml:space="preserve"> TC"(</w:instrText>
      </w:r>
      <w:bookmarkStart w:id="2" w:name="DocNumber"/>
      <w:r w:rsidRPr="00106C74">
        <w:rPr>
          <w:i/>
        </w:rPr>
        <w:instrText>B10-0260, 0262, 0263, 0265 e 0266/2026</w:instrText>
      </w:r>
      <w:bookmarkEnd w:id="2"/>
      <w:r w:rsidRPr="00106C74">
        <w:rPr>
          <w:i/>
        </w:rPr>
        <w:instrText xml:space="preserve">)"\l3 \n&gt; \* MERGEFORMAT </w:instrText>
      </w:r>
      <w:r w:rsidRPr="00106C74">
        <w:rPr>
          <w:i/>
        </w:rPr>
        <w:fldChar w:fldCharType="end"/>
      </w:r>
    </w:p>
    <w:p w14:paraId="1F3F5898" w14:textId="77777777" w:rsidR="009511D2" w:rsidRPr="00106C74" w:rsidRDefault="009511D2" w:rsidP="009511D2">
      <w:pPr>
        <w:rPr>
          <w:vanish/>
        </w:rPr>
      </w:pPr>
      <w:bookmarkStart w:id="3" w:name="PE"/>
      <w:r w:rsidRPr="00106C74">
        <w:rPr>
          <w:vanish/>
        </w:rPr>
        <w:t>PE783.303</w:t>
      </w:r>
      <w:bookmarkEnd w:id="3"/>
    </w:p>
    <w:p w14:paraId="334D60A2" w14:textId="074FF343" w:rsidR="009511D2" w:rsidRPr="00106C74" w:rsidRDefault="009511D2" w:rsidP="009511D2">
      <w:pPr>
        <w:pStyle w:val="ATHeading3"/>
      </w:pPr>
      <w:bookmarkStart w:id="4" w:name="Sujet"/>
      <w:r w:rsidRPr="00106C74">
        <w:t xml:space="preserve">Resolução do Parlamento Europeu, de </w:t>
      </w:r>
      <w:r w:rsidR="005C1CBB" w:rsidRPr="00106C74">
        <w:t xml:space="preserve">21 </w:t>
      </w:r>
      <w:r w:rsidRPr="00106C74">
        <w:t xml:space="preserve">de </w:t>
      </w:r>
      <w:r w:rsidR="005C1CBB" w:rsidRPr="00106C74">
        <w:t xml:space="preserve">maio </w:t>
      </w:r>
      <w:r w:rsidRPr="00106C74">
        <w:t>de 2026, sobre a repressão e execução de manifestantes, dissidentes, presos políticos e minorias religiosas no Irão</w:t>
      </w:r>
      <w:bookmarkEnd w:id="4"/>
      <w:r w:rsidRPr="00106C74">
        <w:t xml:space="preserve"> </w:t>
      </w:r>
      <w:bookmarkStart w:id="5" w:name="References"/>
      <w:r w:rsidRPr="00106C74">
        <w:t>(2026/2733(RSP))</w:t>
      </w:r>
      <w:bookmarkEnd w:id="5"/>
    </w:p>
    <w:p w14:paraId="464D9B6E" w14:textId="77777777" w:rsidR="00EA1CCF" w:rsidRPr="00106C74" w:rsidRDefault="00EA1CCF" w:rsidP="00EA1CCF">
      <w:pPr>
        <w:pStyle w:val="EPComma"/>
      </w:pPr>
      <w:bookmarkStart w:id="6" w:name="TextBodyBegin"/>
      <w:bookmarkEnd w:id="6"/>
      <w:r w:rsidRPr="00106C74">
        <w:rPr>
          <w:i/>
        </w:rPr>
        <w:t>O Parlamento Europeu</w:t>
      </w:r>
      <w:r w:rsidRPr="00106C74">
        <w:t>,</w:t>
      </w:r>
    </w:p>
    <w:p w14:paraId="2A50B463" w14:textId="77777777" w:rsidR="00EA1CCF" w:rsidRPr="00106C74" w:rsidRDefault="00EA1CCF" w:rsidP="00EA1CCF">
      <w:pPr>
        <w:pStyle w:val="NormalHanging12a"/>
      </w:pPr>
      <w:r w:rsidRPr="00106C74">
        <w:t>–</w:t>
      </w:r>
      <w:r w:rsidRPr="00106C74">
        <w:tab/>
        <w:t>Tendo em conta as suas anteriores resoluções sobre a República Islâmica do Irão,</w:t>
      </w:r>
    </w:p>
    <w:p w14:paraId="7525033E" w14:textId="77777777" w:rsidR="00EA1CCF" w:rsidRPr="00106C74" w:rsidRDefault="00EA1CCF" w:rsidP="00EA1CCF">
      <w:pPr>
        <w:pStyle w:val="NormalHanging12a"/>
      </w:pPr>
      <w:r w:rsidRPr="00106C74">
        <w:t>–</w:t>
      </w:r>
      <w:r w:rsidRPr="00106C74">
        <w:tab/>
        <w:t>Tendo em conta o artigo 150.º, n.º 5, e o artigo 136.º, n.º 4, do seu Regimento,</w:t>
      </w:r>
    </w:p>
    <w:p w14:paraId="27FA5417" w14:textId="4F267832" w:rsidR="00EA1CCF" w:rsidRPr="00106C74" w:rsidRDefault="00EA1CCF" w:rsidP="00EA1CCF">
      <w:pPr>
        <w:pStyle w:val="NormalHanging12a"/>
      </w:pPr>
      <w:r w:rsidRPr="00106C74">
        <w:t>A.</w:t>
      </w:r>
      <w:r w:rsidRPr="00106C74">
        <w:tab/>
        <w:t>Considerando que o povo iraniano sofreu o maior assassínio em massa de manifestantes da história do país após a sublevação de 2025</w:t>
      </w:r>
      <w:r w:rsidRPr="00106C74">
        <w:noBreakHyphen/>
        <w:t xml:space="preserve">2026 </w:t>
      </w:r>
      <w:r w:rsidR="005C1CBB" w:rsidRPr="00106C74">
        <w:t xml:space="preserve">– </w:t>
      </w:r>
      <w:r w:rsidRPr="00106C74">
        <w:t xml:space="preserve">cujo número de vítimas ascendeu a dezenas de milhares, incluindo pelo menos 236 menores </w:t>
      </w:r>
      <w:r w:rsidR="005C1CBB" w:rsidRPr="00106C74">
        <w:t xml:space="preserve">– </w:t>
      </w:r>
      <w:r w:rsidRPr="00106C74">
        <w:t>e também detenções em massa, execuções, tortura e terror diário; considerando que o Irão tem a maior taxa de condenação à morte per capita do mundo; considerando que o regime utiliza a guerra em curso como cobertura para acelerar ainda mais as execuções;</w:t>
      </w:r>
    </w:p>
    <w:p w14:paraId="4978C5DB" w14:textId="77777777" w:rsidR="00EA1CCF" w:rsidRPr="00106C74" w:rsidRDefault="00EA1CCF" w:rsidP="00EA1CCF">
      <w:pPr>
        <w:pStyle w:val="NormalHanging12a"/>
      </w:pPr>
      <w:r w:rsidRPr="00106C74">
        <w:t>B.</w:t>
      </w:r>
      <w:r w:rsidRPr="00106C74">
        <w:tab/>
        <w:t>Considerando que a missão internacional independente de recolha de informações da ONU sobre o Irão alertou para o facto de a repressão poder constituir um crime contra a humanidade;</w:t>
      </w:r>
    </w:p>
    <w:p w14:paraId="394B31AF" w14:textId="77777777" w:rsidR="00EA1CCF" w:rsidRPr="00106C74" w:rsidRDefault="00EA1CCF" w:rsidP="00EA1CCF">
      <w:pPr>
        <w:pStyle w:val="NormalHanging12a"/>
      </w:pPr>
      <w:r w:rsidRPr="00106C74">
        <w:t>C.</w:t>
      </w:r>
      <w:r w:rsidRPr="00106C74">
        <w:tab/>
        <w:t>Considerando que, em março de 2026, as autoridades começaram a executar os manifestantes de janeiro na sequência de julgamentos de fachada, com base em confissões obtidas sob tortura, violência sexual, transmissões de confissões forçadas e simulacros de execuções;</w:t>
      </w:r>
    </w:p>
    <w:p w14:paraId="14BDD939" w14:textId="77777777" w:rsidR="00EA1CCF" w:rsidRPr="00106C74" w:rsidRDefault="00EA1CCF" w:rsidP="00EA1CCF">
      <w:pPr>
        <w:pStyle w:val="NormalHanging12a"/>
      </w:pPr>
      <w:r w:rsidRPr="00106C74">
        <w:t>D.</w:t>
      </w:r>
      <w:r w:rsidRPr="00106C74">
        <w:tab/>
        <w:t xml:space="preserve">Considerando que o regime visa desproporcionadamente as minorias religiosas e étnicas, incluindo </w:t>
      </w:r>
      <w:proofErr w:type="spellStart"/>
      <w:r w:rsidRPr="00106C74">
        <w:t>ahwasis</w:t>
      </w:r>
      <w:proofErr w:type="spellEnd"/>
      <w:r w:rsidRPr="00106C74">
        <w:t xml:space="preserve">, afegãos, azeris, </w:t>
      </w:r>
      <w:proofErr w:type="spellStart"/>
      <w:r w:rsidRPr="00106C74">
        <w:t>bahaís</w:t>
      </w:r>
      <w:proofErr w:type="spellEnd"/>
      <w:r w:rsidRPr="00106C74">
        <w:t xml:space="preserve">, </w:t>
      </w:r>
      <w:proofErr w:type="spellStart"/>
      <w:r w:rsidRPr="00106C74">
        <w:t>baluques</w:t>
      </w:r>
      <w:proofErr w:type="spellEnd"/>
      <w:r w:rsidRPr="00106C74">
        <w:t>, cristãos, judeus, curdos, sunitas e zoroastrianos; considerando que o regime intensificou a sua campanha contra ativistas dos direitos das mulheres, jornalistas e defensores dos direitos humanos;</w:t>
      </w:r>
    </w:p>
    <w:p w14:paraId="52432098" w14:textId="77777777" w:rsidR="00EA1CCF" w:rsidRPr="00106C74" w:rsidRDefault="00EA1CCF" w:rsidP="00EA1CCF">
      <w:pPr>
        <w:pStyle w:val="NormalHanging12a"/>
        <w:rPr>
          <w:rFonts w:eastAsiaTheme="minorHAnsi"/>
        </w:rPr>
      </w:pPr>
      <w:r w:rsidRPr="00106C74">
        <w:t>1.</w:t>
      </w:r>
      <w:r w:rsidRPr="00106C74">
        <w:tab/>
        <w:t>Manifesta a sua solidariedade para com o povo iraniano e a sua luta pela liberdade, pela democracia e pelos direitos humanos;</w:t>
      </w:r>
    </w:p>
    <w:p w14:paraId="74464C98" w14:textId="77777777" w:rsidR="00EA1CCF" w:rsidRPr="00106C74" w:rsidRDefault="00EA1CCF" w:rsidP="00EA1CCF">
      <w:pPr>
        <w:pStyle w:val="NormalHanging12a"/>
        <w:rPr>
          <w:rFonts w:eastAsiaTheme="minorHAnsi"/>
        </w:rPr>
      </w:pPr>
      <w:r w:rsidRPr="00106C74">
        <w:t>2.</w:t>
      </w:r>
      <w:r w:rsidRPr="00106C74">
        <w:tab/>
        <w:t xml:space="preserve">Condena o aumento da repressão e do recurso à pena de morte por parte do regime para </w:t>
      </w:r>
      <w:r w:rsidRPr="00106C74">
        <w:lastRenderedPageBreak/>
        <w:t>dissuadir a mobilização política; exige que se acabe imediatamente com as execuções e que a pena de morte seja totalmente abolida;</w:t>
      </w:r>
    </w:p>
    <w:p w14:paraId="47F55A34" w14:textId="77777777" w:rsidR="00EA1CCF" w:rsidRPr="00106C74" w:rsidRDefault="00EA1CCF" w:rsidP="00EA1CCF">
      <w:pPr>
        <w:pStyle w:val="NormalHanging12a"/>
        <w:rPr>
          <w:rFonts w:eastAsiaTheme="minorHAnsi"/>
        </w:rPr>
      </w:pPr>
      <w:r w:rsidRPr="00106C74">
        <w:t>3.</w:t>
      </w:r>
      <w:r w:rsidRPr="00106C74">
        <w:tab/>
        <w:t>Lamenta a execução secreta de dissidentes em março e abril de 2026, especialmente de menores; presta homenagem à coragem notável das pessoas executadas;</w:t>
      </w:r>
    </w:p>
    <w:p w14:paraId="2A9267D1" w14:textId="77777777" w:rsidR="00EA1CCF" w:rsidRPr="00106C74" w:rsidRDefault="00EA1CCF" w:rsidP="00EA1CCF">
      <w:pPr>
        <w:pStyle w:val="NormalHanging12a"/>
      </w:pPr>
      <w:r w:rsidRPr="00106C74">
        <w:t>4.</w:t>
      </w:r>
      <w:r w:rsidRPr="00106C74">
        <w:tab/>
        <w:t>Exige a libertação imediata e incondicional de todos os presos políticos detidos e a responsabilização pela violência cometida;</w:t>
      </w:r>
    </w:p>
    <w:p w14:paraId="6621A256" w14:textId="4D61FE7F" w:rsidR="00C642EE" w:rsidRPr="00106C74" w:rsidRDefault="00EB0DD4" w:rsidP="00EA1CCF">
      <w:pPr>
        <w:pStyle w:val="NormalHanging12a"/>
        <w:rPr>
          <w:rFonts w:eastAsiaTheme="minorHAnsi"/>
        </w:rPr>
      </w:pPr>
      <w:r w:rsidRPr="00106C74">
        <w:t>5.</w:t>
      </w:r>
      <w:r w:rsidR="00C642EE" w:rsidRPr="00106C74">
        <w:tab/>
      </w:r>
      <w:bookmarkStart w:id="7" w:name="_Hlk230267659"/>
      <w:r w:rsidR="00C642EE" w:rsidRPr="00106C74">
        <w:t>Salient</w:t>
      </w:r>
      <w:r w:rsidR="00AE2EA9" w:rsidRPr="00106C74">
        <w:t>a</w:t>
      </w:r>
      <w:r w:rsidR="00C642EE" w:rsidRPr="00106C74">
        <w:t xml:space="preserve"> </w:t>
      </w:r>
      <w:r w:rsidR="002D4B67" w:rsidRPr="00106C74">
        <w:t>como</w:t>
      </w:r>
      <w:r w:rsidR="00C642EE" w:rsidRPr="00106C74">
        <w:t xml:space="preserve"> as detenções de </w:t>
      </w:r>
      <w:proofErr w:type="spellStart"/>
      <w:r w:rsidR="00C642EE" w:rsidRPr="00106C74">
        <w:t>Peyvand</w:t>
      </w:r>
      <w:proofErr w:type="spellEnd"/>
      <w:r w:rsidR="00C642EE" w:rsidRPr="00106C74">
        <w:t xml:space="preserve"> e Borna </w:t>
      </w:r>
      <w:proofErr w:type="spellStart"/>
      <w:r w:rsidR="00C642EE" w:rsidRPr="00106C74">
        <w:t>Naimi</w:t>
      </w:r>
      <w:proofErr w:type="spellEnd"/>
      <w:r w:rsidR="00C642EE" w:rsidRPr="00106C74">
        <w:t xml:space="preserve">, membros da comunidade </w:t>
      </w:r>
      <w:proofErr w:type="spellStart"/>
      <w:r w:rsidR="00C642EE" w:rsidRPr="00106C74">
        <w:t>Bahá'í</w:t>
      </w:r>
      <w:proofErr w:type="spellEnd"/>
      <w:r w:rsidR="00C642EE" w:rsidRPr="00106C74">
        <w:t>, constituem mais um ex</w:t>
      </w:r>
      <w:r w:rsidR="00AE2EA9" w:rsidRPr="00106C74">
        <w:t xml:space="preserve">emplo da </w:t>
      </w:r>
      <w:r w:rsidR="00C642EE" w:rsidRPr="00106C74">
        <w:t xml:space="preserve">repressão </w:t>
      </w:r>
      <w:r w:rsidR="00AE2EA9" w:rsidRPr="00106C74">
        <w:t>brutal exercida pelo</w:t>
      </w:r>
      <w:r w:rsidR="00C642EE" w:rsidRPr="00106C74">
        <w:t xml:space="preserve"> regime contra as minorias e apela à sua libertação imediata e incondicional;</w:t>
      </w:r>
      <w:bookmarkEnd w:id="7"/>
    </w:p>
    <w:p w14:paraId="4DA5781E" w14:textId="0BE93273" w:rsidR="00EA1CCF" w:rsidRPr="00106C74" w:rsidRDefault="00EB0DD4" w:rsidP="00EA1CCF">
      <w:pPr>
        <w:pStyle w:val="NormalHanging12a"/>
        <w:rPr>
          <w:rFonts w:eastAsiaTheme="minorHAnsi"/>
        </w:rPr>
      </w:pPr>
      <w:r w:rsidRPr="00106C74">
        <w:t>6</w:t>
      </w:r>
      <w:r w:rsidR="00EA1CCF" w:rsidRPr="00106C74">
        <w:t>.</w:t>
      </w:r>
      <w:r w:rsidR="00EA1CCF" w:rsidRPr="00106C74">
        <w:tab/>
        <w:t>Insta o Conselho a alargar as sanções contra os funcionários iranianos responsáveis pela repressão, incluindo o poder judicial, a administração prisional, o Corpo de Guardas da Revolução Islâmica (IRGC) e as entidades associadas ao Líder Supremo;</w:t>
      </w:r>
    </w:p>
    <w:p w14:paraId="5FFE03C5" w14:textId="3644FD60" w:rsidR="00EA1CCF" w:rsidRPr="00106C74" w:rsidRDefault="00EB0DD4" w:rsidP="00EA1CCF">
      <w:pPr>
        <w:pStyle w:val="NormalHanging12a"/>
        <w:rPr>
          <w:rFonts w:eastAsiaTheme="minorHAnsi"/>
        </w:rPr>
      </w:pPr>
      <w:r w:rsidRPr="00106C74">
        <w:t>7</w:t>
      </w:r>
      <w:r w:rsidR="00EA1CCF" w:rsidRPr="00106C74">
        <w:t>.</w:t>
      </w:r>
      <w:r w:rsidR="00EA1CCF" w:rsidRPr="00106C74">
        <w:tab/>
      </w:r>
      <w:r w:rsidR="00F45131" w:rsidRPr="00106C74">
        <w:t xml:space="preserve">Reclama </w:t>
      </w:r>
      <w:r w:rsidR="00EA1CCF" w:rsidRPr="00106C74">
        <w:t>a imposição de sanções aos bens do IRGC e aos familiares leais e que lhes seja recusada a entrada na UE;</w:t>
      </w:r>
    </w:p>
    <w:p w14:paraId="2EE3737C" w14:textId="0FB91F20" w:rsidR="00EA1CCF" w:rsidRPr="00106C74" w:rsidRDefault="00EB0DD4" w:rsidP="00EA1CCF">
      <w:pPr>
        <w:pStyle w:val="NormalHanging12a"/>
        <w:rPr>
          <w:rFonts w:eastAsiaTheme="minorHAnsi"/>
        </w:rPr>
      </w:pPr>
      <w:r w:rsidRPr="00106C74">
        <w:t>8</w:t>
      </w:r>
      <w:r w:rsidR="00EA1CCF" w:rsidRPr="00106C74">
        <w:t>.</w:t>
      </w:r>
      <w:r w:rsidR="00EA1CCF" w:rsidRPr="00106C74">
        <w:tab/>
        <w:t>Insta os Estados</w:t>
      </w:r>
      <w:r w:rsidR="00EA1CCF" w:rsidRPr="00106C74">
        <w:noBreakHyphen/>
        <w:t>Membros a encerrarem as missões diplomáticas iranianas associadas à repressão transnacional;</w:t>
      </w:r>
    </w:p>
    <w:p w14:paraId="66D22A7F" w14:textId="4BEBBA88" w:rsidR="00EA1CCF" w:rsidRPr="00106C74" w:rsidRDefault="00EB0DD4" w:rsidP="00EA1CCF">
      <w:pPr>
        <w:pStyle w:val="NormalHanging12a"/>
        <w:rPr>
          <w:rFonts w:eastAsiaTheme="minorHAnsi"/>
        </w:rPr>
      </w:pPr>
      <w:r w:rsidRPr="00106C74">
        <w:t>9</w:t>
      </w:r>
      <w:r w:rsidR="00EA1CCF" w:rsidRPr="00106C74">
        <w:t>.</w:t>
      </w:r>
      <w:r w:rsidR="00EA1CCF" w:rsidRPr="00106C74">
        <w:tab/>
        <w:t>Insta a Comissão e os Estados</w:t>
      </w:r>
      <w:r w:rsidR="00EA1CCF" w:rsidRPr="00106C74">
        <w:noBreakHyphen/>
        <w:t>Membros a colmatarem as lacunas na aplicação das sanções;</w:t>
      </w:r>
    </w:p>
    <w:p w14:paraId="27B52ACC" w14:textId="2D5FDE2E" w:rsidR="00EA1CCF" w:rsidRPr="00106C74" w:rsidRDefault="00EB0DD4" w:rsidP="00EA1CCF">
      <w:pPr>
        <w:pStyle w:val="NormalHanging12a"/>
        <w:rPr>
          <w:rFonts w:eastAsiaTheme="minorHAnsi"/>
        </w:rPr>
      </w:pPr>
      <w:r w:rsidRPr="00106C74">
        <w:t>10</w:t>
      </w:r>
      <w:r w:rsidR="00EA1CCF" w:rsidRPr="00106C74">
        <w:t>.</w:t>
      </w:r>
      <w:r w:rsidR="00EA1CCF" w:rsidRPr="00106C74">
        <w:tab/>
        <w:t>Insta os Estados</w:t>
      </w:r>
      <w:r w:rsidR="00EA1CCF" w:rsidRPr="00106C74">
        <w:noBreakHyphen/>
        <w:t>Membros a assegurarem que a missão de recolha de informações receba recursos adequados, a partilharem informações com a mesma e a criarem um tribunal para o Irão com vista a procurar obter a responsabilização e a jurisdição universal nos tribunais europeus;</w:t>
      </w:r>
    </w:p>
    <w:p w14:paraId="6C3793B9" w14:textId="51DB5E55" w:rsidR="00EA1CCF" w:rsidRPr="00106C74" w:rsidRDefault="00EB0DD4" w:rsidP="00EA1CCF">
      <w:pPr>
        <w:pStyle w:val="NormalHanging12a"/>
      </w:pPr>
      <w:r w:rsidRPr="00106C74">
        <w:t>11</w:t>
      </w:r>
      <w:r w:rsidR="00EA1CCF" w:rsidRPr="00106C74">
        <w:t>.</w:t>
      </w:r>
      <w:r w:rsidR="00EA1CCF" w:rsidRPr="00106C74">
        <w:tab/>
        <w:t>Condena o bloqueio da Internet imposto no Irão e insta a UE e os parceiros que partilham das mesmas ideias a disponibilizarem à população iraniana instrumentos de acesso seguro à Internet;</w:t>
      </w:r>
    </w:p>
    <w:p w14:paraId="2B2B0237" w14:textId="67BEB1A0" w:rsidR="00EA1CCF" w:rsidRPr="00106C74" w:rsidRDefault="00EB0DD4" w:rsidP="00EA1CCF">
      <w:pPr>
        <w:pStyle w:val="NormalHanging12a"/>
      </w:pPr>
      <w:r w:rsidRPr="00106C74">
        <w:t>12</w:t>
      </w:r>
      <w:r w:rsidR="00EA1CCF" w:rsidRPr="00106C74">
        <w:t>.</w:t>
      </w:r>
      <w:r w:rsidR="00EA1CCF" w:rsidRPr="00106C74">
        <w:tab/>
        <w:t>Insta os Estados</w:t>
      </w:r>
      <w:r w:rsidR="00EA1CCF" w:rsidRPr="00106C74">
        <w:noBreakHyphen/>
        <w:t>Membros a terem devidamente em conta a vulnerabilidade dos iranianos perseguidos aquando do tratamento de processos ao abrigo dos quadros jurídicos nacionais;</w:t>
      </w:r>
    </w:p>
    <w:p w14:paraId="2C00C1F0" w14:textId="19B143A9" w:rsidR="00EA1CCF" w:rsidRPr="00106C74" w:rsidRDefault="00EB0DD4" w:rsidP="00EA1CCF">
      <w:pPr>
        <w:pStyle w:val="NormalHanging12a"/>
      </w:pPr>
      <w:r w:rsidRPr="00106C74">
        <w:t>13</w:t>
      </w:r>
      <w:r w:rsidR="00EA1CCF" w:rsidRPr="00106C74">
        <w:t>.</w:t>
      </w:r>
      <w:r w:rsidR="00EA1CCF" w:rsidRPr="00106C74">
        <w:tab/>
        <w:t>Insta a VP/AR, o Conselho e os Estados</w:t>
      </w:r>
      <w:r w:rsidR="00EA1CCF" w:rsidRPr="00106C74">
        <w:noBreakHyphen/>
        <w:t>Membros a fazerem dos direitos humanos, da libertação de todos os presos políticos, do fim das execuções e da responsabilização pelas vítimas os elementos centrais de qualquer compromisso para pôr termo à guerra em curso;</w:t>
      </w:r>
    </w:p>
    <w:p w14:paraId="341CD261" w14:textId="407D5986" w:rsidR="00DE36AC" w:rsidRPr="00106C74" w:rsidRDefault="00EB0DD4" w:rsidP="00DE36AC">
      <w:pPr>
        <w:pStyle w:val="NormalHanging12a"/>
      </w:pPr>
      <w:r w:rsidRPr="00106C74">
        <w:t>14</w:t>
      </w:r>
      <w:r w:rsidR="00EA1CCF" w:rsidRPr="00106C74">
        <w:t>.</w:t>
      </w:r>
      <w:r w:rsidR="00EA1CCF" w:rsidRPr="00106C74">
        <w:tab/>
        <w:t>Encarrega a sua Presidente de transmitir a presente resolução ao Conselho, à Comissão, à VP/AR, aos governos e parlamentos dos Estados</w:t>
      </w:r>
      <w:r w:rsidR="00EA1CCF" w:rsidRPr="00106C74">
        <w:noBreakHyphen/>
        <w:t>Membros e às autoridades da República Islâmica do Irão.</w:t>
      </w:r>
    </w:p>
    <w:p w14:paraId="230FD64D" w14:textId="20955ED8" w:rsidR="00E365E1" w:rsidRPr="00106C74" w:rsidRDefault="00E365E1" w:rsidP="009511D2"/>
    <w:sectPr w:rsidR="00E365E1" w:rsidRPr="00106C74" w:rsidSect="00DE36A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1A95F" w14:textId="77777777" w:rsidR="009511D2" w:rsidRPr="00DE36AC" w:rsidRDefault="009511D2">
      <w:r w:rsidRPr="00DE36AC">
        <w:separator/>
      </w:r>
    </w:p>
  </w:endnote>
  <w:endnote w:type="continuationSeparator" w:id="0">
    <w:p w14:paraId="2C641430" w14:textId="77777777" w:rsidR="009511D2" w:rsidRPr="00DE36AC" w:rsidRDefault="009511D2">
      <w:r w:rsidRPr="00DE36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A7E95" w14:textId="77777777" w:rsidR="009511D2" w:rsidRPr="00DE36AC" w:rsidRDefault="009511D2">
      <w:r w:rsidRPr="00DE36AC">
        <w:separator/>
      </w:r>
    </w:p>
  </w:footnote>
  <w:footnote w:type="continuationSeparator" w:id="0">
    <w:p w14:paraId="6AB06E68" w14:textId="77777777" w:rsidR="009511D2" w:rsidRPr="00DE36AC" w:rsidRDefault="009511D2">
      <w:r w:rsidRPr="00DE36A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96918220">
    <w:abstractNumId w:val="9"/>
  </w:num>
  <w:num w:numId="2" w16cid:durableId="750588085">
    <w:abstractNumId w:val="9"/>
  </w:num>
  <w:num w:numId="3" w16cid:durableId="1605532270">
    <w:abstractNumId w:val="7"/>
  </w:num>
  <w:num w:numId="4" w16cid:durableId="1985815599">
    <w:abstractNumId w:val="7"/>
  </w:num>
  <w:num w:numId="5" w16cid:durableId="565339364">
    <w:abstractNumId w:val="6"/>
  </w:num>
  <w:num w:numId="6" w16cid:durableId="1787196313">
    <w:abstractNumId w:val="6"/>
  </w:num>
  <w:num w:numId="7" w16cid:durableId="237062575">
    <w:abstractNumId w:val="5"/>
  </w:num>
  <w:num w:numId="8" w16cid:durableId="1482649002">
    <w:abstractNumId w:val="5"/>
  </w:num>
  <w:num w:numId="9" w16cid:durableId="1537693171">
    <w:abstractNumId w:val="4"/>
  </w:num>
  <w:num w:numId="10" w16cid:durableId="434374735">
    <w:abstractNumId w:val="4"/>
  </w:num>
  <w:num w:numId="11" w16cid:durableId="40519577">
    <w:abstractNumId w:val="8"/>
  </w:num>
  <w:num w:numId="12" w16cid:durableId="1277178508">
    <w:abstractNumId w:val="8"/>
  </w:num>
  <w:num w:numId="13" w16cid:durableId="770048428">
    <w:abstractNumId w:val="3"/>
  </w:num>
  <w:num w:numId="14" w16cid:durableId="727649785">
    <w:abstractNumId w:val="3"/>
  </w:num>
  <w:num w:numId="15" w16cid:durableId="1710716755">
    <w:abstractNumId w:val="2"/>
  </w:num>
  <w:num w:numId="16" w16cid:durableId="727070963">
    <w:abstractNumId w:val="2"/>
  </w:num>
  <w:num w:numId="17" w16cid:durableId="603537325">
    <w:abstractNumId w:val="1"/>
  </w:num>
  <w:num w:numId="18" w16cid:durableId="1840265650">
    <w:abstractNumId w:val="1"/>
  </w:num>
  <w:num w:numId="19" w16cid:durableId="1498106907">
    <w:abstractNumId w:val="0"/>
  </w:num>
  <w:num w:numId="20" w16cid:durableId="108163225">
    <w:abstractNumId w:val="0"/>
  </w:num>
  <w:num w:numId="21" w16cid:durableId="1209684470">
    <w:abstractNumId w:val="9"/>
  </w:num>
  <w:num w:numId="22" w16cid:durableId="958755438">
    <w:abstractNumId w:val="7"/>
  </w:num>
  <w:num w:numId="23" w16cid:durableId="29916659">
    <w:abstractNumId w:val="6"/>
  </w:num>
  <w:num w:numId="24" w16cid:durableId="1397126211">
    <w:abstractNumId w:val="5"/>
  </w:num>
  <w:num w:numId="25" w16cid:durableId="585119513">
    <w:abstractNumId w:val="4"/>
  </w:num>
  <w:num w:numId="26" w16cid:durableId="1833108153">
    <w:abstractNumId w:val="8"/>
  </w:num>
  <w:num w:numId="27" w16cid:durableId="916669429">
    <w:abstractNumId w:val="3"/>
  </w:num>
  <w:num w:numId="28" w16cid:durableId="434249873">
    <w:abstractNumId w:val="2"/>
  </w:num>
  <w:num w:numId="29" w16cid:durableId="184830817">
    <w:abstractNumId w:val="1"/>
  </w:num>
  <w:num w:numId="30" w16cid:durableId="202014592">
    <w:abstractNumId w:val="0"/>
  </w:num>
  <w:num w:numId="31" w16cid:durableId="198057655">
    <w:abstractNumId w:val="9"/>
  </w:num>
  <w:num w:numId="32" w16cid:durableId="417215066">
    <w:abstractNumId w:val="7"/>
  </w:num>
  <w:num w:numId="33" w16cid:durableId="776947252">
    <w:abstractNumId w:val="6"/>
  </w:num>
  <w:num w:numId="34" w16cid:durableId="781993070">
    <w:abstractNumId w:val="5"/>
  </w:num>
  <w:num w:numId="35" w16cid:durableId="175121861">
    <w:abstractNumId w:val="4"/>
  </w:num>
  <w:num w:numId="36" w16cid:durableId="2049604595">
    <w:abstractNumId w:val="8"/>
  </w:num>
  <w:num w:numId="37" w16cid:durableId="956251206">
    <w:abstractNumId w:val="3"/>
  </w:num>
  <w:num w:numId="38" w16cid:durableId="793446218">
    <w:abstractNumId w:val="2"/>
  </w:num>
  <w:num w:numId="39" w16cid:durableId="1323242152">
    <w:abstractNumId w:val="1"/>
  </w:num>
  <w:num w:numId="40" w16cid:durableId="376316609">
    <w:abstractNumId w:val="0"/>
  </w:num>
  <w:num w:numId="41" w16cid:durableId="769203217">
    <w:abstractNumId w:val="10"/>
  </w:num>
  <w:num w:numId="42" w16cid:durableId="37322557">
    <w:abstractNumId w:val="10"/>
  </w:num>
  <w:num w:numId="43" w16cid:durableId="422798736">
    <w:abstractNumId w:val="10"/>
  </w:num>
  <w:num w:numId="44" w16cid:durableId="19612613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60, 0262, 0263, 0265 e 0266/2026"/>
    <w:docVar w:name="dvlangue" w:val="PT"/>
    <w:docVar w:name="dvnumam" w:val="0"/>
    <w:docVar w:name="dvpe" w:val="783.303"/>
    <w:docVar w:name="dvtitre" w:val="Resolução do Parlamento Europeu, de ... de ... de 2026,_x000d__x000a_ sobre a repressão e execução de manifestantes, dissidentes, presos políticos e minorias religiosas no Irão(2026/2733(RSP))"/>
  </w:docVars>
  <w:rsids>
    <w:rsidRoot w:val="009511D2"/>
    <w:rsid w:val="00002272"/>
    <w:rsid w:val="00064002"/>
    <w:rsid w:val="000677B9"/>
    <w:rsid w:val="000831BA"/>
    <w:rsid w:val="000A42CC"/>
    <w:rsid w:val="000E1C14"/>
    <w:rsid w:val="000E7DD9"/>
    <w:rsid w:val="000F731F"/>
    <w:rsid w:val="0010095E"/>
    <w:rsid w:val="00106C74"/>
    <w:rsid w:val="00125B37"/>
    <w:rsid w:val="00187494"/>
    <w:rsid w:val="001F32AE"/>
    <w:rsid w:val="0020251C"/>
    <w:rsid w:val="002767FF"/>
    <w:rsid w:val="002B18FE"/>
    <w:rsid w:val="002B5493"/>
    <w:rsid w:val="002D4B67"/>
    <w:rsid w:val="00343214"/>
    <w:rsid w:val="00361C00"/>
    <w:rsid w:val="00395FA1"/>
    <w:rsid w:val="003E15D4"/>
    <w:rsid w:val="003E6A3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CBB"/>
    <w:rsid w:val="005C2568"/>
    <w:rsid w:val="005F1B17"/>
    <w:rsid w:val="006037C0"/>
    <w:rsid w:val="006631B6"/>
    <w:rsid w:val="00680577"/>
    <w:rsid w:val="006F74FA"/>
    <w:rsid w:val="00721A9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1D2"/>
    <w:rsid w:val="00981893"/>
    <w:rsid w:val="00A1687D"/>
    <w:rsid w:val="00A43E52"/>
    <w:rsid w:val="00A4678D"/>
    <w:rsid w:val="00A778C7"/>
    <w:rsid w:val="00AB441E"/>
    <w:rsid w:val="00AB6293"/>
    <w:rsid w:val="00AE0928"/>
    <w:rsid w:val="00AE2EA9"/>
    <w:rsid w:val="00AF3B82"/>
    <w:rsid w:val="00B12E95"/>
    <w:rsid w:val="00B22876"/>
    <w:rsid w:val="00B43005"/>
    <w:rsid w:val="00B558F0"/>
    <w:rsid w:val="00BD48FE"/>
    <w:rsid w:val="00BD7BD8"/>
    <w:rsid w:val="00BE6ADC"/>
    <w:rsid w:val="00C05BFE"/>
    <w:rsid w:val="00C23CD4"/>
    <w:rsid w:val="00C61C0C"/>
    <w:rsid w:val="00C642E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36AC"/>
    <w:rsid w:val="00E365E1"/>
    <w:rsid w:val="00E820A4"/>
    <w:rsid w:val="00EA1CCF"/>
    <w:rsid w:val="00EB006A"/>
    <w:rsid w:val="00EB0DD4"/>
    <w:rsid w:val="00EB4772"/>
    <w:rsid w:val="00ED169E"/>
    <w:rsid w:val="00ED4235"/>
    <w:rsid w:val="00F04346"/>
    <w:rsid w:val="00F075DC"/>
    <w:rsid w:val="00F149E9"/>
    <w:rsid w:val="00F4513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C15BD7"/>
  <w15:chartTrackingRefBased/>
  <w15:docId w15:val="{B3364EAC-AC90-4147-9885-1876DC74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A1CCF"/>
    <w:pPr>
      <w:spacing w:after="240"/>
      <w:ind w:left="567" w:hanging="567"/>
    </w:pPr>
  </w:style>
  <w:style w:type="paragraph" w:customStyle="1" w:styleId="EPComma">
    <w:name w:val="EPComma"/>
    <w:basedOn w:val="Normal"/>
    <w:rsid w:val="00EA1CC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A1CCF"/>
    <w:rPr>
      <w:sz w:val="24"/>
      <w:lang w:val="pt-PT"/>
    </w:rPr>
  </w:style>
  <w:style w:type="paragraph" w:styleId="Revision">
    <w:name w:val="Revision"/>
    <w:hidden/>
    <w:uiPriority w:val="99"/>
    <w:semiHidden/>
    <w:rsid w:val="005C1CBB"/>
    <w:rPr>
      <w:sz w:val="24"/>
      <w:lang w:val="pt-PT"/>
    </w:rPr>
  </w:style>
  <w:style w:type="character" w:styleId="CommentReference">
    <w:name w:val="annotation reference"/>
    <w:basedOn w:val="DefaultParagraphFont"/>
    <w:rsid w:val="00C642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642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642E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C642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642EE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676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8</cp:revision>
  <cp:lastPrinted>2004-11-19T15:42:00Z</cp:lastPrinted>
  <dcterms:created xsi:type="dcterms:W3CDTF">2026-05-21T10:13:00Z</dcterms:created>
  <dcterms:modified xsi:type="dcterms:W3CDTF">2026-05-21T13:40:00Z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B10-0260, 0262, 0263, 0265 e 0266/2026</vt:lpwstr>
  </property>
  <property fmtid="{D5CDD505-2E9C-101B-9397-08002B2CF9AE}" pid="4" name="&lt;Type&gt;">
    <vt:lpwstr>RR</vt:lpwstr>
  </property>
</Properties>
</file>