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94D14" w14:paraId="20C98856" w14:textId="77777777" w:rsidTr="0010095E">
        <w:trPr>
          <w:trHeight w:hRule="exact" w:val="1418"/>
        </w:trPr>
        <w:tc>
          <w:tcPr>
            <w:tcW w:w="6804" w:type="dxa"/>
            <w:shd w:val="clear" w:color="auto" w:fill="auto"/>
            <w:vAlign w:val="center"/>
          </w:tcPr>
          <w:p w14:paraId="32A7C468" w14:textId="77777777" w:rsidR="00751A4A" w:rsidRPr="00194D14" w:rsidRDefault="00F7764D" w:rsidP="0010095E">
            <w:pPr>
              <w:pStyle w:val="EPName"/>
            </w:pPr>
            <w:r w:rsidRPr="00194D14">
              <w:t xml:space="preserve">Parlamento </w:t>
            </w:r>
            <w:proofErr w:type="gramStart"/>
            <w:r w:rsidRPr="00194D14">
              <w:t>Europeu</w:t>
            </w:r>
            <w:proofErr w:type="gramEnd"/>
          </w:p>
          <w:p w14:paraId="6926983B" w14:textId="77777777" w:rsidR="00751A4A" w:rsidRPr="00194D14" w:rsidRDefault="005F1B17" w:rsidP="005F1B17">
            <w:pPr>
              <w:pStyle w:val="EPTerm"/>
              <w:rPr>
                <w:rStyle w:val="HideTWBExt"/>
                <w:noProof w:val="0"/>
                <w:vanish w:val="0"/>
                <w:color w:val="auto"/>
              </w:rPr>
            </w:pPr>
            <w:r w:rsidRPr="00194D14">
              <w:t>2024</w:t>
            </w:r>
            <w:r w:rsidR="00817416" w:rsidRPr="00194D14">
              <w:t>-202</w:t>
            </w:r>
            <w:r w:rsidRPr="00194D14">
              <w:t>9</w:t>
            </w:r>
          </w:p>
        </w:tc>
        <w:tc>
          <w:tcPr>
            <w:tcW w:w="2268" w:type="dxa"/>
            <w:shd w:val="clear" w:color="auto" w:fill="auto"/>
          </w:tcPr>
          <w:p w14:paraId="08AAF018" w14:textId="77777777" w:rsidR="00751A4A" w:rsidRPr="00194D14" w:rsidRDefault="00187494" w:rsidP="0010095E">
            <w:pPr>
              <w:pStyle w:val="EPLogo"/>
            </w:pPr>
            <w:r w:rsidRPr="00194D14">
              <w:rPr>
                <w:noProof/>
                <w:lang w:eastAsia="ja-JP"/>
              </w:rPr>
              <w:drawing>
                <wp:inline distT="0" distB="0" distL="0" distR="0" wp14:anchorId="66B2DB4C" wp14:editId="7693D00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E8006E2" w14:textId="77777777" w:rsidR="00D058B8" w:rsidRPr="00194D14" w:rsidRDefault="00D058B8" w:rsidP="004C5D52">
      <w:pPr>
        <w:pStyle w:val="LineTop"/>
      </w:pPr>
    </w:p>
    <w:p w14:paraId="4094FC6B" w14:textId="77777777" w:rsidR="00680577" w:rsidRPr="00194D14" w:rsidRDefault="00F7764D" w:rsidP="00680577">
      <w:pPr>
        <w:pStyle w:val="EPBodyTA1"/>
      </w:pPr>
      <w:r w:rsidRPr="00194D14">
        <w:t>TEXTOS APROVADOS</w:t>
      </w:r>
    </w:p>
    <w:p w14:paraId="2EA47980" w14:textId="77777777" w:rsidR="00D058B8" w:rsidRPr="00194D14" w:rsidRDefault="00D058B8" w:rsidP="00D058B8">
      <w:pPr>
        <w:pStyle w:val="LineBottom"/>
      </w:pPr>
    </w:p>
    <w:p w14:paraId="76D5FB2A" w14:textId="256FC61F" w:rsidR="00F7764D" w:rsidRPr="00194D14" w:rsidRDefault="00F7764D" w:rsidP="00F7764D">
      <w:pPr>
        <w:pStyle w:val="ATHeading1"/>
      </w:pPr>
      <w:bookmarkStart w:id="0" w:name="TANumber"/>
      <w:r w:rsidRPr="00194D14">
        <w:t>P10_</w:t>
      </w:r>
      <w:proofErr w:type="gramStart"/>
      <w:r w:rsidRPr="00194D14">
        <w:t>TA(</w:t>
      </w:r>
      <w:proofErr w:type="gramEnd"/>
      <w:r w:rsidRPr="00194D14">
        <w:t>2026)</w:t>
      </w:r>
      <w:bookmarkEnd w:id="0"/>
      <w:r w:rsidR="00C54892" w:rsidRPr="00194D14">
        <w:t>0186</w:t>
      </w:r>
    </w:p>
    <w:p w14:paraId="0A116808" w14:textId="77777777" w:rsidR="00F7764D" w:rsidRPr="00194D14" w:rsidRDefault="00F7764D" w:rsidP="00F7764D">
      <w:pPr>
        <w:pStyle w:val="ATHeading2"/>
      </w:pPr>
      <w:bookmarkStart w:id="1" w:name="title"/>
      <w:r w:rsidRPr="00194D14">
        <w:t>A situação das mulheres e das raparigas no Afeganistão após a adoção pelos talibãs do código de processo penal para os tribunais</w:t>
      </w:r>
      <w:bookmarkEnd w:id="1"/>
    </w:p>
    <w:p w14:paraId="58D0B26D" w14:textId="77777777" w:rsidR="00F7764D" w:rsidRPr="00194D14" w:rsidRDefault="00F7764D" w:rsidP="00F7764D">
      <w:pPr>
        <w:rPr>
          <w:i/>
          <w:vanish/>
        </w:rPr>
      </w:pPr>
      <w:r w:rsidRPr="00194D14">
        <w:rPr>
          <w:i/>
        </w:rPr>
        <w:fldChar w:fldCharType="begin"/>
      </w:r>
      <w:r w:rsidRPr="00194D14">
        <w:rPr>
          <w:i/>
        </w:rPr>
        <w:instrText xml:space="preserve"> TC"(</w:instrText>
      </w:r>
      <w:bookmarkStart w:id="2" w:name="DocNumber"/>
      <w:r w:rsidRPr="00194D14">
        <w:rPr>
          <w:i/>
        </w:rPr>
        <w:instrText>B10-0247, 0252, 0254, 0255 e 0258/2026</w:instrText>
      </w:r>
      <w:bookmarkEnd w:id="2"/>
      <w:r w:rsidRPr="00194D14">
        <w:rPr>
          <w:i/>
        </w:rPr>
        <w:instrText xml:space="preserve">)"\l3 \n&gt; \* MERGEFORMAT </w:instrText>
      </w:r>
      <w:r w:rsidRPr="00194D14">
        <w:rPr>
          <w:i/>
        </w:rPr>
        <w:fldChar w:fldCharType="end"/>
      </w:r>
    </w:p>
    <w:p w14:paraId="5959F04A" w14:textId="77777777" w:rsidR="00F7764D" w:rsidRPr="00194D14" w:rsidRDefault="00F7764D" w:rsidP="00F7764D">
      <w:pPr>
        <w:rPr>
          <w:vanish/>
        </w:rPr>
      </w:pPr>
      <w:bookmarkStart w:id="3" w:name="PE"/>
      <w:r w:rsidRPr="00194D14">
        <w:rPr>
          <w:vanish/>
        </w:rPr>
        <w:t>PE783.290</w:t>
      </w:r>
      <w:bookmarkEnd w:id="3"/>
    </w:p>
    <w:p w14:paraId="1F5C1E77" w14:textId="29C6B7B1" w:rsidR="00F7764D" w:rsidRPr="00194D14" w:rsidRDefault="00F7764D" w:rsidP="00F7764D">
      <w:pPr>
        <w:pStyle w:val="ATHeading3"/>
      </w:pPr>
      <w:bookmarkStart w:id="4" w:name="Sujet"/>
      <w:r w:rsidRPr="00194D14">
        <w:t xml:space="preserve">Resolução do Parlamento Europeu, de </w:t>
      </w:r>
      <w:r w:rsidR="00C54892" w:rsidRPr="00194D14">
        <w:t xml:space="preserve">21 </w:t>
      </w:r>
      <w:r w:rsidRPr="00194D14">
        <w:t xml:space="preserve">de </w:t>
      </w:r>
      <w:r w:rsidR="00C54892" w:rsidRPr="00194D14">
        <w:t xml:space="preserve">maio </w:t>
      </w:r>
      <w:r w:rsidRPr="00194D14">
        <w:t>de 2026, sobre a situação das mulheres e das raparigas no Afeganistão após a adoção pelos talibãs do código de processo penal para os tribunais</w:t>
      </w:r>
      <w:bookmarkEnd w:id="4"/>
      <w:r w:rsidRPr="00194D14">
        <w:t xml:space="preserve"> </w:t>
      </w:r>
      <w:bookmarkStart w:id="5" w:name="References"/>
      <w:r w:rsidRPr="00194D14">
        <w:t>(2026/2737(RSP))</w:t>
      </w:r>
      <w:bookmarkEnd w:id="5"/>
    </w:p>
    <w:p w14:paraId="5928FF63" w14:textId="77777777" w:rsidR="00DD4210" w:rsidRPr="00194D14" w:rsidRDefault="00DD4210" w:rsidP="00DD4210">
      <w:pPr>
        <w:pStyle w:val="EPComma"/>
      </w:pPr>
      <w:bookmarkStart w:id="6" w:name="TextBodyBegin"/>
      <w:bookmarkEnd w:id="6"/>
      <w:r w:rsidRPr="00194D14">
        <w:rPr>
          <w:i/>
          <w:iCs/>
        </w:rPr>
        <w:t>O Parlamento Europeu</w:t>
      </w:r>
      <w:r w:rsidRPr="00194D14">
        <w:t>,</w:t>
      </w:r>
    </w:p>
    <w:p w14:paraId="14DA68B0" w14:textId="77777777" w:rsidR="00DD4210" w:rsidRPr="00194D14" w:rsidRDefault="00DD4210" w:rsidP="00DD4210">
      <w:pPr>
        <w:pStyle w:val="NormalHanging12a"/>
      </w:pPr>
      <w:r w:rsidRPr="00194D14">
        <w:t>–</w:t>
      </w:r>
      <w:r w:rsidRPr="00194D14">
        <w:tab/>
      </w:r>
      <w:r w:rsidRPr="00194D14">
        <w:rPr>
          <w:shd w:val="clear" w:color="auto" w:fill="FFFFFF"/>
        </w:rPr>
        <w:t>Tendo em conta as suas anteriores resoluções sobre o Afeganistão,</w:t>
      </w:r>
    </w:p>
    <w:p w14:paraId="19EED4BF" w14:textId="77777777" w:rsidR="00DD4210" w:rsidRPr="00194D14" w:rsidRDefault="00DD4210" w:rsidP="00DD4210">
      <w:pPr>
        <w:pStyle w:val="NormalHanging12a"/>
      </w:pPr>
      <w:r w:rsidRPr="00194D14">
        <w:t>–</w:t>
      </w:r>
      <w:r w:rsidRPr="00194D14">
        <w:tab/>
        <w:t>Tendo em conta o artigo 150.º, n.º 5, e o artigo 136.º, n.º 4, do seu Regimento,</w:t>
      </w:r>
    </w:p>
    <w:p w14:paraId="7A646EB0" w14:textId="77777777" w:rsidR="00DD4210" w:rsidRPr="00194D14" w:rsidRDefault="00DD4210" w:rsidP="00DD4210">
      <w:pPr>
        <w:pStyle w:val="NormalHanging12a"/>
        <w:rPr>
          <w:shd w:val="clear" w:color="auto" w:fill="FFFFFF"/>
        </w:rPr>
      </w:pPr>
      <w:r w:rsidRPr="00194D14">
        <w:t>A.</w:t>
      </w:r>
      <w:r w:rsidRPr="00194D14">
        <w:tab/>
      </w:r>
      <w:r w:rsidRPr="00194D14">
        <w:rPr>
          <w:shd w:val="clear" w:color="auto" w:fill="FFFFFF"/>
        </w:rPr>
        <w:t>Considerando que, desde a tomada ilegal do poder pelos talibãs em 2021, as mulheres e as raparigas afegãs têm sido alvo de perseguições sistemáticas através de mais de 150 decretos, que as privaram do ensino além do sexto ano, bem como de emprego, de justiça, da liberdade de circulação, de cuidados de saúde e da vida pública;</w:t>
      </w:r>
    </w:p>
    <w:p w14:paraId="79F744D4" w14:textId="77777777" w:rsidR="00DD4210" w:rsidRPr="00194D14" w:rsidRDefault="00DD4210" w:rsidP="00DD4210">
      <w:pPr>
        <w:pStyle w:val="NormalHanging12a"/>
        <w:rPr>
          <w:shd w:val="clear" w:color="auto" w:fill="FFFFFF"/>
        </w:rPr>
      </w:pPr>
      <w:r w:rsidRPr="00194D14">
        <w:t>B.</w:t>
      </w:r>
      <w:r w:rsidRPr="00194D14">
        <w:tab/>
      </w:r>
      <w:r w:rsidRPr="00194D14">
        <w:rPr>
          <w:shd w:val="clear" w:color="auto" w:fill="FFFFFF"/>
        </w:rPr>
        <w:t>Considerando que, em 2026, os talibãs adotaram o código de processo penal para os tribunais (o código), que criminaliza as críticas feitas às autoridades e concede aos juízes amplos poderes discricionários;</w:t>
      </w:r>
    </w:p>
    <w:p w14:paraId="1E1872A0" w14:textId="27377412" w:rsidR="00DD4210" w:rsidRPr="00194D14" w:rsidRDefault="00DD4210" w:rsidP="00DD4210">
      <w:pPr>
        <w:pStyle w:val="NormalHanging12a"/>
        <w:rPr>
          <w:bCs/>
          <w:shd w:val="clear" w:color="auto" w:fill="FFFFFF"/>
        </w:rPr>
      </w:pPr>
      <w:r w:rsidRPr="00194D14">
        <w:t>C.</w:t>
      </w:r>
      <w:r w:rsidRPr="00194D14">
        <w:tab/>
      </w:r>
      <w:r w:rsidRPr="00194D14">
        <w:rPr>
          <w:shd w:val="clear" w:color="auto" w:fill="FFFFFF"/>
        </w:rPr>
        <w:t>Considerando que o código compromete os direitos das mulheres ao legalizar a violência doméstica, criminalizar as mulheres que procuram proteção contra abusos, institucionalizar os castigos corporais que equivalem a tortura, reconhecer a escravatura, prever a pena de morte sem garantias de um julgamento justo, conceder aos maridos a autoridade discricionária para castigar as mulheres por desobediência, sujeitar as mulheres que abandonam o Islão a penas de prisão por tempo indeterminado e institucionalizar a discriminação com base no género, na religião e no estatuto social</w:t>
      </w:r>
      <w:r w:rsidR="00C54892" w:rsidRPr="00194D14">
        <w:rPr>
          <w:shd w:val="clear" w:color="auto" w:fill="FFFFFF"/>
        </w:rPr>
        <w:t>; considerando que</w:t>
      </w:r>
      <w:r w:rsidRPr="00194D14">
        <w:rPr>
          <w:shd w:val="clear" w:color="auto" w:fill="FFFFFF"/>
        </w:rPr>
        <w:t xml:space="preserve"> não prevê qualquer direito a representação jurídica ou salvaguardas contra as confissões forçadas e que a destituição de juízas, procuradoras e advogadas deixa as mulheres sem vias de recurso, o que constitui uma violação das obrigações do Afeganistão decorrentes do Pacto Internacional sobre Direitos Civis e Políticos, da Convenção das Nações Unidas contra a Tortura e da Convenção relativa à Escravatura;</w:t>
      </w:r>
    </w:p>
    <w:p w14:paraId="2AF23679" w14:textId="77777777" w:rsidR="00DD4210" w:rsidRPr="00194D14" w:rsidRDefault="00DD4210" w:rsidP="00DD4210">
      <w:pPr>
        <w:pStyle w:val="NormalHanging12a"/>
        <w:rPr>
          <w:shd w:val="clear" w:color="auto" w:fill="FFFFFF"/>
        </w:rPr>
      </w:pPr>
      <w:r w:rsidRPr="00194D14">
        <w:t>D.</w:t>
      </w:r>
      <w:r w:rsidRPr="00194D14">
        <w:tab/>
      </w:r>
      <w:r w:rsidRPr="00194D14">
        <w:rPr>
          <w:shd w:val="clear" w:color="auto" w:fill="FFFFFF"/>
        </w:rPr>
        <w:t>Considerando que os talibãs aumentaram significativamente as flagelações públicas e os castigos corporais, incluindo contra pelo menos 170 mulheres em 2025;</w:t>
      </w:r>
    </w:p>
    <w:p w14:paraId="29208B56" w14:textId="156CA3A5" w:rsidR="00DD4210" w:rsidRPr="00194D14" w:rsidRDefault="00DD4210" w:rsidP="00DD4210">
      <w:pPr>
        <w:pStyle w:val="NormalHanging12a"/>
        <w:rPr>
          <w:shd w:val="clear" w:color="auto" w:fill="FFFFFF"/>
        </w:rPr>
      </w:pPr>
      <w:r w:rsidRPr="00194D14">
        <w:lastRenderedPageBreak/>
        <w:t>E.</w:t>
      </w:r>
      <w:r w:rsidRPr="00194D14">
        <w:tab/>
      </w:r>
      <w:r w:rsidRPr="00194D14">
        <w:rPr>
          <w:shd w:val="clear" w:color="auto" w:fill="FFFFFF"/>
        </w:rPr>
        <w:t xml:space="preserve">Considerando que o regime talibã institucionalizou a perseguição com base no género e o </w:t>
      </w:r>
      <w:r w:rsidRPr="00194D14">
        <w:rPr>
          <w:i/>
          <w:iCs/>
          <w:shd w:val="clear" w:color="auto" w:fill="FFFFFF"/>
        </w:rPr>
        <w:t>apartheid</w:t>
      </w:r>
      <w:r w:rsidRPr="00194D14">
        <w:rPr>
          <w:shd w:val="clear" w:color="auto" w:fill="FFFFFF"/>
        </w:rPr>
        <w:t xml:space="preserve"> de género</w:t>
      </w:r>
      <w:r w:rsidR="00C54892" w:rsidRPr="00194D14">
        <w:rPr>
          <w:shd w:val="clear" w:color="auto" w:fill="FFFFFF"/>
        </w:rPr>
        <w:t>; considerando que</w:t>
      </w:r>
      <w:r w:rsidRPr="00194D14">
        <w:rPr>
          <w:shd w:val="clear" w:color="auto" w:fill="FFFFFF"/>
        </w:rPr>
        <w:t xml:space="preserve"> o TPI emitiu mandados de detenção contra </w:t>
      </w:r>
      <w:proofErr w:type="spellStart"/>
      <w:r w:rsidRPr="00194D14">
        <w:rPr>
          <w:shd w:val="clear" w:color="auto" w:fill="FFFFFF"/>
        </w:rPr>
        <w:t>Akhundzada</w:t>
      </w:r>
      <w:proofErr w:type="spellEnd"/>
      <w:r w:rsidRPr="00194D14">
        <w:rPr>
          <w:shd w:val="clear" w:color="auto" w:fill="FFFFFF"/>
        </w:rPr>
        <w:t xml:space="preserve"> e </w:t>
      </w:r>
      <w:proofErr w:type="spellStart"/>
      <w:r w:rsidRPr="00194D14">
        <w:rPr>
          <w:shd w:val="clear" w:color="auto" w:fill="FFFFFF"/>
        </w:rPr>
        <w:t>Haqqani</w:t>
      </w:r>
      <w:proofErr w:type="spellEnd"/>
      <w:r w:rsidRPr="00194D14">
        <w:rPr>
          <w:shd w:val="clear" w:color="auto" w:fill="FFFFFF"/>
        </w:rPr>
        <w:t xml:space="preserve"> pelo crime contra a humanidade de perseguição com base no género;</w:t>
      </w:r>
    </w:p>
    <w:p w14:paraId="608E31BD" w14:textId="77777777" w:rsidR="00DD4210" w:rsidRPr="00194D14" w:rsidRDefault="00DD4210" w:rsidP="00DD4210">
      <w:pPr>
        <w:pStyle w:val="NormalHanging12a"/>
        <w:rPr>
          <w:shd w:val="clear" w:color="auto" w:fill="FFFFFF"/>
        </w:rPr>
      </w:pPr>
      <w:r w:rsidRPr="00194D14">
        <w:t>1.</w:t>
      </w:r>
      <w:r w:rsidRPr="00194D14">
        <w:tab/>
      </w:r>
      <w:r w:rsidRPr="00194D14">
        <w:rPr>
          <w:shd w:val="clear" w:color="auto" w:fill="FFFFFF"/>
        </w:rPr>
        <w:t>Condena veementemente o código; insta o regime talibã a revogá</w:t>
      </w:r>
      <w:r w:rsidRPr="00194D14">
        <w:rPr>
          <w:shd w:val="clear" w:color="auto" w:fill="FFFFFF"/>
        </w:rPr>
        <w:noBreakHyphen/>
        <w:t>lo imediatamente;</w:t>
      </w:r>
    </w:p>
    <w:p w14:paraId="4A171526" w14:textId="173D00F1" w:rsidR="00DD4210" w:rsidRPr="00194D14" w:rsidRDefault="00DD4210" w:rsidP="00DD4210">
      <w:pPr>
        <w:pStyle w:val="NormalHanging12a"/>
        <w:rPr>
          <w:shd w:val="clear" w:color="auto" w:fill="FFFFFF"/>
        </w:rPr>
      </w:pPr>
      <w:bookmarkStart w:id="7" w:name="_Hlk230268236"/>
      <w:r w:rsidRPr="00194D14">
        <w:t>2.</w:t>
      </w:r>
      <w:r w:rsidRPr="00194D14">
        <w:tab/>
      </w:r>
      <w:r w:rsidRPr="00194D14">
        <w:rPr>
          <w:shd w:val="clear" w:color="auto" w:fill="FFFFFF"/>
        </w:rPr>
        <w:t>Declara que o regime talibã institucionalizou a escravatura</w:t>
      </w:r>
      <w:r w:rsidR="001D49A5" w:rsidRPr="00194D14">
        <w:rPr>
          <w:shd w:val="clear" w:color="auto" w:fill="FFFFFF"/>
        </w:rPr>
        <w:t>,</w:t>
      </w:r>
      <w:r w:rsidRPr="00194D14">
        <w:rPr>
          <w:shd w:val="clear" w:color="auto" w:fill="FFFFFF"/>
        </w:rPr>
        <w:t xml:space="preserve"> o </w:t>
      </w:r>
      <w:r w:rsidRPr="00194D14">
        <w:rPr>
          <w:i/>
          <w:iCs/>
          <w:shd w:val="clear" w:color="auto" w:fill="FFFFFF"/>
        </w:rPr>
        <w:t>apartheid</w:t>
      </w:r>
      <w:r w:rsidRPr="00194D14">
        <w:rPr>
          <w:shd w:val="clear" w:color="auto" w:fill="FFFFFF"/>
        </w:rPr>
        <w:t xml:space="preserve"> de género</w:t>
      </w:r>
      <w:r w:rsidR="001D49A5" w:rsidRPr="00194D14">
        <w:rPr>
          <w:shd w:val="clear" w:color="auto" w:fill="FFFFFF"/>
        </w:rPr>
        <w:t xml:space="preserve"> e o casamento infantil</w:t>
      </w:r>
      <w:r w:rsidRPr="00194D14">
        <w:rPr>
          <w:shd w:val="clear" w:color="auto" w:fill="FFFFFF"/>
        </w:rPr>
        <w:t>; exorta o Conselho e a Comissão a denunciarem estas situações em todos os diálogos diplomáticos e a defenderem o seu reconhecimento como crimes contra a humanidade na proposta de tratado sobre crimes contra a humanidade;</w:t>
      </w:r>
      <w:bookmarkEnd w:id="7"/>
    </w:p>
    <w:p w14:paraId="72932573" w14:textId="77777777" w:rsidR="00DD4210" w:rsidRPr="00194D14" w:rsidRDefault="00DD4210" w:rsidP="00DD4210">
      <w:pPr>
        <w:pStyle w:val="NormalHanging12a"/>
        <w:rPr>
          <w:shd w:val="clear" w:color="auto" w:fill="FFFFFF"/>
        </w:rPr>
      </w:pPr>
      <w:r w:rsidRPr="00194D14">
        <w:t>3.</w:t>
      </w:r>
      <w:r w:rsidRPr="00194D14">
        <w:tab/>
      </w:r>
      <w:r w:rsidRPr="00194D14">
        <w:rPr>
          <w:shd w:val="clear" w:color="auto" w:fill="FFFFFF"/>
        </w:rPr>
        <w:t>Apela ao fim imediato das flagelações públicas, dos castigos corporais e das execuções, bem como ao levantamento de todas as restrições impostas às mulheres e às raparigas, às pessoas LGBTQ+, às minorias religiosas e a outros grupos vulneráveis na vida pública;</w:t>
      </w:r>
    </w:p>
    <w:p w14:paraId="12109408" w14:textId="40B5EBC1" w:rsidR="00DD4210" w:rsidRPr="00194D14" w:rsidRDefault="00DD4210" w:rsidP="00DD4210">
      <w:pPr>
        <w:pStyle w:val="NormalHanging12a"/>
        <w:rPr>
          <w:shd w:val="clear" w:color="auto" w:fill="FFFFFF"/>
        </w:rPr>
      </w:pPr>
      <w:r w:rsidRPr="00194D14">
        <w:t>4.</w:t>
      </w:r>
      <w:r w:rsidRPr="00194D14">
        <w:tab/>
      </w:r>
      <w:r w:rsidRPr="00194D14">
        <w:rPr>
          <w:shd w:val="clear" w:color="auto" w:fill="FFFFFF"/>
        </w:rPr>
        <w:t>Insta a Comissão e os Estados</w:t>
      </w:r>
      <w:r w:rsidRPr="00194D14">
        <w:rPr>
          <w:shd w:val="clear" w:color="auto" w:fill="FFFFFF"/>
        </w:rPr>
        <w:noBreakHyphen/>
        <w:t>Membros a defenderem o não reconhecimento e a não normalização dos talibãs, em conformidade com os cinco critérios de referência do Conselho</w:t>
      </w:r>
      <w:r w:rsidR="00D605D9" w:rsidRPr="00194D14">
        <w:rPr>
          <w:shd w:val="clear" w:color="auto" w:fill="FFFFFF"/>
        </w:rPr>
        <w:t>; lamenta a decisão de convidar os talibãs</w:t>
      </w:r>
      <w:r w:rsidRPr="00194D14">
        <w:rPr>
          <w:shd w:val="clear" w:color="auto" w:fill="FFFFFF"/>
        </w:rPr>
        <w:t xml:space="preserve"> a </w:t>
      </w:r>
      <w:r w:rsidR="00D605D9" w:rsidRPr="00194D14">
        <w:rPr>
          <w:shd w:val="clear" w:color="auto" w:fill="FFFFFF"/>
        </w:rPr>
        <w:t xml:space="preserve">ir a Bruxelas e </w:t>
      </w:r>
      <w:r w:rsidR="00C04712" w:rsidRPr="00194D14">
        <w:rPr>
          <w:shd w:val="clear" w:color="auto" w:fill="FFFFFF"/>
        </w:rPr>
        <w:t>apela a</w:t>
      </w:r>
      <w:r w:rsidR="00D605D9" w:rsidRPr="00194D14">
        <w:rPr>
          <w:shd w:val="clear" w:color="auto" w:fill="FFFFFF"/>
        </w:rPr>
        <w:t xml:space="preserve"> que seja exercida </w:t>
      </w:r>
      <w:r w:rsidRPr="00194D14">
        <w:rPr>
          <w:shd w:val="clear" w:color="auto" w:fill="FFFFFF"/>
        </w:rPr>
        <w:t xml:space="preserve">pressão sobre os talibãs </w:t>
      </w:r>
      <w:r w:rsidRPr="00194D14">
        <w:rPr>
          <w:rStyle w:val="doceo-font-family-base"/>
          <w:color w:val="000000"/>
        </w:rPr>
        <w:t>para que estes restabeleçam os direitos humano</w:t>
      </w:r>
      <w:r w:rsidRPr="00194D14">
        <w:t>s</w:t>
      </w:r>
      <w:r w:rsidRPr="00194D14">
        <w:rPr>
          <w:shd w:val="clear" w:color="auto" w:fill="FFFFFF"/>
        </w:rPr>
        <w:t>, em particular os direitos das mulheres e das raparigas</w:t>
      </w:r>
      <w:r w:rsidRPr="00194D14">
        <w:t>;</w:t>
      </w:r>
      <w:r w:rsidRPr="00194D14">
        <w:rPr>
          <w:shd w:val="clear" w:color="auto" w:fill="FFFFFF"/>
        </w:rPr>
        <w:t xml:space="preserve"> reitera o seu pleno apoio aos mandados de detenção do TPI e exorta os Estados</w:t>
      </w:r>
      <w:r w:rsidRPr="00194D14">
        <w:rPr>
          <w:shd w:val="clear" w:color="auto" w:fill="FFFFFF"/>
        </w:rPr>
        <w:noBreakHyphen/>
        <w:t>Membros a executá</w:t>
      </w:r>
      <w:r w:rsidRPr="00194D14">
        <w:rPr>
          <w:shd w:val="clear" w:color="auto" w:fill="FFFFFF"/>
        </w:rPr>
        <w:noBreakHyphen/>
        <w:t>los;</w:t>
      </w:r>
    </w:p>
    <w:p w14:paraId="210BB613" w14:textId="77777777" w:rsidR="00DD4210" w:rsidRPr="00194D14" w:rsidRDefault="00DD4210" w:rsidP="00DD4210">
      <w:pPr>
        <w:pStyle w:val="NormalHanging12a"/>
        <w:rPr>
          <w:rStyle w:val="doceo-font-family-base"/>
          <w:color w:val="000000"/>
        </w:rPr>
      </w:pPr>
      <w:r w:rsidRPr="00194D14">
        <w:rPr>
          <w:rStyle w:val="doceo-font-family-base"/>
          <w:color w:val="000000"/>
        </w:rPr>
        <w:t>5.</w:t>
      </w:r>
      <w:r w:rsidRPr="00194D14">
        <w:rPr>
          <w:rStyle w:val="doceo-font-family-base"/>
          <w:color w:val="000000"/>
        </w:rPr>
        <w:tab/>
        <w:t>Solicita que a UE e os seus Estados</w:t>
      </w:r>
      <w:r w:rsidRPr="00194D14">
        <w:rPr>
          <w:rStyle w:val="doceo-font-family-base"/>
          <w:color w:val="000000"/>
        </w:rPr>
        <w:noBreakHyphen/>
        <w:t>Membros apoiem o mecanismo de investigação criado pelo Conselho dos Direitos Humanos das Nações Unidas;</w:t>
      </w:r>
    </w:p>
    <w:p w14:paraId="5954AF19" w14:textId="77777777" w:rsidR="00DD4210" w:rsidRPr="00194D14" w:rsidRDefault="00DD4210" w:rsidP="00DD4210">
      <w:pPr>
        <w:pStyle w:val="NormalHanging12a"/>
        <w:rPr>
          <w:shd w:val="clear" w:color="auto" w:fill="FFFFFF"/>
        </w:rPr>
      </w:pPr>
      <w:r w:rsidRPr="00194D14">
        <w:t>6.</w:t>
      </w:r>
      <w:r w:rsidRPr="00194D14">
        <w:tab/>
      </w:r>
      <w:r w:rsidRPr="00194D14">
        <w:rPr>
          <w:shd w:val="clear" w:color="auto" w:fill="FFFFFF"/>
        </w:rPr>
        <w:t>Insta o Conselho a alargar as sanções globais da UE em matéria de direitos humanos aos dirigentes talibãs responsáveis pela perseguição de mulheres e de raparigas, incluindo a proibição de viajar e o congelamento de bens;</w:t>
      </w:r>
    </w:p>
    <w:p w14:paraId="20CE34C4" w14:textId="1BC42F62" w:rsidR="00DD4210" w:rsidRPr="00194D14" w:rsidRDefault="00DD4210" w:rsidP="00DD4210">
      <w:pPr>
        <w:pStyle w:val="NormalHanging12a"/>
        <w:rPr>
          <w:shd w:val="clear" w:color="auto" w:fill="FFFFFF"/>
        </w:rPr>
      </w:pPr>
      <w:r w:rsidRPr="00194D14">
        <w:t>7.</w:t>
      </w:r>
      <w:r w:rsidRPr="00194D14">
        <w:tab/>
      </w:r>
      <w:r w:rsidRPr="00194D14">
        <w:rPr>
          <w:shd w:val="clear" w:color="auto" w:fill="FFFFFF"/>
        </w:rPr>
        <w:t>Exorta a UE e os seus Estados</w:t>
      </w:r>
      <w:r w:rsidRPr="00194D14">
        <w:rPr>
          <w:shd w:val="clear" w:color="auto" w:fill="FFFFFF"/>
        </w:rPr>
        <w:noBreakHyphen/>
        <w:t xml:space="preserve">Membros a aumentarem o apoio humanitário às </w:t>
      </w:r>
      <w:r w:rsidR="00D605D9" w:rsidRPr="00194D14">
        <w:rPr>
          <w:shd w:val="clear" w:color="auto" w:fill="FFFFFF"/>
        </w:rPr>
        <w:t xml:space="preserve">pessoas que combatem a fome no Afeganistão, bem como às </w:t>
      </w:r>
      <w:r w:rsidRPr="00194D14">
        <w:rPr>
          <w:shd w:val="clear" w:color="auto" w:fill="FFFFFF"/>
        </w:rPr>
        <w:t>mulheres afegãs defensoras dos direitos humanos, às juízas, às advogadas, às jornalistas, às ativistas e às organizações lideradas por mulheres, e a garantirem que a ajuda chegue de forma segura às mulheres e às raparigas afegãs;</w:t>
      </w:r>
    </w:p>
    <w:p w14:paraId="21CAFF26" w14:textId="3973C7EA" w:rsidR="00F33018" w:rsidRPr="00194D14" w:rsidRDefault="00DD4210" w:rsidP="00F33018">
      <w:pPr>
        <w:pStyle w:val="NormalHanging12a"/>
      </w:pPr>
      <w:r w:rsidRPr="00194D14">
        <w:t>8.</w:t>
      </w:r>
      <w:r w:rsidRPr="00194D14">
        <w:tab/>
      </w:r>
      <w:r w:rsidRPr="00194D14">
        <w:rPr>
          <w:shd w:val="clear" w:color="auto" w:fill="FFFFFF"/>
        </w:rPr>
        <w:t>Encarrega a sua Presidente de transmitir a presente resolução à Comissão, ao Conselho, à VP/AR, aos Estados</w:t>
      </w:r>
      <w:r w:rsidRPr="00194D14">
        <w:rPr>
          <w:shd w:val="clear" w:color="auto" w:fill="FFFFFF"/>
        </w:rPr>
        <w:noBreakHyphen/>
        <w:t>Membros, às Nações Unidas e às autoridades de facto do Afeganistão.</w:t>
      </w:r>
    </w:p>
    <w:p w14:paraId="0D2E3829" w14:textId="5017C88F" w:rsidR="00E365E1" w:rsidRPr="00194D14" w:rsidRDefault="00E365E1" w:rsidP="00F7764D"/>
    <w:sectPr w:rsidR="00E365E1" w:rsidRPr="00194D14" w:rsidSect="00F3301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4425A1" w14:textId="77777777" w:rsidR="00F7764D" w:rsidRPr="00F33018" w:rsidRDefault="00F7764D">
      <w:r w:rsidRPr="00F33018">
        <w:separator/>
      </w:r>
    </w:p>
  </w:endnote>
  <w:endnote w:type="continuationSeparator" w:id="0">
    <w:p w14:paraId="3E11D739" w14:textId="77777777" w:rsidR="00F7764D" w:rsidRPr="00F33018" w:rsidRDefault="00F7764D">
      <w:r w:rsidRPr="00F3301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9F467" w14:textId="77777777" w:rsidR="00064002" w:rsidRPr="00F3301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2133C" w14:textId="77777777" w:rsidR="00064002" w:rsidRPr="00F3301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A73A5" w14:textId="77777777" w:rsidR="00064002" w:rsidRPr="00F3301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D1D513" w14:textId="77777777" w:rsidR="00F7764D" w:rsidRPr="00F33018" w:rsidRDefault="00F7764D">
      <w:r w:rsidRPr="00F33018">
        <w:separator/>
      </w:r>
    </w:p>
  </w:footnote>
  <w:footnote w:type="continuationSeparator" w:id="0">
    <w:p w14:paraId="10D5B315" w14:textId="77777777" w:rsidR="00F7764D" w:rsidRPr="00F33018" w:rsidRDefault="00F7764D">
      <w:r w:rsidRPr="00F3301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7DAD6" w14:textId="77777777" w:rsidR="00064002" w:rsidRPr="00F3301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D39DA" w14:textId="77777777" w:rsidR="00064002" w:rsidRPr="00F3301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1D4ED" w14:textId="77777777" w:rsidR="00064002" w:rsidRPr="00F3301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23160031">
    <w:abstractNumId w:val="9"/>
  </w:num>
  <w:num w:numId="2" w16cid:durableId="1393507190">
    <w:abstractNumId w:val="9"/>
  </w:num>
  <w:num w:numId="3" w16cid:durableId="1252934320">
    <w:abstractNumId w:val="7"/>
  </w:num>
  <w:num w:numId="4" w16cid:durableId="1771581099">
    <w:abstractNumId w:val="7"/>
  </w:num>
  <w:num w:numId="5" w16cid:durableId="1606498541">
    <w:abstractNumId w:val="6"/>
  </w:num>
  <w:num w:numId="6" w16cid:durableId="1589777549">
    <w:abstractNumId w:val="6"/>
  </w:num>
  <w:num w:numId="7" w16cid:durableId="1350527656">
    <w:abstractNumId w:val="5"/>
  </w:num>
  <w:num w:numId="8" w16cid:durableId="815102660">
    <w:abstractNumId w:val="5"/>
  </w:num>
  <w:num w:numId="9" w16cid:durableId="1857693546">
    <w:abstractNumId w:val="4"/>
  </w:num>
  <w:num w:numId="10" w16cid:durableId="759563142">
    <w:abstractNumId w:val="4"/>
  </w:num>
  <w:num w:numId="11" w16cid:durableId="20592356">
    <w:abstractNumId w:val="8"/>
  </w:num>
  <w:num w:numId="12" w16cid:durableId="837967547">
    <w:abstractNumId w:val="8"/>
  </w:num>
  <w:num w:numId="13" w16cid:durableId="1355037962">
    <w:abstractNumId w:val="3"/>
  </w:num>
  <w:num w:numId="14" w16cid:durableId="2012370154">
    <w:abstractNumId w:val="3"/>
  </w:num>
  <w:num w:numId="15" w16cid:durableId="1084841919">
    <w:abstractNumId w:val="2"/>
  </w:num>
  <w:num w:numId="16" w16cid:durableId="1258632954">
    <w:abstractNumId w:val="2"/>
  </w:num>
  <w:num w:numId="17" w16cid:durableId="449516888">
    <w:abstractNumId w:val="1"/>
  </w:num>
  <w:num w:numId="18" w16cid:durableId="1588149342">
    <w:abstractNumId w:val="1"/>
  </w:num>
  <w:num w:numId="19" w16cid:durableId="284166294">
    <w:abstractNumId w:val="0"/>
  </w:num>
  <w:num w:numId="20" w16cid:durableId="1219054828">
    <w:abstractNumId w:val="0"/>
  </w:num>
  <w:num w:numId="21" w16cid:durableId="1365519596">
    <w:abstractNumId w:val="9"/>
  </w:num>
  <w:num w:numId="22" w16cid:durableId="967275418">
    <w:abstractNumId w:val="7"/>
  </w:num>
  <w:num w:numId="23" w16cid:durableId="832797075">
    <w:abstractNumId w:val="6"/>
  </w:num>
  <w:num w:numId="24" w16cid:durableId="687680733">
    <w:abstractNumId w:val="5"/>
  </w:num>
  <w:num w:numId="25" w16cid:durableId="51663238">
    <w:abstractNumId w:val="4"/>
  </w:num>
  <w:num w:numId="26" w16cid:durableId="1016078005">
    <w:abstractNumId w:val="8"/>
  </w:num>
  <w:num w:numId="27" w16cid:durableId="1009795844">
    <w:abstractNumId w:val="3"/>
  </w:num>
  <w:num w:numId="28" w16cid:durableId="1549030627">
    <w:abstractNumId w:val="2"/>
  </w:num>
  <w:num w:numId="29" w16cid:durableId="167645234">
    <w:abstractNumId w:val="1"/>
  </w:num>
  <w:num w:numId="30" w16cid:durableId="80638493">
    <w:abstractNumId w:val="0"/>
  </w:num>
  <w:num w:numId="31" w16cid:durableId="224338440">
    <w:abstractNumId w:val="9"/>
  </w:num>
  <w:num w:numId="32" w16cid:durableId="1475637623">
    <w:abstractNumId w:val="7"/>
  </w:num>
  <w:num w:numId="33" w16cid:durableId="1472819975">
    <w:abstractNumId w:val="6"/>
  </w:num>
  <w:num w:numId="34" w16cid:durableId="1346131597">
    <w:abstractNumId w:val="5"/>
  </w:num>
  <w:num w:numId="35" w16cid:durableId="1542016088">
    <w:abstractNumId w:val="4"/>
  </w:num>
  <w:num w:numId="36" w16cid:durableId="73937718">
    <w:abstractNumId w:val="8"/>
  </w:num>
  <w:num w:numId="37" w16cid:durableId="2030373347">
    <w:abstractNumId w:val="3"/>
  </w:num>
  <w:num w:numId="38" w16cid:durableId="749813014">
    <w:abstractNumId w:val="2"/>
  </w:num>
  <w:num w:numId="39" w16cid:durableId="1704553001">
    <w:abstractNumId w:val="1"/>
  </w:num>
  <w:num w:numId="40" w16cid:durableId="1716807066">
    <w:abstractNumId w:val="0"/>
  </w:num>
  <w:num w:numId="41" w16cid:durableId="1494685038">
    <w:abstractNumId w:val="10"/>
  </w:num>
  <w:num w:numId="42" w16cid:durableId="2070297944">
    <w:abstractNumId w:val="10"/>
  </w:num>
  <w:num w:numId="43" w16cid:durableId="973215598">
    <w:abstractNumId w:val="10"/>
  </w:num>
  <w:num w:numId="44" w16cid:durableId="21276531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247, 0252, 0254, 0255 e 0258/2026"/>
    <w:docVar w:name="dvlangue" w:val="PT"/>
    <w:docVar w:name="dvnumam" w:val="0"/>
    <w:docVar w:name="dvpe" w:val="783.290"/>
    <w:docVar w:name="dvtitre" w:val="Resolução do Parlamento Europeu, de ... de ... de 2026,_x000d__x000a_ sobre a situação das mulheres e das raparigas no Afeganistão após a adoção pelos talibãs do código de processo penal para os tribunais(2026/2737(RSP))"/>
  </w:docVars>
  <w:rsids>
    <w:rsidRoot w:val="00F7764D"/>
    <w:rsid w:val="00002272"/>
    <w:rsid w:val="00064002"/>
    <w:rsid w:val="000677B9"/>
    <w:rsid w:val="000831BA"/>
    <w:rsid w:val="000A42CC"/>
    <w:rsid w:val="000E1C14"/>
    <w:rsid w:val="000E7DD9"/>
    <w:rsid w:val="0010095E"/>
    <w:rsid w:val="00125B37"/>
    <w:rsid w:val="00187494"/>
    <w:rsid w:val="00194D14"/>
    <w:rsid w:val="001D49A5"/>
    <w:rsid w:val="001F32AE"/>
    <w:rsid w:val="0020251C"/>
    <w:rsid w:val="002767FF"/>
    <w:rsid w:val="00281432"/>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18A1"/>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D71C3"/>
    <w:rsid w:val="00A1687D"/>
    <w:rsid w:val="00A43E52"/>
    <w:rsid w:val="00A4678D"/>
    <w:rsid w:val="00A778C7"/>
    <w:rsid w:val="00AB441E"/>
    <w:rsid w:val="00AB6293"/>
    <w:rsid w:val="00AE0928"/>
    <w:rsid w:val="00AF3B82"/>
    <w:rsid w:val="00B12E95"/>
    <w:rsid w:val="00B22876"/>
    <w:rsid w:val="00B43005"/>
    <w:rsid w:val="00B558F0"/>
    <w:rsid w:val="00BD48FE"/>
    <w:rsid w:val="00BD7BD8"/>
    <w:rsid w:val="00BE6ADC"/>
    <w:rsid w:val="00C04712"/>
    <w:rsid w:val="00C05BFE"/>
    <w:rsid w:val="00C23CD4"/>
    <w:rsid w:val="00C54892"/>
    <w:rsid w:val="00C61C0C"/>
    <w:rsid w:val="00C941CB"/>
    <w:rsid w:val="00CC2357"/>
    <w:rsid w:val="00CF071A"/>
    <w:rsid w:val="00D058B8"/>
    <w:rsid w:val="00D56C11"/>
    <w:rsid w:val="00D605D9"/>
    <w:rsid w:val="00D834A0"/>
    <w:rsid w:val="00D872DF"/>
    <w:rsid w:val="00D91E21"/>
    <w:rsid w:val="00DA7FCD"/>
    <w:rsid w:val="00DD4210"/>
    <w:rsid w:val="00E365E1"/>
    <w:rsid w:val="00E820A4"/>
    <w:rsid w:val="00EB006A"/>
    <w:rsid w:val="00EB4772"/>
    <w:rsid w:val="00ED169E"/>
    <w:rsid w:val="00ED4235"/>
    <w:rsid w:val="00F04346"/>
    <w:rsid w:val="00F075DC"/>
    <w:rsid w:val="00F149E9"/>
    <w:rsid w:val="00F33018"/>
    <w:rsid w:val="00F5134D"/>
    <w:rsid w:val="00F74202"/>
    <w:rsid w:val="00F7764D"/>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7FE202"/>
  <w15:chartTrackingRefBased/>
  <w15:docId w15:val="{BABD08D8-E092-4509-A9EF-6F5CDD7B5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DD4210"/>
    <w:pPr>
      <w:spacing w:after="240"/>
      <w:ind w:left="567" w:hanging="567"/>
    </w:pPr>
  </w:style>
  <w:style w:type="paragraph" w:customStyle="1" w:styleId="EPComma">
    <w:name w:val="EPComma"/>
    <w:basedOn w:val="Normal"/>
    <w:rsid w:val="00DD4210"/>
    <w:pPr>
      <w:spacing w:before="480" w:after="240"/>
    </w:pPr>
  </w:style>
  <w:style w:type="character" w:customStyle="1" w:styleId="NormalHanging12aChar">
    <w:name w:val="NormalHanging12a Char"/>
    <w:basedOn w:val="DefaultParagraphFont"/>
    <w:link w:val="NormalHanging12a"/>
    <w:locked/>
    <w:rsid w:val="00DD4210"/>
    <w:rPr>
      <w:sz w:val="24"/>
      <w:lang w:val="pt-PT"/>
    </w:rPr>
  </w:style>
  <w:style w:type="character" w:customStyle="1" w:styleId="doceo-font-family-base">
    <w:name w:val="doceo-font-family-base"/>
    <w:basedOn w:val="DefaultParagraphFont"/>
    <w:rsid w:val="00DD4210"/>
  </w:style>
  <w:style w:type="paragraph" w:styleId="Revision">
    <w:name w:val="Revision"/>
    <w:hidden/>
    <w:uiPriority w:val="99"/>
    <w:semiHidden/>
    <w:rsid w:val="00C54892"/>
    <w:rPr>
      <w:sz w:val="24"/>
      <w:lang w:val="pt-PT"/>
    </w:rPr>
  </w:style>
  <w:style w:type="character" w:styleId="CommentReference">
    <w:name w:val="annotation reference"/>
    <w:basedOn w:val="DefaultParagraphFont"/>
    <w:rsid w:val="001D49A5"/>
    <w:rPr>
      <w:sz w:val="16"/>
      <w:szCs w:val="16"/>
    </w:rPr>
  </w:style>
  <w:style w:type="paragraph" w:styleId="CommentText">
    <w:name w:val="annotation text"/>
    <w:basedOn w:val="Normal"/>
    <w:link w:val="CommentTextChar"/>
    <w:rsid w:val="001D49A5"/>
    <w:rPr>
      <w:sz w:val="20"/>
    </w:rPr>
  </w:style>
  <w:style w:type="character" w:customStyle="1" w:styleId="CommentTextChar">
    <w:name w:val="Comment Text Char"/>
    <w:basedOn w:val="DefaultParagraphFont"/>
    <w:link w:val="CommentText"/>
    <w:rsid w:val="001D49A5"/>
    <w:rPr>
      <w:lang w:val="pt-PT"/>
    </w:rPr>
  </w:style>
  <w:style w:type="paragraph" w:styleId="CommentSubject">
    <w:name w:val="annotation subject"/>
    <w:basedOn w:val="CommentText"/>
    <w:next w:val="CommentText"/>
    <w:link w:val="CommentSubjectChar"/>
    <w:rsid w:val="001D49A5"/>
    <w:rPr>
      <w:b/>
      <w:bCs/>
    </w:rPr>
  </w:style>
  <w:style w:type="character" w:customStyle="1" w:styleId="CommentSubjectChar">
    <w:name w:val="Comment Subject Char"/>
    <w:basedOn w:val="CommentTextChar"/>
    <w:link w:val="CommentSubject"/>
    <w:rsid w:val="001D49A5"/>
    <w:rPr>
      <w:b/>
      <w:bCs/>
      <w:lang w:val="pt-PT"/>
    </w:rPr>
  </w:style>
  <w:style w:type="character" w:styleId="Hyperlink">
    <w:name w:val="Hyperlink"/>
    <w:basedOn w:val="DefaultParagraphFont"/>
    <w:rsid w:val="00D605D9"/>
    <w:rPr>
      <w:color w:val="0563C1" w:themeColor="hyperlink"/>
      <w:u w:val="single"/>
    </w:rPr>
  </w:style>
  <w:style w:type="character" w:styleId="UnresolvedMention">
    <w:name w:val="Unresolved Mention"/>
    <w:basedOn w:val="DefaultParagraphFont"/>
    <w:uiPriority w:val="99"/>
    <w:semiHidden/>
    <w:unhideWhenUsed/>
    <w:rsid w:val="00D605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729</Words>
  <Characters>3978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MARTINSIsabelAlex</cp:lastModifiedBy>
  <cp:revision>7</cp:revision>
  <cp:lastPrinted>2004-11-19T15:42:00Z</cp:lastPrinted>
  <dcterms:created xsi:type="dcterms:W3CDTF">2026-05-21T10:14:00Z</dcterms:created>
  <dcterms:modified xsi:type="dcterms:W3CDTF">2026-05-21T13:59:00Z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B10-0247, 0252, 0254, 0255 e 0258/2026</vt:lpwstr>
  </property>
  <property fmtid="{D5CDD505-2E9C-101B-9397-08002B2CF9AE}" pid="4" name="&lt;Type&gt;">
    <vt:lpwstr>RR</vt:lpwstr>
  </property>
</Properties>
</file>