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6609" w14:paraId="0C6362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FBB62D" w14:textId="77777777" w:rsidR="00751A4A" w:rsidRPr="00896609" w:rsidRDefault="00411151" w:rsidP="0010095E">
            <w:pPr>
              <w:pStyle w:val="EPName"/>
            </w:pPr>
            <w:r w:rsidRPr="00896609">
              <w:t>Parlamento Europeo</w:t>
            </w:r>
          </w:p>
          <w:p w14:paraId="478892BF" w14:textId="77777777" w:rsidR="00751A4A" w:rsidRPr="0089660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6609">
              <w:t>2024</w:t>
            </w:r>
            <w:r w:rsidR="00817416" w:rsidRPr="00896609">
              <w:t>-202</w:t>
            </w:r>
            <w:r w:rsidRPr="00896609">
              <w:t>9</w:t>
            </w:r>
          </w:p>
        </w:tc>
        <w:tc>
          <w:tcPr>
            <w:tcW w:w="2268" w:type="dxa"/>
            <w:shd w:val="clear" w:color="auto" w:fill="auto"/>
          </w:tcPr>
          <w:p w14:paraId="5D727E47" w14:textId="77777777" w:rsidR="00751A4A" w:rsidRPr="00896609" w:rsidRDefault="00187494" w:rsidP="0010095E">
            <w:pPr>
              <w:pStyle w:val="EPLogo"/>
            </w:pPr>
            <w:r w:rsidRPr="00896609">
              <w:rPr>
                <w:noProof/>
                <w:lang w:eastAsia="ja-JP"/>
              </w:rPr>
              <w:drawing>
                <wp:inline distT="0" distB="0" distL="0" distR="0" wp14:anchorId="64E25845" wp14:editId="5A6137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BE1AA1" w14:textId="77777777" w:rsidR="00D058B8" w:rsidRPr="00896609" w:rsidRDefault="00D058B8" w:rsidP="004C5D52">
      <w:pPr>
        <w:pStyle w:val="LineTop"/>
      </w:pPr>
    </w:p>
    <w:p w14:paraId="27106E5A" w14:textId="77777777" w:rsidR="00680577" w:rsidRPr="00896609" w:rsidRDefault="00411151" w:rsidP="00680577">
      <w:pPr>
        <w:pStyle w:val="EPBodyTA1"/>
      </w:pPr>
      <w:r w:rsidRPr="00896609">
        <w:t>TEXTOS APROBADOS</w:t>
      </w:r>
    </w:p>
    <w:p w14:paraId="3C6640B2" w14:textId="77777777" w:rsidR="00D058B8" w:rsidRPr="00896609" w:rsidRDefault="00D058B8" w:rsidP="00D058B8">
      <w:pPr>
        <w:pStyle w:val="LineBottom"/>
      </w:pPr>
    </w:p>
    <w:p w14:paraId="39CCC9E0" w14:textId="0647CE47" w:rsidR="00411151" w:rsidRPr="00896609" w:rsidRDefault="00411151" w:rsidP="00411151">
      <w:pPr>
        <w:pStyle w:val="ATHeading1"/>
      </w:pPr>
      <w:bookmarkStart w:id="0" w:name="TANumber"/>
      <w:r w:rsidRPr="00896609">
        <w:t>P10_</w:t>
      </w:r>
      <w:proofErr w:type="gramStart"/>
      <w:r w:rsidRPr="00896609">
        <w:t>TA(</w:t>
      </w:r>
      <w:proofErr w:type="gramEnd"/>
      <w:r w:rsidRPr="00896609">
        <w:t>2026)0</w:t>
      </w:r>
      <w:r w:rsidR="00274A95" w:rsidRPr="00896609">
        <w:t>187</w:t>
      </w:r>
      <w:bookmarkEnd w:id="0"/>
    </w:p>
    <w:p w14:paraId="00696EB8" w14:textId="77777777" w:rsidR="00411151" w:rsidRPr="00896609" w:rsidRDefault="00411151" w:rsidP="00411151">
      <w:pPr>
        <w:pStyle w:val="ATHeading2"/>
      </w:pPr>
      <w:bookmarkStart w:id="1" w:name="title"/>
      <w:r w:rsidRPr="00896609">
        <w:t xml:space="preserve">Los casos de los defensores de los derechos humanos y del medio ambiente </w:t>
      </w:r>
      <w:proofErr w:type="spellStart"/>
      <w:r w:rsidRPr="00896609">
        <w:t>Andrie</w:t>
      </w:r>
      <w:proofErr w:type="spellEnd"/>
      <w:r w:rsidRPr="00896609">
        <w:t xml:space="preserve"> Yunus y Muhammad </w:t>
      </w:r>
      <w:proofErr w:type="spellStart"/>
      <w:r w:rsidRPr="00896609">
        <w:t>Rosidi</w:t>
      </w:r>
      <w:proofErr w:type="spellEnd"/>
      <w:r w:rsidRPr="00896609">
        <w:t xml:space="preserve"> en Indonesia</w:t>
      </w:r>
      <w:bookmarkEnd w:id="1"/>
    </w:p>
    <w:p w14:paraId="67C9423D" w14:textId="77777777" w:rsidR="00411151" w:rsidRPr="00896609" w:rsidRDefault="00411151" w:rsidP="00411151">
      <w:pPr>
        <w:rPr>
          <w:i/>
          <w:vanish/>
        </w:rPr>
      </w:pPr>
      <w:r w:rsidRPr="00896609">
        <w:rPr>
          <w:i/>
        </w:rPr>
        <w:fldChar w:fldCharType="begin"/>
      </w:r>
      <w:r w:rsidRPr="00896609">
        <w:rPr>
          <w:i/>
        </w:rPr>
        <w:instrText xml:space="preserve"> TC"(</w:instrText>
      </w:r>
      <w:bookmarkStart w:id="2" w:name="DocNumber"/>
      <w:r w:rsidRPr="00896609">
        <w:rPr>
          <w:i/>
        </w:rPr>
        <w:instrText>B10-0248, 0250, 0256, 0257 y 0264/2026</w:instrText>
      </w:r>
      <w:bookmarkEnd w:id="2"/>
      <w:r w:rsidRPr="00896609">
        <w:rPr>
          <w:i/>
        </w:rPr>
        <w:instrText xml:space="preserve">)"\l3 \n&gt; \* MERGEFORMAT </w:instrText>
      </w:r>
      <w:r w:rsidRPr="00896609">
        <w:rPr>
          <w:i/>
        </w:rPr>
        <w:fldChar w:fldCharType="end"/>
      </w:r>
    </w:p>
    <w:p w14:paraId="2EFEFD3F" w14:textId="77777777" w:rsidR="00411151" w:rsidRPr="00896609" w:rsidRDefault="00411151" w:rsidP="00411151">
      <w:pPr>
        <w:rPr>
          <w:vanish/>
        </w:rPr>
      </w:pPr>
      <w:bookmarkStart w:id="3" w:name="PE"/>
      <w:r w:rsidRPr="00896609">
        <w:rPr>
          <w:vanish/>
        </w:rPr>
        <w:t>PE783.291</w:t>
      </w:r>
      <w:bookmarkEnd w:id="3"/>
    </w:p>
    <w:p w14:paraId="07462F02" w14:textId="77777777" w:rsidR="00411151" w:rsidRPr="00896609" w:rsidRDefault="00411151" w:rsidP="00411151">
      <w:pPr>
        <w:pStyle w:val="ATHeading3"/>
      </w:pPr>
      <w:bookmarkStart w:id="4" w:name="Sujet"/>
      <w:r w:rsidRPr="00896609">
        <w:t xml:space="preserve">Resolución del Parlamento Europeo, de 21 de mayo de 2026, sobre los casos de los defensores de los derechos humanos y del medio ambiente </w:t>
      </w:r>
      <w:proofErr w:type="spellStart"/>
      <w:r w:rsidRPr="00896609">
        <w:t>Andrie</w:t>
      </w:r>
      <w:proofErr w:type="spellEnd"/>
      <w:r w:rsidRPr="00896609">
        <w:t xml:space="preserve"> Yunus y Muhammad </w:t>
      </w:r>
      <w:proofErr w:type="spellStart"/>
      <w:r w:rsidRPr="00896609">
        <w:t>Rosidi</w:t>
      </w:r>
      <w:proofErr w:type="spellEnd"/>
      <w:r w:rsidRPr="00896609">
        <w:t xml:space="preserve"> en Indonesia</w:t>
      </w:r>
      <w:bookmarkEnd w:id="4"/>
      <w:r w:rsidRPr="00896609">
        <w:t xml:space="preserve"> </w:t>
      </w:r>
      <w:bookmarkStart w:id="5" w:name="References"/>
      <w:r w:rsidRPr="00896609">
        <w:t>(2026/2738(RSP))</w:t>
      </w:r>
      <w:bookmarkEnd w:id="5"/>
    </w:p>
    <w:p w14:paraId="0D96A862" w14:textId="77777777" w:rsidR="004A62BC" w:rsidRPr="00896609" w:rsidRDefault="004A62BC" w:rsidP="004A62BC">
      <w:pPr>
        <w:pStyle w:val="EPComma"/>
        <w:widowControl/>
      </w:pPr>
      <w:bookmarkStart w:id="6" w:name="TextBodyBegin"/>
      <w:bookmarkEnd w:id="6"/>
      <w:r w:rsidRPr="00896609">
        <w:rPr>
          <w:i/>
        </w:rPr>
        <w:t>El Parlamento Europeo</w:t>
      </w:r>
      <w:r w:rsidRPr="00896609">
        <w:t>,</w:t>
      </w:r>
    </w:p>
    <w:p w14:paraId="67C67065" w14:textId="77777777" w:rsidR="004A62BC" w:rsidRPr="00896609" w:rsidRDefault="004A62BC" w:rsidP="00805E24">
      <w:pPr>
        <w:pStyle w:val="NormalHanging12a"/>
        <w:widowControl/>
      </w:pPr>
      <w:r w:rsidRPr="00896609">
        <w:t>–</w:t>
      </w:r>
      <w:r w:rsidRPr="00896609">
        <w:tab/>
        <w:t>Vistas sus anteriores Resoluciones sobre Indonesia,</w:t>
      </w:r>
    </w:p>
    <w:p w14:paraId="42D2C6C1" w14:textId="77777777" w:rsidR="004A62BC" w:rsidRPr="00896609" w:rsidRDefault="004A62BC" w:rsidP="00805E24">
      <w:pPr>
        <w:pStyle w:val="NormalHanging12a"/>
        <w:widowControl/>
      </w:pPr>
      <w:r w:rsidRPr="00896609">
        <w:t>–</w:t>
      </w:r>
      <w:r w:rsidRPr="00896609">
        <w:tab/>
        <w:t>Vistos el artículo 150, apartado 5, y el artículo 136, apartado 4, de su Reglamento interno,</w:t>
      </w:r>
    </w:p>
    <w:p w14:paraId="2B1FC1D1" w14:textId="77777777" w:rsidR="004A62BC" w:rsidRPr="00896609" w:rsidRDefault="004A62BC" w:rsidP="00805E24">
      <w:pPr>
        <w:pStyle w:val="NormalHanging12a"/>
        <w:widowControl/>
      </w:pPr>
      <w:r w:rsidRPr="00896609">
        <w:t>A.</w:t>
      </w:r>
      <w:r w:rsidRPr="00896609">
        <w:tab/>
        <w:t xml:space="preserve">Considerando que en marzo de 2026 </w:t>
      </w:r>
      <w:proofErr w:type="spellStart"/>
      <w:r w:rsidRPr="00896609">
        <w:t>Andrie</w:t>
      </w:r>
      <w:proofErr w:type="spellEnd"/>
      <w:r w:rsidRPr="00896609">
        <w:t xml:space="preserve"> Yunus, representante de la Comisión por los Desaparecidos y las Víctimas de la Violencia (</w:t>
      </w:r>
      <w:proofErr w:type="spellStart"/>
      <w:r w:rsidRPr="00896609">
        <w:t>KontraS</w:t>
      </w:r>
      <w:proofErr w:type="spellEnd"/>
      <w:r w:rsidRPr="00896609">
        <w:t>), fue atacado con ácido en Yakarta, después de grabar un pódcast sobre la remilitarización y la revisión judicial en Indonesia; que cuatro miembros de la Agencia de Inteligencia Estratégica de Indonesia fueron acusados ante un tribunal militar a pesar de la existencia de pruebas fiables que apuntaban a la implicación de otras personas y a posibles cadenas de mando y que persiste la preocupación por la transferencia del asunto de una jurisdicción civil a otra militar;</w:t>
      </w:r>
    </w:p>
    <w:p w14:paraId="7C5B3162" w14:textId="77777777" w:rsidR="004A62BC" w:rsidRPr="00896609" w:rsidRDefault="004A62BC" w:rsidP="00805E24">
      <w:pPr>
        <w:pStyle w:val="NormalHanging12a"/>
        <w:widowControl/>
      </w:pPr>
      <w:r w:rsidRPr="00896609">
        <w:t>B.</w:t>
      </w:r>
      <w:r w:rsidRPr="00896609">
        <w:tab/>
        <w:t xml:space="preserve">Considerando que Muhammad </w:t>
      </w:r>
      <w:proofErr w:type="spellStart"/>
      <w:r w:rsidRPr="00896609">
        <w:t>Rosidi</w:t>
      </w:r>
      <w:proofErr w:type="spellEnd"/>
      <w:r w:rsidRPr="00896609">
        <w:t>, activista medioambiental que lucha contra la extracción ilegal de estaño y su contrabando, también fue víctima de un ataque con ácido en febrero de 2026;</w:t>
      </w:r>
    </w:p>
    <w:p w14:paraId="51828139" w14:textId="77777777" w:rsidR="004A62BC" w:rsidRPr="00896609" w:rsidRDefault="004A62BC" w:rsidP="00805E24">
      <w:pPr>
        <w:pStyle w:val="NormalHanging12a"/>
        <w:widowControl/>
      </w:pPr>
      <w:r w:rsidRPr="00896609">
        <w:t>C.</w:t>
      </w:r>
      <w:r w:rsidRPr="00896609">
        <w:tab/>
        <w:t>Considerando que se está reduciendo el espacio cívico en Indonesia y que aumentan la represión contra los defensores de los derechos humanos, los sindicalistas, los estudiantes y los activistas medioambientales, la discriminación contra las minorías, la represión de las críticas y la violencia en Papúa y Papúa Occidental; que las últimas reformas de la legislación extienden las potestades militares a ámbitos civiles, también por medio de tribunales militares, lo que mina la supervisión civil, restringe las libertades fundamentales y entraña el riesgo de que se afiance la impunidad;</w:t>
      </w:r>
    </w:p>
    <w:p w14:paraId="16A45508" w14:textId="77777777" w:rsidR="004A62BC" w:rsidRPr="00896609" w:rsidRDefault="004A62BC" w:rsidP="00805E24">
      <w:pPr>
        <w:pStyle w:val="NormalHanging12a"/>
        <w:widowControl/>
      </w:pPr>
      <w:r w:rsidRPr="00896609">
        <w:t>D.</w:t>
      </w:r>
      <w:r w:rsidRPr="00896609">
        <w:tab/>
        <w:t>Considerando que Indonesia sigue siendo uno de los aliados estratégicos de la Unión en la región indopacífica y un importante agente a la hora de fomentar la seguridad regional;</w:t>
      </w:r>
    </w:p>
    <w:p w14:paraId="395EC7E8" w14:textId="77777777" w:rsidR="004A62BC" w:rsidRPr="00896609" w:rsidRDefault="004A62BC" w:rsidP="00805E24">
      <w:pPr>
        <w:pStyle w:val="NormalHanging12a"/>
        <w:widowControl/>
      </w:pPr>
      <w:r w:rsidRPr="00896609">
        <w:lastRenderedPageBreak/>
        <w:t>1.</w:t>
      </w:r>
      <w:r w:rsidRPr="00896609">
        <w:tab/>
        <w:t xml:space="preserve">Expresa su profunda preocupación por los ataques contra </w:t>
      </w:r>
      <w:proofErr w:type="spellStart"/>
      <w:r w:rsidRPr="00896609">
        <w:t>Andrie</w:t>
      </w:r>
      <w:proofErr w:type="spellEnd"/>
      <w:r w:rsidRPr="00896609">
        <w:t xml:space="preserve"> Yunus y Muhammad </w:t>
      </w:r>
      <w:proofErr w:type="spellStart"/>
      <w:r w:rsidRPr="00896609">
        <w:t>Rosidi</w:t>
      </w:r>
      <w:proofErr w:type="spellEnd"/>
      <w:r w:rsidRPr="00896609">
        <w:t>, así como por la violencia que se ejerce en términos más amplios contra los defensores de los derechos humanos y del medio ambiente en Indonesia; destaca los riesgos a los que se enfrentan los defensores del medio ambiente en Indonesia, en particular los que denuncian actividades extractivas ilegales;</w:t>
      </w:r>
    </w:p>
    <w:p w14:paraId="0427EB5F" w14:textId="77777777" w:rsidR="004A62BC" w:rsidRPr="00896609" w:rsidRDefault="004A62BC" w:rsidP="00805E24">
      <w:pPr>
        <w:pStyle w:val="NormalHanging12a"/>
        <w:widowControl/>
      </w:pPr>
      <w:r w:rsidRPr="00896609">
        <w:t>2.</w:t>
      </w:r>
      <w:r w:rsidRPr="00896609">
        <w:tab/>
        <w:t>Pide a las autoridades que lleven a cabo una investigación rápida, exhaustiva, transparente e independiente de ambos ataques y que juzguen a todos los violadores de los derechos humanos, incluidos los instigadores, en tribunales civiles para poner fin a la impunidad;</w:t>
      </w:r>
    </w:p>
    <w:p w14:paraId="0A7D580F" w14:textId="77777777" w:rsidR="004A62BC" w:rsidRPr="00896609" w:rsidRDefault="004A62BC" w:rsidP="00805E24">
      <w:pPr>
        <w:pStyle w:val="NormalHanging12a"/>
        <w:widowControl/>
      </w:pPr>
      <w:r w:rsidRPr="00896609">
        <w:t>3.</w:t>
      </w:r>
      <w:r w:rsidRPr="00896609">
        <w:tab/>
        <w:t>Expresa su profunda preocupación por los planes gubernamentales que amenazan con restringir aún más la libertad de expresión, entre ellos los proyectos de ley en materia de desinformación, radiodifusión y ciberseguridad, así como los planes de controlar y certificar a los defensores de los derechos humanos para determinar quién cumple los requisitos para obtener protección jurídica;</w:t>
      </w:r>
    </w:p>
    <w:p w14:paraId="05A7E1F0" w14:textId="77777777" w:rsidR="004A62BC" w:rsidRPr="00896609" w:rsidRDefault="004A62BC" w:rsidP="00805E24">
      <w:pPr>
        <w:pStyle w:val="NormalHanging12a"/>
        <w:widowControl/>
      </w:pPr>
      <w:r w:rsidRPr="00896609">
        <w:t>4.</w:t>
      </w:r>
      <w:r w:rsidRPr="00896609">
        <w:tab/>
        <w:t>Pide a Indonesia que reconsidere y modifique sustancialmente la legislación represiva y que garantice un entorno seguro para los defensores de los derechos humanos, los activistas medioambientales, los sindicatos y los periodistas, en el que no haya vigilancia, acoso ni represalias;</w:t>
      </w:r>
    </w:p>
    <w:p w14:paraId="1493674B" w14:textId="77777777" w:rsidR="004A62BC" w:rsidRPr="00896609" w:rsidRDefault="004A62BC" w:rsidP="00805E24">
      <w:pPr>
        <w:pStyle w:val="NormalHanging12a"/>
        <w:widowControl/>
      </w:pPr>
      <w:r w:rsidRPr="00896609">
        <w:t>5.</w:t>
      </w:r>
      <w:r w:rsidRPr="00896609">
        <w:tab/>
        <w:t>Insta a la Unión y a los Estados miembros a que intensifiquen su compromiso con Indonesia, también al más alto nivel y en los foros internacionales, para abordar el deterioro de la situación de los derechos humanos, en particular en Papúa y Papúa Occidental, también a través del diálogo sobre derechos humanos entre la Unión e Indonesia;</w:t>
      </w:r>
    </w:p>
    <w:p w14:paraId="75EE5713" w14:textId="77777777" w:rsidR="004A62BC" w:rsidRPr="00896609" w:rsidRDefault="004A62BC" w:rsidP="00805E24">
      <w:pPr>
        <w:pStyle w:val="NormalHanging12a"/>
        <w:widowControl/>
      </w:pPr>
      <w:r w:rsidRPr="00896609">
        <w:t>6.</w:t>
      </w:r>
      <w:r w:rsidRPr="00896609">
        <w:tab/>
        <w:t>Destaca el papel de Indonesia como socio estratégico de la Unión e interlocutor clave a la hora de abordar los retos regionales, que van desde la seguridad económica y la degradación del medio ambiente hasta la seguridad regional y la libertad de navegación; pide a la Unión que aplique los compromisos en materia de derechos humanos, trabajo y medio ambiente en todas sus relaciones con Indonesia; pide a la Comisión que financie la protección de los defensores de los derechos humanos; destaca la importancia de aplicar una diligencia debida exhaustiva en la cadena de suministro;</w:t>
      </w:r>
    </w:p>
    <w:p w14:paraId="5D7BD175" w14:textId="551DF870" w:rsidR="00E365E1" w:rsidRPr="00896609" w:rsidRDefault="004A62BC" w:rsidP="00274A95">
      <w:pPr>
        <w:spacing w:after="240"/>
        <w:ind w:left="567" w:hanging="567"/>
      </w:pPr>
      <w:r w:rsidRPr="00896609">
        <w:t>7.</w:t>
      </w:r>
      <w:r w:rsidRPr="00896609">
        <w:tab/>
        <w:t>Encarga a su presidenta que transmita la presente Resolución al Consejo, a la Comisión, a la alta representante de la Unión para Asuntos Exteriores y Política de Seguridad y vicepresidenta de la Comisión y a los Estados miembros de la Unión, así como al Gobierno y al Parlamento de Indonesia.</w:t>
      </w:r>
    </w:p>
    <w:sectPr w:rsidR="00E365E1" w:rsidRPr="00896609" w:rsidSect="006B559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E24DE" w14:textId="77777777" w:rsidR="00411151" w:rsidRPr="006B559C" w:rsidRDefault="00411151">
      <w:r w:rsidRPr="006B559C">
        <w:separator/>
      </w:r>
    </w:p>
  </w:endnote>
  <w:endnote w:type="continuationSeparator" w:id="0">
    <w:p w14:paraId="06BA42FC" w14:textId="77777777" w:rsidR="00411151" w:rsidRPr="006B559C" w:rsidRDefault="00411151">
      <w:r w:rsidRPr="006B55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31D2" w14:textId="77777777" w:rsidR="00411151" w:rsidRPr="006B559C" w:rsidRDefault="00411151">
      <w:r w:rsidRPr="006B559C">
        <w:separator/>
      </w:r>
    </w:p>
  </w:footnote>
  <w:footnote w:type="continuationSeparator" w:id="0">
    <w:p w14:paraId="57FF41B0" w14:textId="77777777" w:rsidR="00411151" w:rsidRPr="006B559C" w:rsidRDefault="00411151">
      <w:r w:rsidRPr="006B559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8368764">
    <w:abstractNumId w:val="9"/>
  </w:num>
  <w:num w:numId="2" w16cid:durableId="1739933205">
    <w:abstractNumId w:val="9"/>
  </w:num>
  <w:num w:numId="3" w16cid:durableId="1581213668">
    <w:abstractNumId w:val="7"/>
  </w:num>
  <w:num w:numId="4" w16cid:durableId="2082172431">
    <w:abstractNumId w:val="7"/>
  </w:num>
  <w:num w:numId="5" w16cid:durableId="557740880">
    <w:abstractNumId w:val="6"/>
  </w:num>
  <w:num w:numId="6" w16cid:durableId="254440761">
    <w:abstractNumId w:val="6"/>
  </w:num>
  <w:num w:numId="7" w16cid:durableId="2091274596">
    <w:abstractNumId w:val="5"/>
  </w:num>
  <w:num w:numId="8" w16cid:durableId="1346050828">
    <w:abstractNumId w:val="5"/>
  </w:num>
  <w:num w:numId="9" w16cid:durableId="688217904">
    <w:abstractNumId w:val="4"/>
  </w:num>
  <w:num w:numId="10" w16cid:durableId="37975701">
    <w:abstractNumId w:val="4"/>
  </w:num>
  <w:num w:numId="11" w16cid:durableId="916865999">
    <w:abstractNumId w:val="8"/>
  </w:num>
  <w:num w:numId="12" w16cid:durableId="1224290467">
    <w:abstractNumId w:val="8"/>
  </w:num>
  <w:num w:numId="13" w16cid:durableId="1535651263">
    <w:abstractNumId w:val="3"/>
  </w:num>
  <w:num w:numId="14" w16cid:durableId="1308510982">
    <w:abstractNumId w:val="3"/>
  </w:num>
  <w:num w:numId="15" w16cid:durableId="1227305259">
    <w:abstractNumId w:val="2"/>
  </w:num>
  <w:num w:numId="16" w16cid:durableId="1457676808">
    <w:abstractNumId w:val="2"/>
  </w:num>
  <w:num w:numId="17" w16cid:durableId="1681080113">
    <w:abstractNumId w:val="1"/>
  </w:num>
  <w:num w:numId="18" w16cid:durableId="1417510293">
    <w:abstractNumId w:val="1"/>
  </w:num>
  <w:num w:numId="19" w16cid:durableId="433093467">
    <w:abstractNumId w:val="0"/>
  </w:num>
  <w:num w:numId="20" w16cid:durableId="1446996724">
    <w:abstractNumId w:val="0"/>
  </w:num>
  <w:num w:numId="21" w16cid:durableId="1834949408">
    <w:abstractNumId w:val="9"/>
  </w:num>
  <w:num w:numId="22" w16cid:durableId="1294099697">
    <w:abstractNumId w:val="7"/>
  </w:num>
  <w:num w:numId="23" w16cid:durableId="1907453862">
    <w:abstractNumId w:val="6"/>
  </w:num>
  <w:num w:numId="24" w16cid:durableId="1352417438">
    <w:abstractNumId w:val="5"/>
  </w:num>
  <w:num w:numId="25" w16cid:durableId="1890065742">
    <w:abstractNumId w:val="4"/>
  </w:num>
  <w:num w:numId="26" w16cid:durableId="767820405">
    <w:abstractNumId w:val="8"/>
  </w:num>
  <w:num w:numId="27" w16cid:durableId="1227913396">
    <w:abstractNumId w:val="3"/>
  </w:num>
  <w:num w:numId="28" w16cid:durableId="1331325726">
    <w:abstractNumId w:val="2"/>
  </w:num>
  <w:num w:numId="29" w16cid:durableId="1294290321">
    <w:abstractNumId w:val="1"/>
  </w:num>
  <w:num w:numId="30" w16cid:durableId="1876498681">
    <w:abstractNumId w:val="0"/>
  </w:num>
  <w:num w:numId="31" w16cid:durableId="792870519">
    <w:abstractNumId w:val="9"/>
  </w:num>
  <w:num w:numId="32" w16cid:durableId="775102405">
    <w:abstractNumId w:val="7"/>
  </w:num>
  <w:num w:numId="33" w16cid:durableId="219903615">
    <w:abstractNumId w:val="6"/>
  </w:num>
  <w:num w:numId="34" w16cid:durableId="320742415">
    <w:abstractNumId w:val="5"/>
  </w:num>
  <w:num w:numId="35" w16cid:durableId="159587423">
    <w:abstractNumId w:val="4"/>
  </w:num>
  <w:num w:numId="36" w16cid:durableId="1538546518">
    <w:abstractNumId w:val="8"/>
  </w:num>
  <w:num w:numId="37" w16cid:durableId="1464958359">
    <w:abstractNumId w:val="3"/>
  </w:num>
  <w:num w:numId="38" w16cid:durableId="1160583063">
    <w:abstractNumId w:val="2"/>
  </w:num>
  <w:num w:numId="39" w16cid:durableId="1681664944">
    <w:abstractNumId w:val="1"/>
  </w:num>
  <w:num w:numId="40" w16cid:durableId="489251962">
    <w:abstractNumId w:val="0"/>
  </w:num>
  <w:num w:numId="41" w16cid:durableId="1558860682">
    <w:abstractNumId w:val="10"/>
  </w:num>
  <w:num w:numId="42" w16cid:durableId="1558324655">
    <w:abstractNumId w:val="10"/>
  </w:num>
  <w:num w:numId="43" w16cid:durableId="1449009102">
    <w:abstractNumId w:val="10"/>
  </w:num>
  <w:num w:numId="44" w16cid:durableId="18803195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8, 0250, 0256, 0257 y 0264/2026"/>
    <w:docVar w:name="dvlangue" w:val="ES"/>
    <w:docVar w:name="dvnumam" w:val="0"/>
    <w:docVar w:name="dvpe" w:val="783.291"/>
    <w:docVar w:name="dvtitre" w:val="Resolución del Parlamento Europeo, de 21 de mayo de 2026, sobre los casos de los defensores de los derechos humanos y del medio ambiente Andrie Yunus y Muhammad Rosidi en Indonesia(2026/2738(RSP))"/>
  </w:docVars>
  <w:rsids>
    <w:rsidRoot w:val="004111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4A95"/>
    <w:rsid w:val="002767FF"/>
    <w:rsid w:val="002B18FE"/>
    <w:rsid w:val="002B5493"/>
    <w:rsid w:val="00343214"/>
    <w:rsid w:val="00361C00"/>
    <w:rsid w:val="00395FA1"/>
    <w:rsid w:val="003E15D4"/>
    <w:rsid w:val="00411151"/>
    <w:rsid w:val="00411CCE"/>
    <w:rsid w:val="0041666E"/>
    <w:rsid w:val="00421060"/>
    <w:rsid w:val="00471C19"/>
    <w:rsid w:val="004867E3"/>
    <w:rsid w:val="00494A28"/>
    <w:rsid w:val="004A62BC"/>
    <w:rsid w:val="004C0004"/>
    <w:rsid w:val="004C5D52"/>
    <w:rsid w:val="0050519A"/>
    <w:rsid w:val="005072A1"/>
    <w:rsid w:val="00514517"/>
    <w:rsid w:val="0052314D"/>
    <w:rsid w:val="00545827"/>
    <w:rsid w:val="00560270"/>
    <w:rsid w:val="005C2568"/>
    <w:rsid w:val="005F1B17"/>
    <w:rsid w:val="006037C0"/>
    <w:rsid w:val="006631B6"/>
    <w:rsid w:val="00680577"/>
    <w:rsid w:val="006B559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E24"/>
    <w:rsid w:val="00817416"/>
    <w:rsid w:val="00842779"/>
    <w:rsid w:val="00865F67"/>
    <w:rsid w:val="00881A7B"/>
    <w:rsid w:val="008840E5"/>
    <w:rsid w:val="00887B3E"/>
    <w:rsid w:val="0089660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56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FB1"/>
    <w:rsid w:val="00ED169E"/>
    <w:rsid w:val="00ED4235"/>
    <w:rsid w:val="00F04346"/>
    <w:rsid w:val="00F075DC"/>
    <w:rsid w:val="00F149E9"/>
    <w:rsid w:val="00F5134D"/>
    <w:rsid w:val="00F74202"/>
    <w:rsid w:val="00F87713"/>
    <w:rsid w:val="00F9147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2494E6"/>
  <w15:chartTrackingRefBased/>
  <w15:docId w15:val="{3C3C18E6-EE25-41EE-8581-A5C231E1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A62B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A62B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A62BC"/>
    <w:rPr>
      <w:sz w:val="24"/>
      <w:lang w:val="es-ES_tradnl"/>
    </w:rPr>
  </w:style>
  <w:style w:type="character" w:customStyle="1" w:styleId="EPCommaChar">
    <w:name w:val="EPComma Char"/>
    <w:basedOn w:val="DefaultParagraphFont"/>
    <w:link w:val="EPComma"/>
    <w:rsid w:val="004A62BC"/>
    <w:rPr>
      <w:sz w:val="24"/>
      <w:lang w:val="es-ES_tradnl"/>
    </w:rPr>
  </w:style>
  <w:style w:type="paragraph" w:styleId="Revision">
    <w:name w:val="Revision"/>
    <w:hidden/>
    <w:uiPriority w:val="99"/>
    <w:semiHidden/>
    <w:rsid w:val="0052314D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4039</Characters>
  <Application>Microsoft Office Word</Application>
  <DocSecurity>0</DocSecurity>
  <Lines>201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</dc:creator>
  <cp:keywords/>
  <cp:lastModifiedBy>Fernan Rodriguez (EP)</cp:lastModifiedBy>
  <cp:revision>2</cp:revision>
  <cp:lastPrinted>2004-11-19T15:42:00Z</cp:lastPrinted>
  <dcterms:created xsi:type="dcterms:W3CDTF">2026-05-21T14:29:00Z</dcterms:created>
  <dcterms:modified xsi:type="dcterms:W3CDTF">2026-05-21T14:29:00Z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B10-0248, 0250, 0256, 0257 y 0264/2026</vt:lpwstr>
  </property>
  <property fmtid="{D5CDD505-2E9C-101B-9397-08002B2CF9AE}" pid="4" name="&lt;Type&gt;">
    <vt:lpwstr>RR</vt:lpwstr>
  </property>
</Properties>
</file>