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222E3" w14:paraId="7C8180E6" w14:textId="77777777" w:rsidTr="0010095E">
        <w:trPr>
          <w:trHeight w:hRule="exact" w:val="1418"/>
        </w:trPr>
        <w:tc>
          <w:tcPr>
            <w:tcW w:w="6804" w:type="dxa"/>
            <w:shd w:val="clear" w:color="auto" w:fill="auto"/>
            <w:vAlign w:val="center"/>
          </w:tcPr>
          <w:p w14:paraId="41CB1DC2" w14:textId="77777777" w:rsidR="00751A4A" w:rsidRPr="002222E3" w:rsidRDefault="00BD049C" w:rsidP="0010095E">
            <w:pPr>
              <w:pStyle w:val="EPName"/>
            </w:pPr>
            <w:r w:rsidRPr="002222E3">
              <w:t>Europos Parlamentas</w:t>
            </w:r>
          </w:p>
          <w:p w14:paraId="284182BB" w14:textId="77777777" w:rsidR="00751A4A" w:rsidRPr="002222E3" w:rsidRDefault="005F1B17" w:rsidP="005F1B17">
            <w:pPr>
              <w:pStyle w:val="EPTerm"/>
              <w:rPr>
                <w:rStyle w:val="HideTWBExt"/>
                <w:noProof w:val="0"/>
                <w:vanish w:val="0"/>
                <w:color w:val="auto"/>
              </w:rPr>
            </w:pPr>
            <w:r w:rsidRPr="002222E3">
              <w:t>2024</w:t>
            </w:r>
            <w:r w:rsidR="00817416" w:rsidRPr="002222E3">
              <w:t>-202</w:t>
            </w:r>
            <w:r w:rsidRPr="002222E3">
              <w:t>9</w:t>
            </w:r>
          </w:p>
        </w:tc>
        <w:tc>
          <w:tcPr>
            <w:tcW w:w="2268" w:type="dxa"/>
            <w:shd w:val="clear" w:color="auto" w:fill="auto"/>
          </w:tcPr>
          <w:p w14:paraId="7440FEF2" w14:textId="77777777" w:rsidR="00751A4A" w:rsidRPr="002222E3" w:rsidRDefault="00187494" w:rsidP="0010095E">
            <w:pPr>
              <w:pStyle w:val="EPLogo"/>
            </w:pPr>
            <w:r w:rsidRPr="002222E3">
              <w:rPr>
                <w:noProof/>
                <w:lang w:eastAsia="ja-JP"/>
              </w:rPr>
              <w:drawing>
                <wp:inline distT="0" distB="0" distL="0" distR="0" wp14:anchorId="7337D5C4" wp14:editId="4010BA3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F3AE27B" w14:textId="77777777" w:rsidR="00D058B8" w:rsidRPr="002222E3" w:rsidRDefault="00D058B8" w:rsidP="004C5D52">
      <w:pPr>
        <w:pStyle w:val="LineTop"/>
      </w:pPr>
    </w:p>
    <w:p w14:paraId="610F43F3" w14:textId="77777777" w:rsidR="00680577" w:rsidRPr="002222E3" w:rsidRDefault="00BD049C" w:rsidP="00680577">
      <w:pPr>
        <w:pStyle w:val="EPBodyTA1"/>
      </w:pPr>
      <w:r w:rsidRPr="002222E3">
        <w:t>PRIIMTI TEKSTAI</w:t>
      </w:r>
    </w:p>
    <w:p w14:paraId="21AEB51E" w14:textId="77777777" w:rsidR="00D058B8" w:rsidRPr="002222E3" w:rsidRDefault="00D058B8" w:rsidP="00D058B8">
      <w:pPr>
        <w:pStyle w:val="LineBottom"/>
      </w:pPr>
    </w:p>
    <w:p w14:paraId="466712B2" w14:textId="58761BF7" w:rsidR="00BD049C" w:rsidRPr="002222E3" w:rsidRDefault="00BD049C" w:rsidP="00BD049C">
      <w:pPr>
        <w:pStyle w:val="ATHeading1"/>
      </w:pPr>
      <w:bookmarkStart w:id="0" w:name="TANumber"/>
      <w:r w:rsidRPr="002222E3">
        <w:t>P10_TA(2026)0</w:t>
      </w:r>
      <w:r w:rsidR="00D554DF">
        <w:t>187</w:t>
      </w:r>
      <w:bookmarkEnd w:id="0"/>
    </w:p>
    <w:p w14:paraId="7B45057C" w14:textId="77777777" w:rsidR="00BD049C" w:rsidRPr="002222E3" w:rsidRDefault="00BD049C" w:rsidP="00BD049C">
      <w:pPr>
        <w:pStyle w:val="ATHeading2"/>
      </w:pPr>
      <w:bookmarkStart w:id="1" w:name="title"/>
      <w:r w:rsidRPr="002222E3">
        <w:t>Žmogaus teisių ir aplinkos gynėjų Andrie Yunuso ir Muhammado Rosidi atvejai Indonezijoje</w:t>
      </w:r>
      <w:bookmarkEnd w:id="1"/>
    </w:p>
    <w:p w14:paraId="21F0698C" w14:textId="77777777" w:rsidR="00BD049C" w:rsidRPr="002222E3" w:rsidRDefault="00BD049C" w:rsidP="00BD049C">
      <w:pPr>
        <w:rPr>
          <w:i/>
          <w:vanish/>
        </w:rPr>
      </w:pPr>
      <w:r w:rsidRPr="002222E3">
        <w:rPr>
          <w:i/>
        </w:rPr>
        <w:fldChar w:fldCharType="begin"/>
      </w:r>
      <w:r w:rsidRPr="002222E3">
        <w:rPr>
          <w:i/>
        </w:rPr>
        <w:instrText xml:space="preserve"> TC"(</w:instrText>
      </w:r>
      <w:bookmarkStart w:id="2" w:name="DocNumber"/>
      <w:r w:rsidRPr="002222E3">
        <w:rPr>
          <w:i/>
        </w:rPr>
        <w:instrText>B10-0248, 0250, 0256, 0257 ir 0264/2026</w:instrText>
      </w:r>
      <w:bookmarkEnd w:id="2"/>
      <w:r w:rsidRPr="002222E3">
        <w:rPr>
          <w:i/>
        </w:rPr>
        <w:instrText xml:space="preserve">)"\l3 \n&gt; \* MERGEFORMAT </w:instrText>
      </w:r>
      <w:r w:rsidRPr="002222E3">
        <w:rPr>
          <w:i/>
        </w:rPr>
        <w:fldChar w:fldCharType="end"/>
      </w:r>
    </w:p>
    <w:p w14:paraId="1F0DF14F" w14:textId="77777777" w:rsidR="00BD049C" w:rsidRPr="002222E3" w:rsidRDefault="00BD049C" w:rsidP="00BD049C">
      <w:pPr>
        <w:rPr>
          <w:vanish/>
        </w:rPr>
      </w:pPr>
      <w:bookmarkStart w:id="3" w:name="PE"/>
      <w:r w:rsidRPr="002222E3">
        <w:rPr>
          <w:vanish/>
        </w:rPr>
        <w:t>PE783.291</w:t>
      </w:r>
      <w:bookmarkEnd w:id="3"/>
    </w:p>
    <w:p w14:paraId="15E56DAA" w14:textId="2E6C50A6" w:rsidR="00BD049C" w:rsidRPr="002222E3" w:rsidRDefault="00BD049C" w:rsidP="0071416C">
      <w:pPr>
        <w:pStyle w:val="ATHeading3"/>
      </w:pPr>
      <w:bookmarkStart w:id="4" w:name="Sujet"/>
      <w:r w:rsidRPr="002222E3">
        <w:t xml:space="preserve">2026 m. </w:t>
      </w:r>
      <w:r w:rsidR="00E87BC2" w:rsidRPr="002222E3">
        <w:t>gegužės</w:t>
      </w:r>
      <w:r w:rsidRPr="002222E3">
        <w:t xml:space="preserve"> 21 d. Europos Parlamento rezoliucija dėl žmogaus teisių ir aplinkos gynėjų Andrie Yunuso ir Muhammado Rosidi atvejų Indonezijoje</w:t>
      </w:r>
      <w:bookmarkEnd w:id="4"/>
      <w:r w:rsidRPr="002222E3">
        <w:t xml:space="preserve"> </w:t>
      </w:r>
      <w:bookmarkStart w:id="5" w:name="References"/>
      <w:r w:rsidRPr="002222E3">
        <w:t>(2026/2738(RSP))</w:t>
      </w:r>
      <w:bookmarkEnd w:id="5"/>
    </w:p>
    <w:p w14:paraId="69FE4318" w14:textId="77777777" w:rsidR="00507989" w:rsidRPr="002222E3" w:rsidRDefault="00507989" w:rsidP="00507989">
      <w:pPr>
        <w:pStyle w:val="EPComma"/>
      </w:pPr>
      <w:bookmarkStart w:id="6" w:name="TextBodyBegin"/>
      <w:bookmarkEnd w:id="6"/>
      <w:r w:rsidRPr="002222E3">
        <w:rPr>
          <w:i/>
        </w:rPr>
        <w:t>Europos Parlamentas</w:t>
      </w:r>
      <w:r w:rsidRPr="002222E3">
        <w:t>,</w:t>
      </w:r>
    </w:p>
    <w:p w14:paraId="5A60D240" w14:textId="77777777" w:rsidR="00507989" w:rsidRPr="002222E3" w:rsidRDefault="00507989" w:rsidP="00507989">
      <w:pPr>
        <w:pStyle w:val="NormalHanging12a"/>
      </w:pPr>
      <w:r w:rsidRPr="002222E3">
        <w:t>–</w:t>
      </w:r>
      <w:r w:rsidRPr="002222E3">
        <w:tab/>
        <w:t>atsižvelgdamas į savo ankstesnes rezoliucijas dėl Indonezijos,</w:t>
      </w:r>
    </w:p>
    <w:p w14:paraId="4F6EB59E" w14:textId="77777777" w:rsidR="00507989" w:rsidRPr="002222E3" w:rsidRDefault="00507989" w:rsidP="00507989">
      <w:pPr>
        <w:pStyle w:val="NormalHanging12a"/>
      </w:pPr>
      <w:r w:rsidRPr="002222E3">
        <w:t>–</w:t>
      </w:r>
      <w:r w:rsidRPr="002222E3">
        <w:tab/>
        <w:t>atsižvelgdamas į Darbo tvarkos taisyklių 150 straipsnio 5 dalį ir 136 straipsnio 4 dalį,</w:t>
      </w:r>
    </w:p>
    <w:p w14:paraId="653A5C77" w14:textId="77777777" w:rsidR="00507989" w:rsidRPr="002222E3" w:rsidRDefault="00507989" w:rsidP="00507989">
      <w:pPr>
        <w:pStyle w:val="NormalHanging12a"/>
      </w:pPr>
      <w:r w:rsidRPr="002222E3">
        <w:t>A.</w:t>
      </w:r>
      <w:r w:rsidRPr="002222E3">
        <w:tab/>
        <w:t>kadangi 2026 m. kovo mėn. Džakartoje dingusių asmenų ir smurto aukų komisijos (KontraS) atstovas Andrie Yunus buvo aplietas rūgštimi po to, kai įrašė tinklalaidę apie militarizacijos atnaujinimą ir teisminės sistemos Indonezijoje apžvalgą; kadangi keturiems Indonezijos strateginės žvalgybos agentūros nariams pareikšti kaltinimai karo teisme, nepaisant patikimų faktų, iš kurių matyti, kad dalyvavo papildomi nusikaltėliai ir matomos galimos vadovavimo grandinės, ir išlieka susirūpinimas dėl bylos perdavimo iš civilinės į karinę jurisdikciją;</w:t>
      </w:r>
    </w:p>
    <w:p w14:paraId="0AFA3AEB" w14:textId="77777777" w:rsidR="00507989" w:rsidRPr="002222E3" w:rsidRDefault="00507989" w:rsidP="00507989">
      <w:pPr>
        <w:pStyle w:val="NormalHanging12a"/>
      </w:pPr>
      <w:r w:rsidRPr="002222E3">
        <w:t>B.</w:t>
      </w:r>
      <w:r w:rsidRPr="002222E3">
        <w:tab/>
        <w:t>kadangi aplinkos apsaugos aktyvistas Muhammad Rosidi, kovojęs su neteisėta alavo kasyba ir kontrabanda, taip pat nukentėjo nuo 2026 m. vasario mėn. įvykdyto išpuolio naudojant rūgštį;</w:t>
      </w:r>
    </w:p>
    <w:p w14:paraId="3CB2FC3F" w14:textId="77777777" w:rsidR="00507989" w:rsidRPr="002222E3" w:rsidRDefault="00507989" w:rsidP="00507989">
      <w:pPr>
        <w:pStyle w:val="NormalHanging12a"/>
      </w:pPr>
      <w:r w:rsidRPr="002222E3">
        <w:t>C.</w:t>
      </w:r>
      <w:r w:rsidRPr="002222E3">
        <w:tab/>
        <w:t>kadangi Indonezijoje mažėja pilietinė erdvė ir daugėja represijų prieš žmogaus teisių gynėjus, žurnalistus, profesinių sąjungų narius, studentus ir aplinkosaugos aktyvistus, vykdoma mažumų diskriminacija, susidorojama su kritikais ir smurtaujama Papua ir Vakarų Papua provincijose; kadangi naujausiomis teisinėmis reformomis išplečiami kariniai įgaliojimai civiliniame sektoriuje, be kita ko, pasitelkiant karinius teismus, o tai silpnina civilinę priežiūrą, varžo pagrindines laisves ir kelia grėsmę įtvirtinti nebaudžiamumą;</w:t>
      </w:r>
    </w:p>
    <w:p w14:paraId="3983E38A" w14:textId="77777777" w:rsidR="00507989" w:rsidRPr="002222E3" w:rsidRDefault="00507989" w:rsidP="00507989">
      <w:pPr>
        <w:pStyle w:val="NormalHanging12a"/>
      </w:pPr>
      <w:r w:rsidRPr="002222E3">
        <w:t>D.</w:t>
      </w:r>
      <w:r w:rsidRPr="002222E3">
        <w:tab/>
        <w:t>kadangi Indonezija tebėra viena iš ES strateginių partnerių Indijos ir Ramiojo vandenynų regione ir svarbi veikėja skatinant regioninį saugumą;</w:t>
      </w:r>
    </w:p>
    <w:p w14:paraId="13BCF921" w14:textId="77777777" w:rsidR="00507989" w:rsidRPr="002222E3" w:rsidRDefault="00507989" w:rsidP="00507989">
      <w:pPr>
        <w:pStyle w:val="NormalHanging12a"/>
      </w:pPr>
      <w:r w:rsidRPr="002222E3">
        <w:t>1.</w:t>
      </w:r>
      <w:r w:rsidRPr="002222E3">
        <w:tab/>
        <w:t>reiškia didelį susirūpinimą dėl išpuolių prieš Andrie Yunusą ir Muhammadą Rosidi ir dėl platesnių smurto prieš žmogaus teisių ir aplinkos gynėjus tendencijų Indonezijoje; atkreipia dėmesį į riziką, su kuria susiduria aplinkos gynėjai Indonezijoje, visų pirma tie, kurie atskleidžia informaciją apie neteisėtą gavybos veiklą;</w:t>
      </w:r>
    </w:p>
    <w:p w14:paraId="53AE3237" w14:textId="77777777" w:rsidR="00507989" w:rsidRPr="002222E3" w:rsidRDefault="00507989" w:rsidP="00507989">
      <w:pPr>
        <w:pStyle w:val="NormalHanging12a"/>
      </w:pPr>
      <w:r w:rsidRPr="002222E3">
        <w:lastRenderedPageBreak/>
        <w:t>2.</w:t>
      </w:r>
      <w:r w:rsidRPr="002222E3">
        <w:tab/>
        <w:t>ragina valdžios institucijas atlikti greitą, išsamų, skaidrų ir nepriklausomą abiejų išpuolių tyrimą ir civiliniuose teismuose teisti visus žmogaus teisių pažeidėjus, įskaitant kurstytojus, kad būtų panaikintas nebaudžiamumas;</w:t>
      </w:r>
    </w:p>
    <w:p w14:paraId="5CC94FE8" w14:textId="77777777" w:rsidR="00507989" w:rsidRPr="002222E3" w:rsidRDefault="00507989" w:rsidP="00507989">
      <w:pPr>
        <w:pStyle w:val="NormalHanging12a"/>
      </w:pPr>
      <w:r w:rsidRPr="002222E3">
        <w:t>3.</w:t>
      </w:r>
      <w:r w:rsidRPr="002222E3">
        <w:tab/>
        <w:t>yra labai susirūpinęs dėl vyriausybės planų, kurie gali dar labiau apriboti saviraiškos laisvę, įskaitant įstatymų dėl dezinformacijos, transliavimo ir kibernetinio saugumo projektus, taip pat planus tikrinti ir sertifikuoti žmogaus teisių gynėjus, siekiant nustatyti, kurie iš jų atitinka teisinės apsaugos reikalavimus;</w:t>
      </w:r>
    </w:p>
    <w:p w14:paraId="320B4EA6" w14:textId="77777777" w:rsidR="00507989" w:rsidRPr="002222E3" w:rsidRDefault="00507989" w:rsidP="00507989">
      <w:pPr>
        <w:pStyle w:val="NormalHanging12a"/>
      </w:pPr>
      <w:r w:rsidRPr="002222E3">
        <w:t>4.</w:t>
      </w:r>
      <w:r w:rsidRPr="002222E3">
        <w:tab/>
        <w:t>ragina Indoneziją persvarstyti ir iš esmės pakeisti represinius teisės aktus bei užtikrinti saugią aplinką žmogaus teisių gynėjams, aplinkos apsaugos aktyvistams, profesinėms sąjungoms ir žurnalistams be sekimo, priekabiavimo ir represijų;</w:t>
      </w:r>
    </w:p>
    <w:p w14:paraId="76D50833" w14:textId="77777777" w:rsidR="00507989" w:rsidRPr="002222E3" w:rsidRDefault="00507989" w:rsidP="00507989">
      <w:pPr>
        <w:pStyle w:val="NormalHanging12a"/>
      </w:pPr>
      <w:r w:rsidRPr="002222E3">
        <w:t>5.</w:t>
      </w:r>
      <w:r w:rsidRPr="002222E3">
        <w:tab/>
        <w:t>primygtinai ragina ES ir valstybes nares aktyviau bendradarbiauti su Indonezija, be kita ko, aukščiausiu lygmeniu ir tarptautiniuose forumuose, siekiant spręsti blogėjančios žmogaus teisių padėties problemą, visų pirma Papua ir Vakarų Papua dalyse, be kita ko, vykdant ES ir Indonezijos dialogą žmogaus teisių klausimais;</w:t>
      </w:r>
    </w:p>
    <w:p w14:paraId="65A87AD2" w14:textId="77777777" w:rsidR="00507989" w:rsidRPr="002222E3" w:rsidRDefault="00507989" w:rsidP="00507989">
      <w:pPr>
        <w:pStyle w:val="NormalHanging12a"/>
      </w:pPr>
      <w:r w:rsidRPr="002222E3">
        <w:t>6.</w:t>
      </w:r>
      <w:r w:rsidRPr="002222E3">
        <w:tab/>
        <w:t>pabrėžia Indonezijos, kaip strateginės ES partnerės ir pagrindinės partnerės sprendžiant regionines problemas, pradedant ekonominiu saugumu ir aplinkos būklės blogėjimu ir baigiant regioniniu saugumu ir laivybos laisve, vaidmenį; ragina ES užtikrinti, kad palaikant bet kokius santykius su Indonezija būtų vykdomi įsipareigojimai žmogaus teisių, darbo ir aplinkos srityse; ragina Komisiją finansuoti žmogaus teisių gynėjų apsaugą; pabrėžia, kad svarbu atlikti išsamų tiekimo grandinės patikrinimą;</w:t>
      </w:r>
    </w:p>
    <w:p w14:paraId="0BB8D562" w14:textId="0F6030C2" w:rsidR="00E365E1" w:rsidRPr="002222E3" w:rsidRDefault="00507989" w:rsidP="00DB6941">
      <w:pPr>
        <w:pStyle w:val="NormalHanging12a"/>
      </w:pPr>
      <w:r w:rsidRPr="002222E3">
        <w:t>7.</w:t>
      </w:r>
      <w:r w:rsidRPr="002222E3">
        <w:tab/>
        <w:t>paveda Pirmininkei perduoti šią rezoliuciją Tarybai, Komisijai, Komisijos pirmininkės pavaduotojai ir Sąjungos vyriausiajai įgaliotinei, valstybėms narėms ir Indonezijos vyriausybei ir parlamentui.</w:t>
      </w:r>
    </w:p>
    <w:sectPr w:rsidR="00E365E1" w:rsidRPr="002222E3" w:rsidSect="002222E3">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180594" w14:textId="77777777" w:rsidR="00BD049C" w:rsidRPr="002222E3" w:rsidRDefault="00BD049C">
      <w:r w:rsidRPr="002222E3">
        <w:separator/>
      </w:r>
    </w:p>
  </w:endnote>
  <w:endnote w:type="continuationSeparator" w:id="0">
    <w:p w14:paraId="70F504AF" w14:textId="77777777" w:rsidR="00BD049C" w:rsidRPr="002222E3" w:rsidRDefault="00BD049C">
      <w:r w:rsidRPr="002222E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828007" w14:textId="77777777" w:rsidR="00064002" w:rsidRPr="002222E3"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33AD76" w14:textId="77777777" w:rsidR="00064002" w:rsidRPr="002222E3"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0E0696" w14:textId="77777777" w:rsidR="00064002" w:rsidRPr="002222E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CC119B" w14:textId="77777777" w:rsidR="00BD049C" w:rsidRPr="002222E3" w:rsidRDefault="00BD049C">
      <w:r w:rsidRPr="002222E3">
        <w:separator/>
      </w:r>
    </w:p>
  </w:footnote>
  <w:footnote w:type="continuationSeparator" w:id="0">
    <w:p w14:paraId="064567FB" w14:textId="77777777" w:rsidR="00BD049C" w:rsidRPr="002222E3" w:rsidRDefault="00BD049C">
      <w:r w:rsidRPr="002222E3">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857BDF" w14:textId="77777777" w:rsidR="00064002" w:rsidRPr="002222E3"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7F4F08" w14:textId="77777777" w:rsidR="00064002" w:rsidRPr="002222E3"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A04A88" w14:textId="77777777" w:rsidR="00064002" w:rsidRPr="002222E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511332943">
    <w:abstractNumId w:val="9"/>
  </w:num>
  <w:num w:numId="2" w16cid:durableId="695816017">
    <w:abstractNumId w:val="9"/>
  </w:num>
  <w:num w:numId="3" w16cid:durableId="699664693">
    <w:abstractNumId w:val="7"/>
  </w:num>
  <w:num w:numId="4" w16cid:durableId="1682855632">
    <w:abstractNumId w:val="7"/>
  </w:num>
  <w:num w:numId="5" w16cid:durableId="1506284226">
    <w:abstractNumId w:val="6"/>
  </w:num>
  <w:num w:numId="6" w16cid:durableId="1591429730">
    <w:abstractNumId w:val="6"/>
  </w:num>
  <w:num w:numId="7" w16cid:durableId="1504979045">
    <w:abstractNumId w:val="5"/>
  </w:num>
  <w:num w:numId="8" w16cid:durableId="1279294521">
    <w:abstractNumId w:val="5"/>
  </w:num>
  <w:num w:numId="9" w16cid:durableId="1980458019">
    <w:abstractNumId w:val="4"/>
  </w:num>
  <w:num w:numId="10" w16cid:durableId="2141260493">
    <w:abstractNumId w:val="4"/>
  </w:num>
  <w:num w:numId="11" w16cid:durableId="146284914">
    <w:abstractNumId w:val="8"/>
  </w:num>
  <w:num w:numId="12" w16cid:durableId="1454637569">
    <w:abstractNumId w:val="8"/>
  </w:num>
  <w:num w:numId="13" w16cid:durableId="92170710">
    <w:abstractNumId w:val="3"/>
  </w:num>
  <w:num w:numId="14" w16cid:durableId="132988837">
    <w:abstractNumId w:val="3"/>
  </w:num>
  <w:num w:numId="15" w16cid:durableId="2122458186">
    <w:abstractNumId w:val="2"/>
  </w:num>
  <w:num w:numId="16" w16cid:durableId="1502114571">
    <w:abstractNumId w:val="2"/>
  </w:num>
  <w:num w:numId="17" w16cid:durableId="343557819">
    <w:abstractNumId w:val="1"/>
  </w:num>
  <w:num w:numId="18" w16cid:durableId="1284649799">
    <w:abstractNumId w:val="1"/>
  </w:num>
  <w:num w:numId="19" w16cid:durableId="717432621">
    <w:abstractNumId w:val="0"/>
  </w:num>
  <w:num w:numId="20" w16cid:durableId="1513957770">
    <w:abstractNumId w:val="0"/>
  </w:num>
  <w:num w:numId="21" w16cid:durableId="1047291570">
    <w:abstractNumId w:val="9"/>
  </w:num>
  <w:num w:numId="22" w16cid:durableId="1842575269">
    <w:abstractNumId w:val="7"/>
  </w:num>
  <w:num w:numId="23" w16cid:durableId="981038135">
    <w:abstractNumId w:val="6"/>
  </w:num>
  <w:num w:numId="24" w16cid:durableId="1052921309">
    <w:abstractNumId w:val="5"/>
  </w:num>
  <w:num w:numId="25" w16cid:durableId="491333341">
    <w:abstractNumId w:val="4"/>
  </w:num>
  <w:num w:numId="26" w16cid:durableId="1978876993">
    <w:abstractNumId w:val="8"/>
  </w:num>
  <w:num w:numId="27" w16cid:durableId="104734916">
    <w:abstractNumId w:val="3"/>
  </w:num>
  <w:num w:numId="28" w16cid:durableId="460734399">
    <w:abstractNumId w:val="2"/>
  </w:num>
  <w:num w:numId="29" w16cid:durableId="1995520715">
    <w:abstractNumId w:val="1"/>
  </w:num>
  <w:num w:numId="30" w16cid:durableId="281228252">
    <w:abstractNumId w:val="0"/>
  </w:num>
  <w:num w:numId="31" w16cid:durableId="2116899242">
    <w:abstractNumId w:val="9"/>
  </w:num>
  <w:num w:numId="32" w16cid:durableId="1022168747">
    <w:abstractNumId w:val="7"/>
  </w:num>
  <w:num w:numId="33" w16cid:durableId="196434483">
    <w:abstractNumId w:val="6"/>
  </w:num>
  <w:num w:numId="34" w16cid:durableId="1912346553">
    <w:abstractNumId w:val="5"/>
  </w:num>
  <w:num w:numId="35" w16cid:durableId="750273588">
    <w:abstractNumId w:val="4"/>
  </w:num>
  <w:num w:numId="36" w16cid:durableId="1243905481">
    <w:abstractNumId w:val="8"/>
  </w:num>
  <w:num w:numId="37" w16cid:durableId="2098554645">
    <w:abstractNumId w:val="3"/>
  </w:num>
  <w:num w:numId="38" w16cid:durableId="380793257">
    <w:abstractNumId w:val="2"/>
  </w:num>
  <w:num w:numId="39" w16cid:durableId="1933392304">
    <w:abstractNumId w:val="1"/>
  </w:num>
  <w:num w:numId="40" w16cid:durableId="1885558368">
    <w:abstractNumId w:val="0"/>
  </w:num>
  <w:num w:numId="41" w16cid:durableId="2132623786">
    <w:abstractNumId w:val="10"/>
  </w:num>
  <w:num w:numId="42" w16cid:durableId="363209980">
    <w:abstractNumId w:val="10"/>
  </w:num>
  <w:num w:numId="43" w16cid:durableId="1908804547">
    <w:abstractNumId w:val="10"/>
  </w:num>
  <w:num w:numId="44" w16cid:durableId="172282355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9"/>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savePreviewPicture/>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248, 0250, 0256, 0257 ir 0264/2026"/>
    <w:docVar w:name="dvlangue" w:val="LT"/>
    <w:docVar w:name="dvnumam" w:val="0"/>
    <w:docVar w:name="dvpe" w:val="783.291"/>
    <w:docVar w:name="dvtitre" w:val="2026 m. geguzes 21 d. Europos Parlamento rezoliucija dėl žmogaus teisių ir aplinkos gynėjų Andrie Yunuso ir Muhammado Rosidi atvejų Indonezijoje(2026/2738(RSP))"/>
  </w:docVars>
  <w:rsids>
    <w:rsidRoot w:val="00BD049C"/>
    <w:rsid w:val="00002272"/>
    <w:rsid w:val="00064002"/>
    <w:rsid w:val="000677B9"/>
    <w:rsid w:val="000831BA"/>
    <w:rsid w:val="000A42CC"/>
    <w:rsid w:val="000E7DD9"/>
    <w:rsid w:val="0010095E"/>
    <w:rsid w:val="00125B37"/>
    <w:rsid w:val="00187494"/>
    <w:rsid w:val="001F32AE"/>
    <w:rsid w:val="002222E3"/>
    <w:rsid w:val="00240BF9"/>
    <w:rsid w:val="002767FF"/>
    <w:rsid w:val="00287673"/>
    <w:rsid w:val="002B18FE"/>
    <w:rsid w:val="002B5493"/>
    <w:rsid w:val="00311CE9"/>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07989"/>
    <w:rsid w:val="00514517"/>
    <w:rsid w:val="00545827"/>
    <w:rsid w:val="00560270"/>
    <w:rsid w:val="005C2568"/>
    <w:rsid w:val="005F1B17"/>
    <w:rsid w:val="006037C0"/>
    <w:rsid w:val="006631B6"/>
    <w:rsid w:val="00680577"/>
    <w:rsid w:val="006F74FA"/>
    <w:rsid w:val="0071416C"/>
    <w:rsid w:val="00731ADD"/>
    <w:rsid w:val="00734777"/>
    <w:rsid w:val="00747932"/>
    <w:rsid w:val="00751A4A"/>
    <w:rsid w:val="00756632"/>
    <w:rsid w:val="00762C74"/>
    <w:rsid w:val="00786EC0"/>
    <w:rsid w:val="007B686C"/>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049C"/>
    <w:rsid w:val="00BD48FE"/>
    <w:rsid w:val="00BD7BD8"/>
    <w:rsid w:val="00BE6ADC"/>
    <w:rsid w:val="00C05BFE"/>
    <w:rsid w:val="00C23CD4"/>
    <w:rsid w:val="00C61C0C"/>
    <w:rsid w:val="00C941CB"/>
    <w:rsid w:val="00CC2357"/>
    <w:rsid w:val="00CF071A"/>
    <w:rsid w:val="00D058B8"/>
    <w:rsid w:val="00D554DF"/>
    <w:rsid w:val="00D56C11"/>
    <w:rsid w:val="00D834A0"/>
    <w:rsid w:val="00D872DF"/>
    <w:rsid w:val="00D91E21"/>
    <w:rsid w:val="00DA7FCD"/>
    <w:rsid w:val="00DB6941"/>
    <w:rsid w:val="00E365E1"/>
    <w:rsid w:val="00E820A4"/>
    <w:rsid w:val="00E87BC2"/>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0FB331E"/>
  <w15:chartTrackingRefBased/>
  <w15:docId w15:val="{176474E8-833F-428E-B151-54890710F6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507989"/>
    <w:pPr>
      <w:spacing w:after="240"/>
      <w:ind w:left="567" w:hanging="567"/>
    </w:pPr>
  </w:style>
  <w:style w:type="paragraph" w:customStyle="1" w:styleId="EPComma">
    <w:name w:val="EPComma"/>
    <w:basedOn w:val="Normal"/>
    <w:link w:val="EPCommaChar"/>
    <w:rsid w:val="00507989"/>
    <w:pPr>
      <w:spacing w:before="480" w:after="240"/>
    </w:pPr>
  </w:style>
  <w:style w:type="character" w:customStyle="1" w:styleId="NormalHanging12aChar">
    <w:name w:val="NormalHanging12a Char"/>
    <w:basedOn w:val="DefaultParagraphFont"/>
    <w:link w:val="NormalHanging12a"/>
    <w:locked/>
    <w:rsid w:val="00507989"/>
    <w:rPr>
      <w:sz w:val="24"/>
      <w:lang w:val="lt-LT"/>
    </w:rPr>
  </w:style>
  <w:style w:type="character" w:customStyle="1" w:styleId="EPCommaChar">
    <w:name w:val="EPComma Char"/>
    <w:basedOn w:val="DefaultParagraphFont"/>
    <w:link w:val="EPComma"/>
    <w:rsid w:val="00507989"/>
    <w:rPr>
      <w:sz w:val="24"/>
      <w:lang w:val="lt-LT"/>
    </w:rPr>
  </w:style>
  <w:style w:type="paragraph" w:styleId="Revision">
    <w:name w:val="Revision"/>
    <w:hidden/>
    <w:uiPriority w:val="99"/>
    <w:semiHidden/>
    <w:rsid w:val="00E87BC2"/>
    <w:rPr>
      <w:sz w:val="24"/>
      <w:lang w:val="lt-LT"/>
    </w:rPr>
  </w:style>
  <w:style w:type="paragraph" w:styleId="EndnoteText">
    <w:name w:val="endnote text"/>
    <w:basedOn w:val="Normal"/>
    <w:link w:val="EndnoteTextChar"/>
    <w:rsid w:val="007B686C"/>
    <w:rPr>
      <w:sz w:val="20"/>
    </w:rPr>
  </w:style>
  <w:style w:type="character" w:customStyle="1" w:styleId="EndnoteTextChar">
    <w:name w:val="Endnote Text Char"/>
    <w:basedOn w:val="DefaultParagraphFont"/>
    <w:link w:val="EndnoteText"/>
    <w:rsid w:val="007B686C"/>
    <w:rPr>
      <w:lang w:val="lt-LT"/>
    </w:rPr>
  </w:style>
  <w:style w:type="character" w:styleId="EndnoteReference">
    <w:name w:val="endnote reference"/>
    <w:basedOn w:val="DefaultParagraphFont"/>
    <w:rsid w:val="007B686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511</Words>
  <Characters>3633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Silvija Skeivyte</dc:creator>
  <cp:keywords/>
  <cp:lastModifiedBy>SKEIVYTE Silvija</cp:lastModifiedBy>
  <cp:revision>2</cp:revision>
  <cp:lastPrinted>2004-11-19T15:42:00Z</cp:lastPrinted>
  <dcterms:created xsi:type="dcterms:W3CDTF">2026-05-21T11:49:00Z</dcterms:created>
  <dcterms:modified xsi:type="dcterms:W3CDTF">2026-05-21T11:49:00Z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B10-0248, 0250, 0256, 0257 ir 0264/2026</vt:lpwstr>
  </property>
  <property fmtid="{D5CDD505-2E9C-101B-9397-08002B2CF9AE}" pid="4" name="&lt;Type&gt;">
    <vt:lpwstr>RR</vt:lpwstr>
  </property>
</Properties>
</file>