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44C35" w14:paraId="5512083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BC483D5" w14:textId="77777777" w:rsidR="00751A4A" w:rsidRPr="00A44C35" w:rsidRDefault="00A85DF9" w:rsidP="0010095E">
            <w:pPr>
              <w:pStyle w:val="EPName"/>
            </w:pPr>
            <w:r w:rsidRPr="00A44C35">
              <w:t>Eiropas Parlaments</w:t>
            </w:r>
          </w:p>
          <w:p w14:paraId="4D02588C" w14:textId="77777777" w:rsidR="00751A4A" w:rsidRPr="00A44C35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44C35">
              <w:t>2024</w:t>
            </w:r>
            <w:r w:rsidR="00817416" w:rsidRPr="00A44C35">
              <w:t>-202</w:t>
            </w:r>
            <w:r w:rsidRPr="00A44C35">
              <w:t>9</w:t>
            </w:r>
          </w:p>
        </w:tc>
        <w:tc>
          <w:tcPr>
            <w:tcW w:w="2268" w:type="dxa"/>
            <w:shd w:val="clear" w:color="auto" w:fill="auto"/>
          </w:tcPr>
          <w:p w14:paraId="6E0BC85A" w14:textId="77777777" w:rsidR="00751A4A" w:rsidRPr="00A44C35" w:rsidRDefault="00187494" w:rsidP="0010095E">
            <w:pPr>
              <w:pStyle w:val="EPLogo"/>
            </w:pPr>
            <w:r w:rsidRPr="00A44C35">
              <w:rPr>
                <w:noProof/>
                <w:lang w:eastAsia="ja-JP"/>
              </w:rPr>
              <w:drawing>
                <wp:inline distT="0" distB="0" distL="0" distR="0" wp14:anchorId="2E90FA11" wp14:editId="0AD6222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FD16EC2" w14:textId="77777777" w:rsidR="00D058B8" w:rsidRPr="00A44C35" w:rsidRDefault="00D058B8" w:rsidP="004C5D52">
      <w:pPr>
        <w:pStyle w:val="LineTop"/>
      </w:pPr>
    </w:p>
    <w:p w14:paraId="1092E757" w14:textId="77777777" w:rsidR="00680577" w:rsidRPr="00A44C35" w:rsidRDefault="00A85DF9" w:rsidP="00680577">
      <w:pPr>
        <w:pStyle w:val="EPBodyTA1"/>
      </w:pPr>
      <w:r w:rsidRPr="00A44C35">
        <w:t>PIEŅEMTIE TEKSTI</w:t>
      </w:r>
    </w:p>
    <w:p w14:paraId="6EC1A66E" w14:textId="77777777" w:rsidR="00D058B8" w:rsidRPr="00A44C35" w:rsidRDefault="00D058B8" w:rsidP="00D058B8">
      <w:pPr>
        <w:pStyle w:val="LineBottom"/>
      </w:pPr>
    </w:p>
    <w:p w14:paraId="161AC226" w14:textId="639B9FB6" w:rsidR="00A85DF9" w:rsidRPr="00A44C35" w:rsidRDefault="00A85DF9" w:rsidP="00A85DF9">
      <w:pPr>
        <w:pStyle w:val="ATHeading1"/>
      </w:pPr>
      <w:bookmarkStart w:id="0" w:name="TANumber"/>
      <w:r w:rsidRPr="00A44C35">
        <w:t>P10_TA(2026)0</w:t>
      </w:r>
      <w:r w:rsidR="00A44C35" w:rsidRPr="00A44C35">
        <w:t>187</w:t>
      </w:r>
      <w:bookmarkEnd w:id="0"/>
    </w:p>
    <w:p w14:paraId="1B96ECC5" w14:textId="1F52DEBE" w:rsidR="00A85DF9" w:rsidRPr="00A44C35" w:rsidRDefault="00013BB4" w:rsidP="00A85DF9">
      <w:pPr>
        <w:pStyle w:val="ATHeading2"/>
      </w:pPr>
      <w:bookmarkStart w:id="1" w:name="title"/>
      <w:r w:rsidRPr="00A44C35">
        <w:rPr>
          <w:bCs/>
        </w:rPr>
        <w:t xml:space="preserve">Lietas par cilvēktiesību un vides aizstāvjiem </w:t>
      </w:r>
      <w:proofErr w:type="spellStart"/>
      <w:r w:rsidRPr="00A44C35">
        <w:rPr>
          <w:bCs/>
          <w:i/>
          <w:iCs/>
        </w:rPr>
        <w:t>Andrie</w:t>
      </w:r>
      <w:proofErr w:type="spellEnd"/>
      <w:r w:rsidRPr="00A44C35">
        <w:rPr>
          <w:bCs/>
          <w:i/>
          <w:iCs/>
        </w:rPr>
        <w:t xml:space="preserve"> </w:t>
      </w:r>
      <w:proofErr w:type="spellStart"/>
      <w:r w:rsidRPr="00A44C35">
        <w:rPr>
          <w:bCs/>
          <w:i/>
          <w:iCs/>
        </w:rPr>
        <w:t>Yunus</w:t>
      </w:r>
      <w:proofErr w:type="spellEnd"/>
      <w:r w:rsidRPr="00A44C35">
        <w:rPr>
          <w:bCs/>
        </w:rPr>
        <w:t xml:space="preserve"> un </w:t>
      </w:r>
      <w:r w:rsidRPr="00A44C35">
        <w:rPr>
          <w:bCs/>
          <w:i/>
          <w:iCs/>
        </w:rPr>
        <w:t xml:space="preserve">Muhammad </w:t>
      </w:r>
      <w:proofErr w:type="spellStart"/>
      <w:r w:rsidRPr="00A44C35">
        <w:rPr>
          <w:bCs/>
          <w:i/>
          <w:iCs/>
        </w:rPr>
        <w:t>Rosidi</w:t>
      </w:r>
      <w:proofErr w:type="spellEnd"/>
      <w:r w:rsidRPr="00A44C35">
        <w:rPr>
          <w:bCs/>
          <w:i/>
          <w:iCs/>
        </w:rPr>
        <w:t xml:space="preserve"> </w:t>
      </w:r>
      <w:r w:rsidRPr="00A44C35">
        <w:rPr>
          <w:bCs/>
        </w:rPr>
        <w:t>Indonēzijā</w:t>
      </w:r>
      <w:bookmarkEnd w:id="1"/>
    </w:p>
    <w:p w14:paraId="0806078E" w14:textId="5656FD1F" w:rsidR="00A85DF9" w:rsidRPr="00A44C35" w:rsidRDefault="00A85DF9" w:rsidP="00A85DF9">
      <w:pPr>
        <w:rPr>
          <w:i/>
          <w:vanish/>
        </w:rPr>
      </w:pPr>
      <w:r w:rsidRPr="00A44C35">
        <w:rPr>
          <w:i/>
        </w:rPr>
        <w:fldChar w:fldCharType="begin"/>
      </w:r>
      <w:r w:rsidRPr="00A44C35">
        <w:rPr>
          <w:i/>
        </w:rPr>
        <w:instrText xml:space="preserve"> TC"(</w:instrText>
      </w:r>
      <w:bookmarkStart w:id="2" w:name="DocNumber"/>
      <w:r w:rsidRPr="00A44C35">
        <w:rPr>
          <w:i/>
        </w:rPr>
        <w:instrText>B10-0248</w:instrText>
      </w:r>
      <w:r w:rsidR="008E442B" w:rsidRPr="00A44C35">
        <w:rPr>
          <w:i/>
        </w:rPr>
        <w:instrText>, 0250, 0256, 0257 un 0264/2026</w:instrText>
      </w:r>
      <w:bookmarkEnd w:id="2"/>
      <w:r w:rsidRPr="00A44C35">
        <w:rPr>
          <w:i/>
        </w:rPr>
        <w:instrText xml:space="preserve">)"\l3 \n&gt; \* MERGEFORMAT </w:instrText>
      </w:r>
      <w:r w:rsidRPr="00A44C35">
        <w:rPr>
          <w:i/>
        </w:rPr>
        <w:fldChar w:fldCharType="end"/>
      </w:r>
    </w:p>
    <w:p w14:paraId="6A5C78B9" w14:textId="77777777" w:rsidR="00A85DF9" w:rsidRPr="00A44C35" w:rsidRDefault="00A85DF9" w:rsidP="00A85DF9">
      <w:pPr>
        <w:rPr>
          <w:vanish/>
        </w:rPr>
      </w:pPr>
      <w:bookmarkStart w:id="3" w:name="PE"/>
      <w:r w:rsidRPr="00A44C35">
        <w:rPr>
          <w:vanish/>
        </w:rPr>
        <w:t>PE783.291</w:t>
      </w:r>
      <w:bookmarkEnd w:id="3"/>
    </w:p>
    <w:p w14:paraId="78903C80" w14:textId="7A99D8A7" w:rsidR="00A85DF9" w:rsidRPr="00A44C35" w:rsidRDefault="00A85DF9" w:rsidP="00A85DF9">
      <w:pPr>
        <w:pStyle w:val="ATHeading3"/>
      </w:pPr>
      <w:bookmarkStart w:id="4" w:name="Sujet"/>
      <w:r w:rsidRPr="00A44C35">
        <w:t xml:space="preserve">Eiropas Parlamenta 2026. gada </w:t>
      </w:r>
      <w:r w:rsidR="00013BB4" w:rsidRPr="00A44C35">
        <w:t>21. maija</w:t>
      </w:r>
      <w:r w:rsidRPr="00A44C35">
        <w:t xml:space="preserve"> rezolūcija par lietām par cilvēktiesību un vides aizstāvjiem </w:t>
      </w:r>
      <w:proofErr w:type="spellStart"/>
      <w:r w:rsidRPr="00A44C35">
        <w:rPr>
          <w:i/>
          <w:iCs/>
        </w:rPr>
        <w:t>Andrie</w:t>
      </w:r>
      <w:proofErr w:type="spellEnd"/>
      <w:r w:rsidRPr="00A44C35">
        <w:rPr>
          <w:i/>
          <w:iCs/>
        </w:rPr>
        <w:t xml:space="preserve"> </w:t>
      </w:r>
      <w:proofErr w:type="spellStart"/>
      <w:r w:rsidRPr="00A44C35">
        <w:rPr>
          <w:i/>
          <w:iCs/>
        </w:rPr>
        <w:t>Yunus</w:t>
      </w:r>
      <w:proofErr w:type="spellEnd"/>
      <w:r w:rsidRPr="00A44C35">
        <w:t xml:space="preserve"> un </w:t>
      </w:r>
      <w:r w:rsidRPr="00A44C35">
        <w:rPr>
          <w:i/>
          <w:iCs/>
        </w:rPr>
        <w:t xml:space="preserve">Muhammad </w:t>
      </w:r>
      <w:proofErr w:type="spellStart"/>
      <w:r w:rsidRPr="00A44C35">
        <w:rPr>
          <w:i/>
          <w:iCs/>
        </w:rPr>
        <w:t>Rosidi</w:t>
      </w:r>
      <w:proofErr w:type="spellEnd"/>
      <w:r w:rsidRPr="00A44C35">
        <w:t xml:space="preserve"> Indonēzijā</w:t>
      </w:r>
      <w:bookmarkEnd w:id="4"/>
      <w:r w:rsidRPr="00A44C35">
        <w:t xml:space="preserve"> </w:t>
      </w:r>
      <w:bookmarkStart w:id="5" w:name="References"/>
      <w:r w:rsidRPr="00A44C35">
        <w:t>(2026/2738(RSP))</w:t>
      </w:r>
      <w:bookmarkEnd w:id="5"/>
    </w:p>
    <w:p w14:paraId="2C4B2FB1" w14:textId="77777777" w:rsidR="004924FF" w:rsidRPr="00A44C35" w:rsidRDefault="004924FF" w:rsidP="004924FF">
      <w:pPr>
        <w:pStyle w:val="EPComma"/>
      </w:pPr>
      <w:bookmarkStart w:id="6" w:name="TextBodyBegin"/>
      <w:bookmarkEnd w:id="6"/>
      <w:r w:rsidRPr="00A44C35">
        <w:rPr>
          <w:i/>
        </w:rPr>
        <w:t>Eiropas Parlaments</w:t>
      </w:r>
      <w:r w:rsidRPr="00A44C35">
        <w:t>,</w:t>
      </w:r>
    </w:p>
    <w:p w14:paraId="5B7165A7" w14:textId="77777777" w:rsidR="004924FF" w:rsidRPr="00A44C35" w:rsidRDefault="004924FF" w:rsidP="004924FF">
      <w:pPr>
        <w:pStyle w:val="NormalHanging12a"/>
      </w:pPr>
      <w:r w:rsidRPr="00A44C35">
        <w:t>–</w:t>
      </w:r>
      <w:r w:rsidRPr="00A44C35">
        <w:tab/>
        <w:t>ņemot vērā savas iepriekšējās rezolūcijas par Indonēziju,</w:t>
      </w:r>
    </w:p>
    <w:p w14:paraId="28559508" w14:textId="77777777" w:rsidR="004924FF" w:rsidRPr="00A44C35" w:rsidRDefault="004924FF" w:rsidP="004924FF">
      <w:pPr>
        <w:pStyle w:val="NormalHanging12a"/>
      </w:pPr>
      <w:r w:rsidRPr="00A44C35">
        <w:t>–</w:t>
      </w:r>
      <w:r w:rsidRPr="00A44C35">
        <w:tab/>
        <w:t>ņemot vērā Reglamenta 150. panta 5. punktu un 136. panta 4. punktu,</w:t>
      </w:r>
    </w:p>
    <w:p w14:paraId="764313D1" w14:textId="77777777" w:rsidR="004924FF" w:rsidRPr="00A44C35" w:rsidRDefault="004924FF" w:rsidP="004924FF">
      <w:pPr>
        <w:pStyle w:val="NormalHanging12a"/>
      </w:pPr>
      <w:r w:rsidRPr="00A44C35">
        <w:t>A.</w:t>
      </w:r>
      <w:r w:rsidRPr="00A44C35">
        <w:tab/>
        <w:t>tā kā 2026. gada martā Džakartā Pazudušo un vardarbībā cietušo personu komisijas (</w:t>
      </w:r>
      <w:proofErr w:type="spellStart"/>
      <w:r w:rsidRPr="00A44C35">
        <w:rPr>
          <w:i/>
          <w:iCs/>
        </w:rPr>
        <w:t>KontraS</w:t>
      </w:r>
      <w:proofErr w:type="spellEnd"/>
      <w:r w:rsidRPr="00A44C35">
        <w:t xml:space="preserve">) pārstāvis </w:t>
      </w:r>
      <w:proofErr w:type="spellStart"/>
      <w:r w:rsidRPr="00A44C35">
        <w:rPr>
          <w:i/>
          <w:iCs/>
        </w:rPr>
        <w:t>Andrie</w:t>
      </w:r>
      <w:proofErr w:type="spellEnd"/>
      <w:r w:rsidRPr="00A44C35">
        <w:rPr>
          <w:i/>
          <w:iCs/>
        </w:rPr>
        <w:t xml:space="preserve"> </w:t>
      </w:r>
      <w:proofErr w:type="spellStart"/>
      <w:r w:rsidRPr="00A44C35">
        <w:rPr>
          <w:i/>
          <w:iCs/>
        </w:rPr>
        <w:t>Yunus</w:t>
      </w:r>
      <w:proofErr w:type="spellEnd"/>
      <w:r w:rsidRPr="00A44C35">
        <w:t xml:space="preserve"> pēc tāda raidījuma ierakstīšanas, kur tiek runāts par remilitarizāciju un pārskatīšanu tiesā Indonēzijā, piedzīvoja uzbrukumu, kurā tika izmantota skābe; tā kā, neraugoties uz ticamiem konstatējumiem, kas liecināja par vēl citu izdarītāju līdzdalību un iespējamām </w:t>
      </w:r>
      <w:proofErr w:type="spellStart"/>
      <w:r w:rsidRPr="00A44C35">
        <w:t>komandķēdēm</w:t>
      </w:r>
      <w:proofErr w:type="spellEnd"/>
      <w:r w:rsidRPr="00A44C35">
        <w:t>, militārajā tiesā apsūdzības tika izvirzītas četriem Indonēzijas Stratēģiskās izlūkošanas aģentūras locekļiem, un joprojām pastāv bažas par lietas nodošanu no civilās jurisdikcijas militārajai jurisdikcijai;</w:t>
      </w:r>
    </w:p>
    <w:p w14:paraId="065C36CF" w14:textId="77777777" w:rsidR="004924FF" w:rsidRPr="00A44C35" w:rsidRDefault="004924FF" w:rsidP="004924FF">
      <w:pPr>
        <w:pStyle w:val="NormalHanging12a"/>
      </w:pPr>
      <w:r w:rsidRPr="00A44C35">
        <w:t>B.</w:t>
      </w:r>
      <w:r w:rsidRPr="00A44C35">
        <w:tab/>
        <w:t xml:space="preserve">tā kā 2026. gada februārī ar skābi tika uzbrukts arī vides aktīvistam </w:t>
      </w:r>
      <w:r w:rsidRPr="00A44C35">
        <w:rPr>
          <w:i/>
          <w:iCs/>
        </w:rPr>
        <w:t xml:space="preserve">Muhammad </w:t>
      </w:r>
      <w:proofErr w:type="spellStart"/>
      <w:r w:rsidRPr="00A44C35">
        <w:rPr>
          <w:i/>
          <w:iCs/>
        </w:rPr>
        <w:t>Rosidi</w:t>
      </w:r>
      <w:proofErr w:type="spellEnd"/>
      <w:r w:rsidRPr="00A44C35">
        <w:t>, kurš iestājas pret nelikumīgu alvas ieguvi un kontrabandu;</w:t>
      </w:r>
    </w:p>
    <w:p w14:paraId="1AAF5CAC" w14:textId="77777777" w:rsidR="004924FF" w:rsidRPr="00A44C35" w:rsidRDefault="004924FF" w:rsidP="004924FF">
      <w:pPr>
        <w:pStyle w:val="NormalHanging12a"/>
      </w:pPr>
      <w:r w:rsidRPr="00A44C35">
        <w:t>C.</w:t>
      </w:r>
      <w:r w:rsidRPr="00A44C35">
        <w:tab/>
        <w:t xml:space="preserve">tā kā pilsoniskā telpa Indonēzijā sarūk un pieaug represijas pret cilvēktiesību aizstāvjiem, žurnālistiem, arodbiedrību pārstāvjiem, studentiem un vides aktīvistiem, minoritāšu diskriminācija, kritikas apspiešana un vardarbība Papua un </w:t>
      </w:r>
      <w:proofErr w:type="spellStart"/>
      <w:r w:rsidRPr="00A44C35">
        <w:t>Rietumpapua</w:t>
      </w:r>
      <w:proofErr w:type="spellEnd"/>
      <w:r w:rsidRPr="00A44C35">
        <w:t>; tā kā nesenās juridiskās reformas paplašina militāro spēku pilnvaras pār civilajām nozarēm, tostarp ar militāro tiesu starpniecību, tādējādi apdraudot civilo pārraudzību, ierobežojot pamatbrīvības un radot nesodāmības nostiprināšanās risku;</w:t>
      </w:r>
    </w:p>
    <w:p w14:paraId="5482F22C" w14:textId="77777777" w:rsidR="004924FF" w:rsidRPr="00A44C35" w:rsidRDefault="004924FF" w:rsidP="004924FF">
      <w:pPr>
        <w:pStyle w:val="NormalHanging12a"/>
      </w:pPr>
      <w:r w:rsidRPr="00A44C35">
        <w:t>D.</w:t>
      </w:r>
      <w:r w:rsidRPr="00A44C35">
        <w:tab/>
        <w:t>tā kā Indonēzija ir viena no ES stratēģiskajām partnerēm Indijas un Klusā okeāna reģionā un svarīga dalībniece reģionālās drošības veicināšanā,</w:t>
      </w:r>
    </w:p>
    <w:p w14:paraId="3E916AF6" w14:textId="77777777" w:rsidR="004924FF" w:rsidRPr="00A44C35" w:rsidRDefault="004924FF" w:rsidP="004924FF">
      <w:pPr>
        <w:pStyle w:val="NormalHanging12a"/>
      </w:pPr>
      <w:r w:rsidRPr="00A44C35">
        <w:t>1.</w:t>
      </w:r>
      <w:r w:rsidRPr="00A44C35">
        <w:tab/>
        <w:t xml:space="preserve">pauž nopietnas bažas par uzbrukumiem </w:t>
      </w:r>
      <w:proofErr w:type="spellStart"/>
      <w:r w:rsidRPr="00A44C35">
        <w:rPr>
          <w:i/>
          <w:iCs/>
        </w:rPr>
        <w:t>Andrie</w:t>
      </w:r>
      <w:proofErr w:type="spellEnd"/>
      <w:r w:rsidRPr="00A44C35">
        <w:rPr>
          <w:i/>
          <w:iCs/>
        </w:rPr>
        <w:t xml:space="preserve"> </w:t>
      </w:r>
      <w:proofErr w:type="spellStart"/>
      <w:r w:rsidRPr="00A44C35">
        <w:rPr>
          <w:i/>
          <w:iCs/>
        </w:rPr>
        <w:t>Yunus</w:t>
      </w:r>
      <w:proofErr w:type="spellEnd"/>
      <w:r w:rsidRPr="00A44C35">
        <w:t xml:space="preserve"> un </w:t>
      </w:r>
      <w:r w:rsidRPr="00A44C35">
        <w:rPr>
          <w:i/>
          <w:iCs/>
        </w:rPr>
        <w:t xml:space="preserve">Muhammad </w:t>
      </w:r>
      <w:proofErr w:type="spellStart"/>
      <w:r w:rsidRPr="00A44C35">
        <w:rPr>
          <w:i/>
          <w:iCs/>
        </w:rPr>
        <w:t>Rosidi</w:t>
      </w:r>
      <w:proofErr w:type="spellEnd"/>
      <w:r w:rsidRPr="00A44C35">
        <w:t xml:space="preserve"> un par plašāku vardarbību pret cilvēktiesību un vides aizstāvjiem Indonēzijā; uzsver riskus, ar kuriem saskaras vides aizstāvji Indonēzijā, jo īpaši tie, kuri izpauž informāciju par nelikumīgām ieguves darbībām;</w:t>
      </w:r>
    </w:p>
    <w:p w14:paraId="6BC12533" w14:textId="77777777" w:rsidR="004924FF" w:rsidRPr="00A44C35" w:rsidRDefault="004924FF" w:rsidP="004924FF">
      <w:pPr>
        <w:pStyle w:val="NormalHanging12a"/>
      </w:pPr>
      <w:r w:rsidRPr="00A44C35">
        <w:lastRenderedPageBreak/>
        <w:t>2.</w:t>
      </w:r>
      <w:r w:rsidRPr="00A44C35">
        <w:tab/>
        <w:t xml:space="preserve">aicina iestādes veikt ātru, rūpīgu, pārredzamu un neatkarīgu izmeklēšanu par abiem uzbrukumiem un tiesāt visus cilvēktiesību pārkāpējus, tostarp uzkūdītājus, </w:t>
      </w:r>
      <w:proofErr w:type="spellStart"/>
      <w:r w:rsidRPr="00A44C35">
        <w:t>civiltiesās</w:t>
      </w:r>
      <w:proofErr w:type="spellEnd"/>
      <w:r w:rsidRPr="00A44C35">
        <w:t>, lai izbeigtu nesodāmību;</w:t>
      </w:r>
    </w:p>
    <w:p w14:paraId="6BBCFA74" w14:textId="77777777" w:rsidR="004924FF" w:rsidRPr="00A44C35" w:rsidRDefault="004924FF" w:rsidP="004924FF">
      <w:pPr>
        <w:pStyle w:val="NormalHanging12a"/>
      </w:pPr>
      <w:r w:rsidRPr="00A44C35">
        <w:t>3.</w:t>
      </w:r>
      <w:r w:rsidRPr="00A44C35">
        <w:tab/>
        <w:t xml:space="preserve">pauž dziļas bažas par valdības plāniem, kas var vēl vairāk ierobežot vārda brīvību, tostarp par likumprojektiem par dezinformāciju, apraidi un </w:t>
      </w:r>
      <w:proofErr w:type="spellStart"/>
      <w:r w:rsidRPr="00A44C35">
        <w:t>kiberdrošību</w:t>
      </w:r>
      <w:proofErr w:type="spellEnd"/>
      <w:r w:rsidRPr="00A44C35">
        <w:t>, kā arī plāniem pārbaudīt un sertificēt cilvēktiesību aizstāvjus, lai noteiktu, kuri aizstāvji var saņemt tiesisko aizsardzību;</w:t>
      </w:r>
    </w:p>
    <w:p w14:paraId="4BE127C1" w14:textId="77777777" w:rsidR="004924FF" w:rsidRPr="00A44C35" w:rsidRDefault="004924FF" w:rsidP="004924FF">
      <w:pPr>
        <w:pStyle w:val="NormalHanging12a"/>
      </w:pPr>
      <w:r w:rsidRPr="00A44C35">
        <w:t>4.</w:t>
      </w:r>
      <w:r w:rsidRPr="00A44C35">
        <w:tab/>
        <w:t>aicina Indonēziju pārskatīt un būtiski grozīt represīvos tiesību aktus un garantēt cilvēktiesību aizstāvjiem, vides aktīvistiem, arodbiedrībām un žurnālistiem drošu vidi, kurā nav novērošanas, vajāšanas un represiju;</w:t>
      </w:r>
    </w:p>
    <w:p w14:paraId="17BEFB72" w14:textId="77777777" w:rsidR="004924FF" w:rsidRPr="00A44C35" w:rsidRDefault="004924FF" w:rsidP="004924FF">
      <w:pPr>
        <w:pStyle w:val="NormalHanging12a"/>
      </w:pPr>
      <w:r w:rsidRPr="00A44C35">
        <w:t>5.</w:t>
      </w:r>
      <w:r w:rsidRPr="00A44C35">
        <w:tab/>
        <w:t xml:space="preserve">mudina ES un dalībvalstis pastiprināt sadarbību ar Indonēziju, tostarp augstākajā līmenī un starptautiskos forumos, lai risinātu jautājumu par cilvēktiesību situācijas pasliktināšanos, jo īpaši Papua un </w:t>
      </w:r>
      <w:proofErr w:type="spellStart"/>
      <w:r w:rsidRPr="00A44C35">
        <w:t>Rietumpapua</w:t>
      </w:r>
      <w:proofErr w:type="spellEnd"/>
      <w:r w:rsidRPr="00A44C35">
        <w:t>, tostarp izmantojot ES un Indonēzijas cilvēktiesību dialogu;</w:t>
      </w:r>
    </w:p>
    <w:p w14:paraId="14C10036" w14:textId="77777777" w:rsidR="004924FF" w:rsidRPr="00A44C35" w:rsidRDefault="004924FF" w:rsidP="004924FF">
      <w:pPr>
        <w:pStyle w:val="NormalHanging12a"/>
      </w:pPr>
      <w:r w:rsidRPr="00A44C35">
        <w:t>6.</w:t>
      </w:r>
      <w:r w:rsidRPr="00A44C35">
        <w:tab/>
        <w:t>uzsver Indonēzijas kā ES stratēģiskās partneres un galvenās sarunu partneres lomu dažādu reģionālo jautājumu – sākot no ekonomiskās drošības un vides degradācijas un beidzot ar reģionālo drošību un kuģošanas brīvību – risināšanā; aicina Eiropas Savienību visās attiecībās ar Indonēziju panākt to, ka tiek ievērotas saistības cilvēktiesību, darba un vides jomā; aicina Komisiju finansēt cilvēktiesību aizstāvju aizsardzību; uzsver, ka ir svarīgi veikt pienācīgu piegādes ķēdes pārbaudi;</w:t>
      </w:r>
    </w:p>
    <w:p w14:paraId="5DFB51F3" w14:textId="760DE697" w:rsidR="00E365E1" w:rsidRPr="00A44C35" w:rsidRDefault="004924FF" w:rsidP="00A44C35">
      <w:pPr>
        <w:ind w:left="567" w:hanging="567"/>
      </w:pPr>
      <w:r w:rsidRPr="00A44C35">
        <w:t>7.</w:t>
      </w:r>
      <w:r w:rsidRPr="00A44C35">
        <w:tab/>
        <w:t>uzdod priekšsēdētājai šo rezolūciju nosūtīt Padomei, Komisijai, AP/PV, ES dalībvalstīm, kā arī Indonēzijas valdībai un parlamentam.</w:t>
      </w:r>
    </w:p>
    <w:sectPr w:rsidR="00E365E1" w:rsidRPr="00A44C35" w:rsidSect="00AE443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AAA1EC" w14:textId="77777777" w:rsidR="00A85DF9" w:rsidRPr="00AE443D" w:rsidRDefault="00A85DF9">
      <w:r w:rsidRPr="00AE443D">
        <w:separator/>
      </w:r>
    </w:p>
  </w:endnote>
  <w:endnote w:type="continuationSeparator" w:id="0">
    <w:p w14:paraId="5E44ACFB" w14:textId="77777777" w:rsidR="00A85DF9" w:rsidRPr="00AE443D" w:rsidRDefault="00A85DF9">
      <w:r w:rsidRPr="00AE443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D24CC" w14:textId="77777777" w:rsidR="00064002" w:rsidRPr="00AE443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9DA2E" w14:textId="77777777" w:rsidR="00064002" w:rsidRPr="00AE443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B429D2" w14:textId="77777777" w:rsidR="00064002" w:rsidRPr="00AE443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0CB3F2" w14:textId="77777777" w:rsidR="00A85DF9" w:rsidRPr="00AE443D" w:rsidRDefault="00A85DF9">
      <w:r w:rsidRPr="00AE443D">
        <w:separator/>
      </w:r>
    </w:p>
  </w:footnote>
  <w:footnote w:type="continuationSeparator" w:id="0">
    <w:p w14:paraId="7CCBFE37" w14:textId="77777777" w:rsidR="00A85DF9" w:rsidRPr="00AE443D" w:rsidRDefault="00A85DF9">
      <w:r w:rsidRPr="00AE443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C1189" w14:textId="77777777" w:rsidR="00064002" w:rsidRPr="00AE443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10EF9B" w14:textId="77777777" w:rsidR="00064002" w:rsidRPr="00AE443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4167A" w14:textId="77777777" w:rsidR="00064002" w:rsidRPr="00AE443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126998949">
    <w:abstractNumId w:val="9"/>
  </w:num>
  <w:num w:numId="2" w16cid:durableId="1668366838">
    <w:abstractNumId w:val="9"/>
  </w:num>
  <w:num w:numId="3" w16cid:durableId="2095857896">
    <w:abstractNumId w:val="7"/>
  </w:num>
  <w:num w:numId="4" w16cid:durableId="1864905434">
    <w:abstractNumId w:val="7"/>
  </w:num>
  <w:num w:numId="5" w16cid:durableId="2010283357">
    <w:abstractNumId w:val="6"/>
  </w:num>
  <w:num w:numId="6" w16cid:durableId="398721288">
    <w:abstractNumId w:val="6"/>
  </w:num>
  <w:num w:numId="7" w16cid:durableId="228657314">
    <w:abstractNumId w:val="5"/>
  </w:num>
  <w:num w:numId="8" w16cid:durableId="995838613">
    <w:abstractNumId w:val="5"/>
  </w:num>
  <w:num w:numId="9" w16cid:durableId="1894585411">
    <w:abstractNumId w:val="4"/>
  </w:num>
  <w:num w:numId="10" w16cid:durableId="511337308">
    <w:abstractNumId w:val="4"/>
  </w:num>
  <w:num w:numId="11" w16cid:durableId="307131630">
    <w:abstractNumId w:val="8"/>
  </w:num>
  <w:num w:numId="12" w16cid:durableId="973634478">
    <w:abstractNumId w:val="8"/>
  </w:num>
  <w:num w:numId="13" w16cid:durableId="473059261">
    <w:abstractNumId w:val="3"/>
  </w:num>
  <w:num w:numId="14" w16cid:durableId="1080709946">
    <w:abstractNumId w:val="3"/>
  </w:num>
  <w:num w:numId="15" w16cid:durableId="1001085503">
    <w:abstractNumId w:val="2"/>
  </w:num>
  <w:num w:numId="16" w16cid:durableId="498279627">
    <w:abstractNumId w:val="2"/>
  </w:num>
  <w:num w:numId="17" w16cid:durableId="1421873114">
    <w:abstractNumId w:val="1"/>
  </w:num>
  <w:num w:numId="18" w16cid:durableId="2108764302">
    <w:abstractNumId w:val="1"/>
  </w:num>
  <w:num w:numId="19" w16cid:durableId="772408268">
    <w:abstractNumId w:val="0"/>
  </w:num>
  <w:num w:numId="20" w16cid:durableId="1161385190">
    <w:abstractNumId w:val="0"/>
  </w:num>
  <w:num w:numId="21" w16cid:durableId="653610320">
    <w:abstractNumId w:val="9"/>
  </w:num>
  <w:num w:numId="22" w16cid:durableId="519902931">
    <w:abstractNumId w:val="7"/>
  </w:num>
  <w:num w:numId="23" w16cid:durableId="371419304">
    <w:abstractNumId w:val="6"/>
  </w:num>
  <w:num w:numId="24" w16cid:durableId="1888835550">
    <w:abstractNumId w:val="5"/>
  </w:num>
  <w:num w:numId="25" w16cid:durableId="827210003">
    <w:abstractNumId w:val="4"/>
  </w:num>
  <w:num w:numId="26" w16cid:durableId="709572759">
    <w:abstractNumId w:val="8"/>
  </w:num>
  <w:num w:numId="27" w16cid:durableId="340200660">
    <w:abstractNumId w:val="3"/>
  </w:num>
  <w:num w:numId="28" w16cid:durableId="140005716">
    <w:abstractNumId w:val="2"/>
  </w:num>
  <w:num w:numId="29" w16cid:durableId="1371370656">
    <w:abstractNumId w:val="1"/>
  </w:num>
  <w:num w:numId="30" w16cid:durableId="1463159529">
    <w:abstractNumId w:val="0"/>
  </w:num>
  <w:num w:numId="31" w16cid:durableId="1304120101">
    <w:abstractNumId w:val="9"/>
  </w:num>
  <w:num w:numId="32" w16cid:durableId="366764046">
    <w:abstractNumId w:val="7"/>
  </w:num>
  <w:num w:numId="33" w16cid:durableId="927735411">
    <w:abstractNumId w:val="6"/>
  </w:num>
  <w:num w:numId="34" w16cid:durableId="555045344">
    <w:abstractNumId w:val="5"/>
  </w:num>
  <w:num w:numId="35" w16cid:durableId="1063287233">
    <w:abstractNumId w:val="4"/>
  </w:num>
  <w:num w:numId="36" w16cid:durableId="814181351">
    <w:abstractNumId w:val="8"/>
  </w:num>
  <w:num w:numId="37" w16cid:durableId="1300841402">
    <w:abstractNumId w:val="3"/>
  </w:num>
  <w:num w:numId="38" w16cid:durableId="71196972">
    <w:abstractNumId w:val="2"/>
  </w:num>
  <w:num w:numId="39" w16cid:durableId="145710913">
    <w:abstractNumId w:val="1"/>
  </w:num>
  <w:num w:numId="40" w16cid:durableId="198933074">
    <w:abstractNumId w:val="0"/>
  </w:num>
  <w:num w:numId="41" w16cid:durableId="1102070525">
    <w:abstractNumId w:val="10"/>
  </w:num>
  <w:num w:numId="42" w16cid:durableId="1463038288">
    <w:abstractNumId w:val="10"/>
  </w:num>
  <w:num w:numId="43" w16cid:durableId="437019781">
    <w:abstractNumId w:val="10"/>
  </w:num>
  <w:num w:numId="44" w16cid:durableId="170433197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248/2026"/>
    <w:docVar w:name="dvlangue" w:val="LV"/>
    <w:docVar w:name="dvnumam" w:val="0"/>
    <w:docVar w:name="dvpe" w:val="783.291"/>
    <w:docVar w:name="dvtitre" w:val="Eiropas Parlamenta 2026. gada XX. XXX  rezolūcija par lietām par cilvēktiesību un vides aizstāvjiem Andrie Yunus un Muhammad Rosidi Indonēzijā(2026/2738(RSP))"/>
  </w:docVars>
  <w:rsids>
    <w:rsidRoot w:val="00A85DF9"/>
    <w:rsid w:val="00002272"/>
    <w:rsid w:val="00013BB4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24FF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442B"/>
    <w:rsid w:val="00930C23"/>
    <w:rsid w:val="0093193B"/>
    <w:rsid w:val="009509D8"/>
    <w:rsid w:val="00950B64"/>
    <w:rsid w:val="00981893"/>
    <w:rsid w:val="00A1687D"/>
    <w:rsid w:val="00A43E52"/>
    <w:rsid w:val="00A44C35"/>
    <w:rsid w:val="00A4678D"/>
    <w:rsid w:val="00A778C7"/>
    <w:rsid w:val="00A85DF9"/>
    <w:rsid w:val="00AB441E"/>
    <w:rsid w:val="00AB6293"/>
    <w:rsid w:val="00AE0928"/>
    <w:rsid w:val="00AE443D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2568D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B78F8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E4731B2"/>
  <w15:chartTrackingRefBased/>
  <w15:docId w15:val="{A77C9AAE-6367-45C3-93D2-186A190C1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v-LV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rsid w:val="004924FF"/>
    <w:rPr>
      <w:b/>
    </w:rPr>
  </w:style>
  <w:style w:type="paragraph" w:customStyle="1" w:styleId="NormalHanging12a">
    <w:name w:val="NormalHanging12a"/>
    <w:basedOn w:val="Normal"/>
    <w:link w:val="NormalHanging12aChar"/>
    <w:rsid w:val="004924FF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4924FF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4924FF"/>
    <w:rPr>
      <w:sz w:val="24"/>
      <w:lang w:val="lv-LV"/>
    </w:rPr>
  </w:style>
  <w:style w:type="character" w:customStyle="1" w:styleId="EPCommaChar">
    <w:name w:val="EPComma Char"/>
    <w:basedOn w:val="DefaultParagraphFont"/>
    <w:link w:val="EPComma"/>
    <w:rsid w:val="004924FF"/>
    <w:rPr>
      <w:sz w:val="24"/>
      <w:lang w:val="lv-LV"/>
    </w:rPr>
  </w:style>
  <w:style w:type="paragraph" w:styleId="Revision">
    <w:name w:val="Revision"/>
    <w:hidden/>
    <w:uiPriority w:val="99"/>
    <w:semiHidden/>
    <w:rsid w:val="00013BB4"/>
    <w:rPr>
      <w:sz w:val="24"/>
      <w:lang w:val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479</Words>
  <Characters>3354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PESA Karina</dc:creator>
  <cp:keywords/>
  <cp:lastModifiedBy>PESA Karina</cp:lastModifiedBy>
  <cp:revision>2</cp:revision>
  <cp:lastPrinted>2004-11-19T15:42:00Z</cp:lastPrinted>
  <dcterms:created xsi:type="dcterms:W3CDTF">2026-05-21T11:51:00Z</dcterms:created>
  <dcterms:modified xsi:type="dcterms:W3CDTF">2026-05-21T11:51:00Z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LV</vt:lpwstr>
  </property>
  <property fmtid="{D5CDD505-2E9C-101B-9397-08002B2CF9AE}" pid="3" name="&lt;FdR&gt;">
    <vt:lpwstr>B10-0248/2026</vt:lpwstr>
  </property>
  <property fmtid="{D5CDD505-2E9C-101B-9397-08002B2CF9AE}" pid="4" name="&lt;Type&gt;">
    <vt:lpwstr>RR</vt:lpwstr>
  </property>
</Properties>
</file>