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1B4C" w14:paraId="798A8E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8616DD" w14:textId="77777777" w:rsidR="00751A4A" w:rsidRPr="002E1B4C" w:rsidRDefault="005103D8" w:rsidP="0010095E">
            <w:pPr>
              <w:pStyle w:val="EPName"/>
            </w:pPr>
            <w:r w:rsidRPr="002E1B4C">
              <w:t xml:space="preserve">Parlamento </w:t>
            </w:r>
            <w:proofErr w:type="gramStart"/>
            <w:r w:rsidRPr="002E1B4C">
              <w:t>Europeu</w:t>
            </w:r>
            <w:proofErr w:type="gramEnd"/>
          </w:p>
          <w:p w14:paraId="5B27F6DF" w14:textId="77777777" w:rsidR="00751A4A" w:rsidRPr="002E1B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1B4C">
              <w:t>2024</w:t>
            </w:r>
            <w:r w:rsidR="00817416" w:rsidRPr="002E1B4C">
              <w:t>-202</w:t>
            </w:r>
            <w:r w:rsidRPr="002E1B4C">
              <w:t>9</w:t>
            </w:r>
          </w:p>
        </w:tc>
        <w:tc>
          <w:tcPr>
            <w:tcW w:w="2268" w:type="dxa"/>
            <w:shd w:val="clear" w:color="auto" w:fill="auto"/>
          </w:tcPr>
          <w:p w14:paraId="2736BA01" w14:textId="77777777" w:rsidR="00751A4A" w:rsidRPr="002E1B4C" w:rsidRDefault="00187494" w:rsidP="0010095E">
            <w:pPr>
              <w:pStyle w:val="EPLogo"/>
            </w:pPr>
            <w:r w:rsidRPr="002E1B4C">
              <w:rPr>
                <w:noProof/>
                <w:lang w:eastAsia="ja-JP"/>
              </w:rPr>
              <w:drawing>
                <wp:inline distT="0" distB="0" distL="0" distR="0" wp14:anchorId="4E2672A2" wp14:editId="34089D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92C40" w14:textId="77777777" w:rsidR="00D058B8" w:rsidRPr="002E1B4C" w:rsidRDefault="00D058B8" w:rsidP="004C5D52">
      <w:pPr>
        <w:pStyle w:val="LineTop"/>
      </w:pPr>
    </w:p>
    <w:p w14:paraId="364388AA" w14:textId="77777777" w:rsidR="00680577" w:rsidRPr="002E1B4C" w:rsidRDefault="005103D8" w:rsidP="00680577">
      <w:pPr>
        <w:pStyle w:val="EPBodyTA1"/>
      </w:pPr>
      <w:r w:rsidRPr="002E1B4C">
        <w:t>TEXTOS APROVADOS</w:t>
      </w:r>
    </w:p>
    <w:p w14:paraId="57DEAD6F" w14:textId="77777777" w:rsidR="00D058B8" w:rsidRPr="002E1B4C" w:rsidRDefault="00D058B8" w:rsidP="00D058B8">
      <w:pPr>
        <w:pStyle w:val="LineBottom"/>
      </w:pPr>
    </w:p>
    <w:p w14:paraId="14B066B3" w14:textId="399CF873" w:rsidR="005103D8" w:rsidRPr="002E1B4C" w:rsidRDefault="005103D8" w:rsidP="005103D8">
      <w:pPr>
        <w:pStyle w:val="ATHeading1"/>
      </w:pPr>
      <w:bookmarkStart w:id="0" w:name="TANumber"/>
      <w:r w:rsidRPr="002E1B4C">
        <w:t>P10_TA(2026)0</w:t>
      </w:r>
      <w:bookmarkEnd w:id="0"/>
      <w:r w:rsidR="005C1ADB" w:rsidRPr="002E1B4C">
        <w:t>187</w:t>
      </w:r>
    </w:p>
    <w:p w14:paraId="4E609FAB" w14:textId="20EF5A9D" w:rsidR="005103D8" w:rsidRPr="002E1B4C" w:rsidRDefault="005103D8" w:rsidP="005103D8">
      <w:pPr>
        <w:pStyle w:val="ATHeading2"/>
      </w:pPr>
      <w:bookmarkStart w:id="1" w:name="title"/>
      <w:r w:rsidRPr="002E1B4C">
        <w:t>O</w:t>
      </w:r>
      <w:r w:rsidR="00533A23" w:rsidRPr="002E1B4C">
        <w:t>s</w:t>
      </w:r>
      <w:r w:rsidRPr="002E1B4C">
        <w:t xml:space="preserve"> caso</w:t>
      </w:r>
      <w:r w:rsidR="00533A23" w:rsidRPr="002E1B4C">
        <w:t>s</w:t>
      </w:r>
      <w:r w:rsidRPr="002E1B4C">
        <w:t xml:space="preserve"> dos defensores dos direitos humanos e do ambiente </w:t>
      </w:r>
      <w:proofErr w:type="spellStart"/>
      <w:r w:rsidRPr="002E1B4C">
        <w:t>Andrie</w:t>
      </w:r>
      <w:proofErr w:type="spellEnd"/>
      <w:r w:rsidR="005C1ADB" w:rsidRPr="002E1B4C">
        <w:t> </w:t>
      </w:r>
      <w:proofErr w:type="spellStart"/>
      <w:r w:rsidRPr="002E1B4C">
        <w:t>Yunus</w:t>
      </w:r>
      <w:proofErr w:type="spellEnd"/>
      <w:r w:rsidRPr="002E1B4C">
        <w:t xml:space="preserve"> e Muhammad</w:t>
      </w:r>
      <w:r w:rsidR="005C1ADB" w:rsidRPr="002E1B4C">
        <w:t> </w:t>
      </w:r>
      <w:proofErr w:type="spellStart"/>
      <w:r w:rsidRPr="002E1B4C">
        <w:t>Rosidi</w:t>
      </w:r>
      <w:proofErr w:type="spellEnd"/>
      <w:r w:rsidRPr="002E1B4C">
        <w:t xml:space="preserve"> na Indonésia</w:t>
      </w:r>
      <w:bookmarkEnd w:id="1"/>
    </w:p>
    <w:p w14:paraId="6BDA3743" w14:textId="77777777" w:rsidR="005103D8" w:rsidRPr="002E1B4C" w:rsidRDefault="005103D8" w:rsidP="005103D8">
      <w:pPr>
        <w:rPr>
          <w:i/>
          <w:vanish/>
        </w:rPr>
      </w:pPr>
      <w:r w:rsidRPr="002E1B4C">
        <w:rPr>
          <w:i/>
        </w:rPr>
        <w:fldChar w:fldCharType="begin"/>
      </w:r>
      <w:r w:rsidRPr="002E1B4C">
        <w:rPr>
          <w:i/>
        </w:rPr>
        <w:instrText xml:space="preserve"> TC"(</w:instrText>
      </w:r>
      <w:bookmarkStart w:id="2" w:name="DocNumber"/>
      <w:r w:rsidRPr="002E1B4C">
        <w:rPr>
          <w:i/>
        </w:rPr>
        <w:instrText>B10-0248, 0250, 0256, 0257 e 0264/2026</w:instrText>
      </w:r>
      <w:bookmarkEnd w:id="2"/>
      <w:r w:rsidRPr="002E1B4C">
        <w:rPr>
          <w:i/>
        </w:rPr>
        <w:instrText xml:space="preserve">)"\l3 \n&gt; \* MERGEFORMAT </w:instrText>
      </w:r>
      <w:r w:rsidRPr="002E1B4C">
        <w:rPr>
          <w:i/>
        </w:rPr>
        <w:fldChar w:fldCharType="end"/>
      </w:r>
    </w:p>
    <w:p w14:paraId="2D8704DF" w14:textId="77777777" w:rsidR="005103D8" w:rsidRPr="002E1B4C" w:rsidRDefault="005103D8" w:rsidP="005103D8">
      <w:pPr>
        <w:rPr>
          <w:vanish/>
        </w:rPr>
      </w:pPr>
      <w:bookmarkStart w:id="3" w:name="PE"/>
      <w:r w:rsidRPr="002E1B4C">
        <w:rPr>
          <w:vanish/>
        </w:rPr>
        <w:t>PE783.291</w:t>
      </w:r>
      <w:bookmarkEnd w:id="3"/>
    </w:p>
    <w:p w14:paraId="3D308CBD" w14:textId="57CFF9FE" w:rsidR="005103D8" w:rsidRPr="002E1B4C" w:rsidRDefault="005103D8" w:rsidP="005103D8">
      <w:pPr>
        <w:pStyle w:val="ATHeading3"/>
      </w:pPr>
      <w:bookmarkStart w:id="4" w:name="Sujet"/>
      <w:r w:rsidRPr="002E1B4C">
        <w:t xml:space="preserve">Resolução do Parlamento Europeu, de </w:t>
      </w:r>
      <w:r w:rsidR="00FD7783" w:rsidRPr="002E1B4C">
        <w:t>21</w:t>
      </w:r>
      <w:r w:rsidRPr="002E1B4C">
        <w:t xml:space="preserve"> de </w:t>
      </w:r>
      <w:r w:rsidR="00FD7783" w:rsidRPr="002E1B4C">
        <w:t>maio</w:t>
      </w:r>
      <w:r w:rsidRPr="002E1B4C">
        <w:t xml:space="preserve"> de 2026, </w:t>
      </w:r>
      <w:r w:rsidR="005C1ADB" w:rsidRPr="002E1B4C">
        <w:t>sobre o</w:t>
      </w:r>
      <w:r w:rsidR="00533A23" w:rsidRPr="002E1B4C">
        <w:t>s</w:t>
      </w:r>
      <w:r w:rsidRPr="002E1B4C">
        <w:t xml:space="preserve"> caso</w:t>
      </w:r>
      <w:r w:rsidR="00533A23" w:rsidRPr="002E1B4C">
        <w:t>s</w:t>
      </w:r>
      <w:r w:rsidRPr="002E1B4C">
        <w:t xml:space="preserve"> dos defensores dos direitos humanos e do ambiente </w:t>
      </w:r>
      <w:proofErr w:type="spellStart"/>
      <w:r w:rsidRPr="002E1B4C">
        <w:t>Andrie</w:t>
      </w:r>
      <w:proofErr w:type="spellEnd"/>
      <w:r w:rsidRPr="002E1B4C">
        <w:t xml:space="preserve"> </w:t>
      </w:r>
      <w:proofErr w:type="spellStart"/>
      <w:r w:rsidRPr="002E1B4C">
        <w:t>Yunus</w:t>
      </w:r>
      <w:proofErr w:type="spellEnd"/>
      <w:r w:rsidRPr="002E1B4C">
        <w:t xml:space="preserve"> e Muhammad </w:t>
      </w:r>
      <w:proofErr w:type="spellStart"/>
      <w:r w:rsidRPr="002E1B4C">
        <w:t>Rosidi</w:t>
      </w:r>
      <w:proofErr w:type="spellEnd"/>
      <w:r w:rsidRPr="002E1B4C">
        <w:t xml:space="preserve"> na Indonésia</w:t>
      </w:r>
      <w:bookmarkEnd w:id="4"/>
      <w:r w:rsidRPr="002E1B4C">
        <w:t xml:space="preserve"> </w:t>
      </w:r>
      <w:bookmarkStart w:id="5" w:name="References"/>
      <w:r w:rsidRPr="002E1B4C">
        <w:t>(2026/2738(RSP))</w:t>
      </w:r>
      <w:bookmarkEnd w:id="5"/>
    </w:p>
    <w:p w14:paraId="43536E77" w14:textId="77777777" w:rsidR="00667E38" w:rsidRPr="002E1B4C" w:rsidRDefault="00667E38" w:rsidP="00667E38">
      <w:pPr>
        <w:pStyle w:val="EPComma"/>
      </w:pPr>
      <w:bookmarkStart w:id="6" w:name="TextBodyBegin"/>
      <w:bookmarkEnd w:id="6"/>
      <w:r w:rsidRPr="002E1B4C">
        <w:rPr>
          <w:i/>
        </w:rPr>
        <w:t>O Parlamento Europeu</w:t>
      </w:r>
      <w:r w:rsidRPr="002E1B4C">
        <w:t>,</w:t>
      </w:r>
    </w:p>
    <w:p w14:paraId="72C1A5F7" w14:textId="77777777" w:rsidR="00667E38" w:rsidRPr="002E1B4C" w:rsidRDefault="00667E38" w:rsidP="00667E38">
      <w:pPr>
        <w:pStyle w:val="NormalHanging12a"/>
      </w:pPr>
      <w:r w:rsidRPr="002E1B4C">
        <w:t>–</w:t>
      </w:r>
      <w:r w:rsidRPr="002E1B4C">
        <w:tab/>
        <w:t>Tendo em conta as suas anteriores resoluções sobre a Indonésia,</w:t>
      </w:r>
    </w:p>
    <w:p w14:paraId="0A08F3AA" w14:textId="77777777" w:rsidR="00667E38" w:rsidRPr="002E1B4C" w:rsidRDefault="00667E38" w:rsidP="00667E38">
      <w:pPr>
        <w:pStyle w:val="NormalHanging12a"/>
      </w:pPr>
      <w:r w:rsidRPr="002E1B4C">
        <w:t>–</w:t>
      </w:r>
      <w:r w:rsidRPr="002E1B4C">
        <w:tab/>
        <w:t>Tendo em conta o artigo 150.º, n.º 5, e o artigo 136.º, n.º 4, do seu Regimento,</w:t>
      </w:r>
    </w:p>
    <w:p w14:paraId="147868D9" w14:textId="77777777" w:rsidR="00667E38" w:rsidRPr="002E1B4C" w:rsidRDefault="00667E38" w:rsidP="00667E38">
      <w:pPr>
        <w:pStyle w:val="NormalHanging12a"/>
      </w:pPr>
      <w:r w:rsidRPr="002E1B4C">
        <w:t>A.</w:t>
      </w:r>
      <w:r w:rsidRPr="002E1B4C">
        <w:tab/>
        <w:t xml:space="preserve">Considerando que, em março de 2026, </w:t>
      </w:r>
      <w:proofErr w:type="spellStart"/>
      <w:r w:rsidRPr="002E1B4C">
        <w:t>Andrie</w:t>
      </w:r>
      <w:proofErr w:type="spellEnd"/>
      <w:r w:rsidRPr="002E1B4C">
        <w:t xml:space="preserve"> </w:t>
      </w:r>
      <w:proofErr w:type="spellStart"/>
      <w:r w:rsidRPr="002E1B4C">
        <w:t>Yunus</w:t>
      </w:r>
      <w:proofErr w:type="spellEnd"/>
      <w:r w:rsidRPr="002E1B4C">
        <w:t>, representante da Comissão para os Desaparecidos e as Vítimas de Violência (</w:t>
      </w:r>
      <w:proofErr w:type="spellStart"/>
      <w:r w:rsidRPr="002E1B4C">
        <w:t>KontraS</w:t>
      </w:r>
      <w:proofErr w:type="spellEnd"/>
      <w:r w:rsidRPr="002E1B4C">
        <w:t xml:space="preserve">), foi atacado com ácido em Jacarta, após gravar um podcast sobre a </w:t>
      </w:r>
      <w:proofErr w:type="spellStart"/>
      <w:r w:rsidRPr="002E1B4C">
        <w:t>remilitarização</w:t>
      </w:r>
      <w:proofErr w:type="spellEnd"/>
      <w:r w:rsidRPr="002E1B4C">
        <w:t xml:space="preserve"> e o controlo jurisdicional na Indonésia; que quatro membros da Agência de Informações Estratégicas da Indonésia foram acusados perante um tribunal militar, apesar de existirem indícios credíveis que apontam para o envolvimento de outros autores e para possíveis cadeias de comando, e que persistem preocupações quanto à transferência do processo da jurisdição civil para a militar;</w:t>
      </w:r>
    </w:p>
    <w:p w14:paraId="6A5B0720" w14:textId="77777777" w:rsidR="00667E38" w:rsidRPr="002E1B4C" w:rsidRDefault="00667E38" w:rsidP="00667E38">
      <w:pPr>
        <w:pStyle w:val="NormalHanging12a"/>
      </w:pPr>
      <w:r w:rsidRPr="002E1B4C">
        <w:t>B.</w:t>
      </w:r>
      <w:r w:rsidRPr="002E1B4C">
        <w:tab/>
        <w:t xml:space="preserve">Considerando que o ativista ambiental Muhammad </w:t>
      </w:r>
      <w:proofErr w:type="spellStart"/>
      <w:r w:rsidRPr="002E1B4C">
        <w:t>Rosidi</w:t>
      </w:r>
      <w:proofErr w:type="spellEnd"/>
      <w:r w:rsidRPr="002E1B4C">
        <w:t>, que luta contra a mineração ilegal de estanho e seu contrabando, também foi vítima de um ataque com ácido em fevereiro de 2026;</w:t>
      </w:r>
    </w:p>
    <w:p w14:paraId="412D3C9A" w14:textId="77777777" w:rsidR="00667E38" w:rsidRPr="002E1B4C" w:rsidRDefault="00667E38" w:rsidP="00667E38">
      <w:pPr>
        <w:pStyle w:val="NormalHanging12a"/>
      </w:pPr>
      <w:r w:rsidRPr="002E1B4C">
        <w:t>C.</w:t>
      </w:r>
      <w:r w:rsidRPr="002E1B4C">
        <w:tab/>
        <w:t>Considerando que o espaço de participação cívica na Indonésia está a diminuir e que se verifica uma repressão crescente contra defensores dos direitos humanos, jornalistas, sindicalistas, estudantes e ativistas ambientais, bem como a existência de discriminação contra as minorias, de medidas repressivas contra as críticas e de violência na Papua e na Papua Ocidental; que as recentes reformas legislativas alargam os poderes militares sobre os setores civis, nomeadamente através dos tribunais militares, o que enfraquece a supervisão da sociedade civil, restringe as liberdades fundamentais e é suscetível de reforçar a impunidade;</w:t>
      </w:r>
    </w:p>
    <w:p w14:paraId="7F7AC1F3" w14:textId="77777777" w:rsidR="00667E38" w:rsidRPr="002E1B4C" w:rsidRDefault="00667E38" w:rsidP="00667E38">
      <w:pPr>
        <w:pStyle w:val="NormalHanging12a"/>
      </w:pPr>
      <w:r w:rsidRPr="002E1B4C">
        <w:t>D.</w:t>
      </w:r>
      <w:r w:rsidRPr="002E1B4C">
        <w:tab/>
        <w:t>Considerando que a Indonésia continua a ser um dos parceiros estratégicos da UE na região do Indo</w:t>
      </w:r>
      <w:r w:rsidRPr="002E1B4C">
        <w:noBreakHyphen/>
        <w:t xml:space="preserve">Pacífico e um interveniente importante na promoção da segurança </w:t>
      </w:r>
      <w:r w:rsidRPr="002E1B4C">
        <w:lastRenderedPageBreak/>
        <w:t>regional;</w:t>
      </w:r>
    </w:p>
    <w:p w14:paraId="236F7799" w14:textId="77777777" w:rsidR="00667E38" w:rsidRPr="002E1B4C" w:rsidRDefault="00667E38" w:rsidP="00667E38">
      <w:pPr>
        <w:pStyle w:val="NormalHanging12a"/>
      </w:pPr>
      <w:r w:rsidRPr="002E1B4C">
        <w:t>1.</w:t>
      </w:r>
      <w:r w:rsidRPr="002E1B4C">
        <w:tab/>
        <w:t xml:space="preserve">Manifesta profunda preocupação com os ataques contra </w:t>
      </w:r>
      <w:proofErr w:type="spellStart"/>
      <w:r w:rsidRPr="002E1B4C">
        <w:t>Andrie</w:t>
      </w:r>
      <w:proofErr w:type="spellEnd"/>
      <w:r w:rsidRPr="002E1B4C">
        <w:t xml:space="preserve"> </w:t>
      </w:r>
      <w:proofErr w:type="spellStart"/>
      <w:r w:rsidRPr="002E1B4C">
        <w:t>Yunus</w:t>
      </w:r>
      <w:proofErr w:type="spellEnd"/>
      <w:r w:rsidRPr="002E1B4C">
        <w:t xml:space="preserve"> e Muhammad </w:t>
      </w:r>
      <w:proofErr w:type="spellStart"/>
      <w:r w:rsidRPr="002E1B4C">
        <w:t>Rosidi</w:t>
      </w:r>
      <w:proofErr w:type="spellEnd"/>
      <w:r w:rsidRPr="002E1B4C">
        <w:t>, bem como com o padrão generalizado de violência contra os defensores dos direitos humanos e do ambiente na Indonésia; salienta os riscos a que estão expostos os defensores do ambiente na Indonésia, nomeadamente aqueles que denunciam atividades extrativas ilegais;</w:t>
      </w:r>
    </w:p>
    <w:p w14:paraId="064BE6DA" w14:textId="77777777" w:rsidR="00667E38" w:rsidRPr="002E1B4C" w:rsidRDefault="00667E38" w:rsidP="00667E38">
      <w:pPr>
        <w:pStyle w:val="NormalHanging12a"/>
      </w:pPr>
      <w:r w:rsidRPr="002E1B4C">
        <w:t>2.</w:t>
      </w:r>
      <w:r w:rsidRPr="002E1B4C">
        <w:tab/>
        <w:t>Exorta as autoridades a realizarem uma investigação rápida, exaustiva, transparente e independente sobre ambos os ataques e a julgarem todos os responsáveis por violações dos direitos humanos, incluindo os instigadores, em tribunais civis, a fim de pôr termo à impunidade;</w:t>
      </w:r>
    </w:p>
    <w:p w14:paraId="28E3EA80" w14:textId="77777777" w:rsidR="00667E38" w:rsidRPr="002E1B4C" w:rsidRDefault="00667E38" w:rsidP="00667E38">
      <w:pPr>
        <w:pStyle w:val="NormalHanging12a"/>
      </w:pPr>
      <w:r w:rsidRPr="002E1B4C">
        <w:t>3.</w:t>
      </w:r>
      <w:r w:rsidRPr="002E1B4C">
        <w:tab/>
        <w:t>Manifesta profunda preocupação com os planos do governo que ameaçam restringir ainda mais a liberdade de expressão, incluindo projetos de lei sobre desinformação, radiodifusão e cibersegurança, e com os planos para selecionar e certificar defensores dos direitos humanos para determinar quem tem direito a proteção jurídica;</w:t>
      </w:r>
    </w:p>
    <w:p w14:paraId="4AA7F7E8" w14:textId="77777777" w:rsidR="00667E38" w:rsidRPr="002E1B4C" w:rsidRDefault="00667E38" w:rsidP="00667E38">
      <w:pPr>
        <w:pStyle w:val="NormalHanging12a"/>
      </w:pPr>
      <w:r w:rsidRPr="002E1B4C">
        <w:t>4.</w:t>
      </w:r>
      <w:r w:rsidRPr="002E1B4C">
        <w:tab/>
        <w:t>Exorta a Indonésia a reconsiderar e a alterar substancialmente a legislação repressiva, bem como a garantir um ambiente seguro para os defensores dos direitos humanos, os ativistas ambientais, os sindicatos e os jornalistas, livre de vigilância, assédio e represálias;</w:t>
      </w:r>
    </w:p>
    <w:p w14:paraId="28DE5D18" w14:textId="77777777" w:rsidR="00667E38" w:rsidRPr="002E1B4C" w:rsidRDefault="00667E38" w:rsidP="00667E38">
      <w:pPr>
        <w:pStyle w:val="NormalHanging12a"/>
      </w:pPr>
      <w:r w:rsidRPr="002E1B4C">
        <w:t>5.</w:t>
      </w:r>
      <w:r w:rsidRPr="002E1B4C">
        <w:tab/>
        <w:t>Insta a UE e os Estados</w:t>
      </w:r>
      <w:r w:rsidRPr="002E1B4C">
        <w:noBreakHyphen/>
        <w:t>Membros a intensificarem o diálogo com a Indonésia, nomeadamente ao mais alto nível e em fóruns internacionais, a fim de discutir a deterioração da situação dos direitos humanos, em particular na Papua e na Papua Ocidental, em especial através do Diálogo UE</w:t>
      </w:r>
      <w:r w:rsidRPr="002E1B4C">
        <w:noBreakHyphen/>
        <w:t>Indonésia sobre Direitos Humanos;</w:t>
      </w:r>
    </w:p>
    <w:p w14:paraId="75A62514" w14:textId="77777777" w:rsidR="00667E38" w:rsidRPr="002E1B4C" w:rsidRDefault="00667E38" w:rsidP="00667E38">
      <w:pPr>
        <w:pStyle w:val="NormalHanging12a"/>
      </w:pPr>
      <w:r w:rsidRPr="002E1B4C">
        <w:t>6.</w:t>
      </w:r>
      <w:r w:rsidRPr="002E1B4C">
        <w:tab/>
        <w:t>Destaca o papel da Indonésia como parceiro estratégico da UE e interlocutor fundamental na resposta aos desafios regionais, que vão desde a segurança económica e a degradação ambiental até à segurança regional e à liberdade de navegação; exorta a UE a garantir o respeito pelos direitos humanos, laborais e ambientais em todas as suas relações com a Indonésia; insta a Comissão a financiar a proteção dos defensores dos direitos humanos; salienta que é necessário garantir o cumprimento do dever de diligência nas cadeias de abastecimento;</w:t>
      </w:r>
    </w:p>
    <w:p w14:paraId="3C917F45" w14:textId="26C7FDA8" w:rsidR="00E365E1" w:rsidRPr="002E1B4C" w:rsidRDefault="00667E38" w:rsidP="005C1ADB">
      <w:pPr>
        <w:pStyle w:val="NormalHanging12a"/>
      </w:pPr>
      <w:r w:rsidRPr="002E1B4C">
        <w:t>7.</w:t>
      </w:r>
      <w:r w:rsidRPr="002E1B4C">
        <w:tab/>
        <w:t>Encarrega a sua Presidente de transmitir a presente resolução ao Conselho, à Comissão, à VP/AR, aos Estados</w:t>
      </w:r>
      <w:r w:rsidRPr="002E1B4C">
        <w:noBreakHyphen/>
        <w:t>Membros da UE e ao Governo e ao Parlamento da Indonésia.</w:t>
      </w:r>
    </w:p>
    <w:sectPr w:rsidR="00E365E1" w:rsidRPr="002E1B4C" w:rsidSect="005062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4B4D" w14:textId="77777777" w:rsidR="005103D8" w:rsidRPr="005062FE" w:rsidRDefault="005103D8">
      <w:r w:rsidRPr="005062FE">
        <w:separator/>
      </w:r>
    </w:p>
  </w:endnote>
  <w:endnote w:type="continuationSeparator" w:id="0">
    <w:p w14:paraId="668171AC" w14:textId="77777777" w:rsidR="005103D8" w:rsidRPr="005062FE" w:rsidRDefault="005103D8">
      <w:r w:rsidRPr="00506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8C429" w14:textId="77777777" w:rsidR="00064002" w:rsidRPr="005062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8C8D" w14:textId="77777777" w:rsidR="00064002" w:rsidRPr="005062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654A" w14:textId="77777777" w:rsidR="00064002" w:rsidRPr="005062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D6CC0" w14:textId="77777777" w:rsidR="005103D8" w:rsidRPr="005062FE" w:rsidRDefault="005103D8">
      <w:r w:rsidRPr="005062FE">
        <w:separator/>
      </w:r>
    </w:p>
  </w:footnote>
  <w:footnote w:type="continuationSeparator" w:id="0">
    <w:p w14:paraId="7932F608" w14:textId="77777777" w:rsidR="005103D8" w:rsidRPr="005062FE" w:rsidRDefault="005103D8">
      <w:r w:rsidRPr="005062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6263" w14:textId="77777777" w:rsidR="00064002" w:rsidRPr="005062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AC8B" w14:textId="77777777" w:rsidR="00064002" w:rsidRPr="005062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8441" w14:textId="77777777" w:rsidR="00064002" w:rsidRPr="005062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600732">
    <w:abstractNumId w:val="9"/>
  </w:num>
  <w:num w:numId="2" w16cid:durableId="1001397788">
    <w:abstractNumId w:val="9"/>
  </w:num>
  <w:num w:numId="3" w16cid:durableId="624654467">
    <w:abstractNumId w:val="7"/>
  </w:num>
  <w:num w:numId="4" w16cid:durableId="2083134639">
    <w:abstractNumId w:val="7"/>
  </w:num>
  <w:num w:numId="5" w16cid:durableId="101847044">
    <w:abstractNumId w:val="6"/>
  </w:num>
  <w:num w:numId="6" w16cid:durableId="1434545467">
    <w:abstractNumId w:val="6"/>
  </w:num>
  <w:num w:numId="7" w16cid:durableId="2138444765">
    <w:abstractNumId w:val="5"/>
  </w:num>
  <w:num w:numId="8" w16cid:durableId="1488324832">
    <w:abstractNumId w:val="5"/>
  </w:num>
  <w:num w:numId="9" w16cid:durableId="553273825">
    <w:abstractNumId w:val="4"/>
  </w:num>
  <w:num w:numId="10" w16cid:durableId="1200507447">
    <w:abstractNumId w:val="4"/>
  </w:num>
  <w:num w:numId="11" w16cid:durableId="1793402836">
    <w:abstractNumId w:val="8"/>
  </w:num>
  <w:num w:numId="12" w16cid:durableId="1884291313">
    <w:abstractNumId w:val="8"/>
  </w:num>
  <w:num w:numId="13" w16cid:durableId="862669439">
    <w:abstractNumId w:val="3"/>
  </w:num>
  <w:num w:numId="14" w16cid:durableId="1273855307">
    <w:abstractNumId w:val="3"/>
  </w:num>
  <w:num w:numId="15" w16cid:durableId="451172464">
    <w:abstractNumId w:val="2"/>
  </w:num>
  <w:num w:numId="16" w16cid:durableId="1988901347">
    <w:abstractNumId w:val="2"/>
  </w:num>
  <w:num w:numId="17" w16cid:durableId="1257205442">
    <w:abstractNumId w:val="1"/>
  </w:num>
  <w:num w:numId="18" w16cid:durableId="1446148696">
    <w:abstractNumId w:val="1"/>
  </w:num>
  <w:num w:numId="19" w16cid:durableId="1453938442">
    <w:abstractNumId w:val="0"/>
  </w:num>
  <w:num w:numId="20" w16cid:durableId="1829712543">
    <w:abstractNumId w:val="0"/>
  </w:num>
  <w:num w:numId="21" w16cid:durableId="297496112">
    <w:abstractNumId w:val="9"/>
  </w:num>
  <w:num w:numId="22" w16cid:durableId="1697581284">
    <w:abstractNumId w:val="7"/>
  </w:num>
  <w:num w:numId="23" w16cid:durableId="418447879">
    <w:abstractNumId w:val="6"/>
  </w:num>
  <w:num w:numId="24" w16cid:durableId="1841853265">
    <w:abstractNumId w:val="5"/>
  </w:num>
  <w:num w:numId="25" w16cid:durableId="1474323422">
    <w:abstractNumId w:val="4"/>
  </w:num>
  <w:num w:numId="26" w16cid:durableId="215707270">
    <w:abstractNumId w:val="8"/>
  </w:num>
  <w:num w:numId="27" w16cid:durableId="221915453">
    <w:abstractNumId w:val="3"/>
  </w:num>
  <w:num w:numId="28" w16cid:durableId="692458192">
    <w:abstractNumId w:val="2"/>
  </w:num>
  <w:num w:numId="29" w16cid:durableId="1679699206">
    <w:abstractNumId w:val="1"/>
  </w:num>
  <w:num w:numId="30" w16cid:durableId="1061445984">
    <w:abstractNumId w:val="0"/>
  </w:num>
  <w:num w:numId="31" w16cid:durableId="1936670751">
    <w:abstractNumId w:val="9"/>
  </w:num>
  <w:num w:numId="32" w16cid:durableId="1772163115">
    <w:abstractNumId w:val="7"/>
  </w:num>
  <w:num w:numId="33" w16cid:durableId="1845508967">
    <w:abstractNumId w:val="6"/>
  </w:num>
  <w:num w:numId="34" w16cid:durableId="833108744">
    <w:abstractNumId w:val="5"/>
  </w:num>
  <w:num w:numId="35" w16cid:durableId="1413772689">
    <w:abstractNumId w:val="4"/>
  </w:num>
  <w:num w:numId="36" w16cid:durableId="1844736282">
    <w:abstractNumId w:val="8"/>
  </w:num>
  <w:num w:numId="37" w16cid:durableId="1388411735">
    <w:abstractNumId w:val="3"/>
  </w:num>
  <w:num w:numId="38" w16cid:durableId="1859466699">
    <w:abstractNumId w:val="2"/>
  </w:num>
  <w:num w:numId="39" w16cid:durableId="150953365">
    <w:abstractNumId w:val="1"/>
  </w:num>
  <w:num w:numId="40" w16cid:durableId="155151371">
    <w:abstractNumId w:val="0"/>
  </w:num>
  <w:num w:numId="41" w16cid:durableId="792292465">
    <w:abstractNumId w:val="10"/>
  </w:num>
  <w:num w:numId="42" w16cid:durableId="1108424189">
    <w:abstractNumId w:val="10"/>
  </w:num>
  <w:num w:numId="43" w16cid:durableId="873621314">
    <w:abstractNumId w:val="10"/>
  </w:num>
  <w:num w:numId="44" w16cid:durableId="908658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, 0250, 0256, 0257 e 0264/2026"/>
    <w:docVar w:name="dvlangue" w:val="PT"/>
    <w:docVar w:name="dvnumam" w:val="0"/>
    <w:docVar w:name="dvpe" w:val="783.291"/>
    <w:docVar w:name="dvtitre" w:val="Resolução do Parlamento Europeu, de ... de ... de 2026,_x000d__x000a_ O caso dos defensores dos direitos humanos e do ambiente Andrie Yunus e Muhammad Rosidi na Indonésia(2026/2738(RSP))"/>
  </w:docVars>
  <w:rsids>
    <w:rsidRoot w:val="005103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B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ACB"/>
    <w:rsid w:val="0050519A"/>
    <w:rsid w:val="005062FE"/>
    <w:rsid w:val="005072A1"/>
    <w:rsid w:val="005103D8"/>
    <w:rsid w:val="00514517"/>
    <w:rsid w:val="00533A23"/>
    <w:rsid w:val="00545827"/>
    <w:rsid w:val="00560270"/>
    <w:rsid w:val="005C1ADB"/>
    <w:rsid w:val="005C2568"/>
    <w:rsid w:val="005F1B17"/>
    <w:rsid w:val="006037C0"/>
    <w:rsid w:val="006631B6"/>
    <w:rsid w:val="00667E3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3F4"/>
    <w:rsid w:val="00F149E9"/>
    <w:rsid w:val="00F5134D"/>
    <w:rsid w:val="00F74202"/>
    <w:rsid w:val="00F87713"/>
    <w:rsid w:val="00FB4360"/>
    <w:rsid w:val="00FD0C70"/>
    <w:rsid w:val="00F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4E661"/>
  <w15:chartTrackingRefBased/>
  <w15:docId w15:val="{FB04A4C9-D0FE-4241-B92D-950B41C1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67E3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67E3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67E38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667E38"/>
    <w:rPr>
      <w:sz w:val="24"/>
      <w:lang w:val="pt-PT"/>
    </w:rPr>
  </w:style>
  <w:style w:type="paragraph" w:styleId="Revision">
    <w:name w:val="Revision"/>
    <w:hidden/>
    <w:uiPriority w:val="99"/>
    <w:semiHidden/>
    <w:rsid w:val="00FD778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2026-05-21T11:53:00Z</dcterms:created>
  <dcterms:modified xsi:type="dcterms:W3CDTF">2026-05-21T11:53:00Z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B10-0248, 0250, 0256, 0257 e 0264/2026</vt:lpwstr>
  </property>
  <property fmtid="{D5CDD505-2E9C-101B-9397-08002B2CF9AE}" pid="4" name="&lt;Type&gt;">
    <vt:lpwstr>RR</vt:lpwstr>
  </property>
</Properties>
</file>