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E0844" w14:paraId="14BE591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BDA5F83" w14:textId="4E128AFA" w:rsidR="00751A4A" w:rsidRPr="00BE0844" w:rsidRDefault="00B37EF8" w:rsidP="0010095E">
            <w:pPr>
              <w:pStyle w:val="EPName"/>
            </w:pPr>
            <w:r w:rsidRPr="00BE0844">
              <w:t>Európsky parlament</w:t>
            </w:r>
          </w:p>
          <w:p w14:paraId="038F1882" w14:textId="77777777" w:rsidR="00751A4A" w:rsidRPr="00BE084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E0844">
              <w:t>2024</w:t>
            </w:r>
            <w:r w:rsidR="00817416" w:rsidRPr="00BE0844">
              <w:t>-202</w:t>
            </w:r>
            <w:r w:rsidRPr="00BE0844">
              <w:t>9</w:t>
            </w:r>
          </w:p>
        </w:tc>
        <w:tc>
          <w:tcPr>
            <w:tcW w:w="2268" w:type="dxa"/>
            <w:shd w:val="clear" w:color="auto" w:fill="auto"/>
          </w:tcPr>
          <w:p w14:paraId="23ABE6B4" w14:textId="77777777" w:rsidR="00751A4A" w:rsidRPr="00BE0844" w:rsidRDefault="00187494" w:rsidP="0010095E">
            <w:pPr>
              <w:pStyle w:val="EPLogo"/>
            </w:pPr>
            <w:r w:rsidRPr="00BE0844">
              <w:rPr>
                <w:noProof/>
                <w:lang w:eastAsia="ja-JP"/>
              </w:rPr>
              <w:drawing>
                <wp:inline distT="0" distB="0" distL="0" distR="0" wp14:anchorId="1BB11AE8" wp14:editId="7461E6A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6B9433" w14:textId="77777777" w:rsidR="00D058B8" w:rsidRPr="00BE0844" w:rsidRDefault="00D058B8" w:rsidP="004C5D52">
      <w:pPr>
        <w:pStyle w:val="LineTop"/>
      </w:pPr>
    </w:p>
    <w:p w14:paraId="6B215D1D" w14:textId="65DD5927" w:rsidR="00680577" w:rsidRPr="00BE0844" w:rsidRDefault="00B37EF8" w:rsidP="00680577">
      <w:pPr>
        <w:pStyle w:val="EPBodyTA1"/>
      </w:pPr>
      <w:r w:rsidRPr="00BE0844">
        <w:t>PRIJATÉ TEXTY</w:t>
      </w:r>
    </w:p>
    <w:p w14:paraId="79FE13A6" w14:textId="77777777" w:rsidR="00D058B8" w:rsidRPr="00BE0844" w:rsidRDefault="00D058B8" w:rsidP="00D058B8">
      <w:pPr>
        <w:pStyle w:val="LineBottom"/>
      </w:pPr>
    </w:p>
    <w:p w14:paraId="76CC5BA1" w14:textId="2FF77922" w:rsidR="00B37EF8" w:rsidRPr="00BE0844" w:rsidRDefault="00B37EF8" w:rsidP="00B37EF8">
      <w:pPr>
        <w:pStyle w:val="ATHeading1"/>
      </w:pPr>
      <w:bookmarkStart w:id="0" w:name="TANumber"/>
      <w:r w:rsidRPr="00BE0844">
        <w:t>P10_TA(2026)0</w:t>
      </w:r>
      <w:r w:rsidR="00BE0844" w:rsidRPr="00BE0844">
        <w:t>187</w:t>
      </w:r>
      <w:bookmarkEnd w:id="0"/>
    </w:p>
    <w:p w14:paraId="77CFC9D2" w14:textId="77777777" w:rsidR="00B37EF8" w:rsidRPr="00BE0844" w:rsidRDefault="00B37EF8" w:rsidP="00B37EF8">
      <w:pPr>
        <w:pStyle w:val="ATHeading2"/>
      </w:pPr>
      <w:bookmarkStart w:id="1" w:name="title"/>
      <w:r w:rsidRPr="00BE0844">
        <w:t xml:space="preserve">Prípady ochrancov ľudských práv a životného prostredia </w:t>
      </w:r>
      <w:proofErr w:type="spellStart"/>
      <w:r w:rsidRPr="00BE0844">
        <w:t>Andrieho</w:t>
      </w:r>
      <w:proofErr w:type="spellEnd"/>
      <w:r w:rsidRPr="00BE0844">
        <w:t xml:space="preserve"> </w:t>
      </w:r>
      <w:proofErr w:type="spellStart"/>
      <w:r w:rsidRPr="00BE0844">
        <w:t>Yunusa</w:t>
      </w:r>
      <w:proofErr w:type="spellEnd"/>
      <w:r w:rsidRPr="00BE0844">
        <w:t xml:space="preserve"> a </w:t>
      </w:r>
      <w:proofErr w:type="spellStart"/>
      <w:r w:rsidRPr="00BE0844">
        <w:t>Muhammada</w:t>
      </w:r>
      <w:proofErr w:type="spellEnd"/>
      <w:r w:rsidRPr="00BE0844">
        <w:t xml:space="preserve"> </w:t>
      </w:r>
      <w:proofErr w:type="spellStart"/>
      <w:r w:rsidRPr="00BE0844">
        <w:t>Rosidiho</w:t>
      </w:r>
      <w:proofErr w:type="spellEnd"/>
      <w:r w:rsidRPr="00BE0844">
        <w:t xml:space="preserve"> v Indonézii</w:t>
      </w:r>
      <w:bookmarkEnd w:id="1"/>
    </w:p>
    <w:p w14:paraId="032357E2" w14:textId="77777777" w:rsidR="00B37EF8" w:rsidRPr="00BE0844" w:rsidRDefault="00B37EF8" w:rsidP="00B37EF8">
      <w:pPr>
        <w:rPr>
          <w:i/>
          <w:vanish/>
        </w:rPr>
      </w:pPr>
      <w:r w:rsidRPr="00BE0844">
        <w:rPr>
          <w:i/>
        </w:rPr>
        <w:fldChar w:fldCharType="begin"/>
      </w:r>
      <w:r w:rsidRPr="00BE0844">
        <w:rPr>
          <w:i/>
        </w:rPr>
        <w:instrText xml:space="preserve"> TC"(</w:instrText>
      </w:r>
      <w:bookmarkStart w:id="2" w:name="DocNumber"/>
      <w:r w:rsidRPr="00BE0844">
        <w:rPr>
          <w:i/>
        </w:rPr>
        <w:instrText>B10-0248, 0250, 0256, 0257 a 0264/2026</w:instrText>
      </w:r>
      <w:bookmarkEnd w:id="2"/>
      <w:r w:rsidRPr="00BE0844">
        <w:rPr>
          <w:i/>
        </w:rPr>
        <w:instrText xml:space="preserve">)"\l3 \n&gt; \* MERGEFORMAT </w:instrText>
      </w:r>
      <w:r w:rsidRPr="00BE0844">
        <w:rPr>
          <w:i/>
        </w:rPr>
        <w:fldChar w:fldCharType="end"/>
      </w:r>
    </w:p>
    <w:p w14:paraId="4D619EC1" w14:textId="77777777" w:rsidR="00B37EF8" w:rsidRPr="00BE0844" w:rsidRDefault="00B37EF8" w:rsidP="00B37EF8">
      <w:pPr>
        <w:rPr>
          <w:vanish/>
        </w:rPr>
      </w:pPr>
      <w:bookmarkStart w:id="3" w:name="PE"/>
      <w:r w:rsidRPr="00BE0844">
        <w:rPr>
          <w:vanish/>
        </w:rPr>
        <w:t>PE783.291</w:t>
      </w:r>
      <w:bookmarkEnd w:id="3"/>
    </w:p>
    <w:p w14:paraId="730CFFAB" w14:textId="311F1A5B" w:rsidR="00B37EF8" w:rsidRPr="00BE0844" w:rsidRDefault="00B37EF8" w:rsidP="00B37EF8">
      <w:pPr>
        <w:pStyle w:val="ATHeading3"/>
      </w:pPr>
      <w:bookmarkStart w:id="4" w:name="Sujet"/>
      <w:r w:rsidRPr="00BE0844">
        <w:t xml:space="preserve">Uznesenie Európskeho parlamentu z </w:t>
      </w:r>
      <w:r w:rsidR="001E0C4F" w:rsidRPr="00BE0844">
        <w:t>21</w:t>
      </w:r>
      <w:r w:rsidRPr="00BE0844">
        <w:t xml:space="preserve">. </w:t>
      </w:r>
      <w:r w:rsidR="001E0C4F" w:rsidRPr="00BE0844">
        <w:t xml:space="preserve">mája </w:t>
      </w:r>
      <w:r w:rsidRPr="00BE0844">
        <w:t xml:space="preserve">2026 o prípadoch ochrancov ľudských práv a životného prostredia </w:t>
      </w:r>
      <w:proofErr w:type="spellStart"/>
      <w:r w:rsidRPr="00BE0844">
        <w:t>Andrieho</w:t>
      </w:r>
      <w:proofErr w:type="spellEnd"/>
      <w:r w:rsidRPr="00BE0844">
        <w:t xml:space="preserve"> </w:t>
      </w:r>
      <w:proofErr w:type="spellStart"/>
      <w:r w:rsidRPr="00BE0844">
        <w:t>Yunusa</w:t>
      </w:r>
      <w:proofErr w:type="spellEnd"/>
      <w:r w:rsidRPr="00BE0844">
        <w:t xml:space="preserve"> a </w:t>
      </w:r>
      <w:proofErr w:type="spellStart"/>
      <w:r w:rsidRPr="00BE0844">
        <w:t>Muhammada</w:t>
      </w:r>
      <w:proofErr w:type="spellEnd"/>
      <w:r w:rsidRPr="00BE0844">
        <w:t xml:space="preserve"> </w:t>
      </w:r>
      <w:proofErr w:type="spellStart"/>
      <w:r w:rsidRPr="00BE0844">
        <w:t>Rosidiho</w:t>
      </w:r>
      <w:proofErr w:type="spellEnd"/>
      <w:r w:rsidRPr="00BE0844">
        <w:t xml:space="preserve"> v Indonézii</w:t>
      </w:r>
      <w:bookmarkEnd w:id="4"/>
      <w:r w:rsidRPr="00BE0844">
        <w:t xml:space="preserve"> </w:t>
      </w:r>
      <w:bookmarkStart w:id="5" w:name="References"/>
      <w:r w:rsidRPr="00BE0844">
        <w:t>(2026/2738(RSP))</w:t>
      </w:r>
      <w:bookmarkEnd w:id="5"/>
    </w:p>
    <w:p w14:paraId="6ADB1F68" w14:textId="77777777" w:rsidR="00676E73" w:rsidRPr="00BE0844" w:rsidRDefault="00676E73" w:rsidP="00676E73">
      <w:pPr>
        <w:pStyle w:val="EPComma"/>
      </w:pPr>
      <w:bookmarkStart w:id="6" w:name="TextBodyBegin"/>
      <w:bookmarkEnd w:id="6"/>
      <w:r w:rsidRPr="00BE0844">
        <w:rPr>
          <w:i/>
          <w:iCs/>
        </w:rPr>
        <w:t>Európsky parlament</w:t>
      </w:r>
      <w:r w:rsidRPr="00BE0844">
        <w:t>,</w:t>
      </w:r>
    </w:p>
    <w:p w14:paraId="7350D2FD" w14:textId="77777777" w:rsidR="00676E73" w:rsidRPr="00BE0844" w:rsidRDefault="00676E73" w:rsidP="00676E73">
      <w:pPr>
        <w:pStyle w:val="NormalHanging12a"/>
      </w:pPr>
      <w:r w:rsidRPr="00BE0844">
        <w:t>–</w:t>
      </w:r>
      <w:r w:rsidRPr="00BE0844">
        <w:tab/>
        <w:t>so zreteľom na svoje predchádzajúce uznesenia o Indonézii,</w:t>
      </w:r>
    </w:p>
    <w:p w14:paraId="7EBB17A3" w14:textId="77777777" w:rsidR="00676E73" w:rsidRPr="00BE0844" w:rsidRDefault="00676E73" w:rsidP="00676E73">
      <w:pPr>
        <w:pStyle w:val="NormalHanging12a"/>
      </w:pPr>
      <w:r w:rsidRPr="00BE0844">
        <w:t>–</w:t>
      </w:r>
      <w:r w:rsidRPr="00BE0844">
        <w:tab/>
        <w:t>so zreteľom na článok 150 ods. 5 a článok 136 ods. 4 rokovacieho poriadku,</w:t>
      </w:r>
    </w:p>
    <w:p w14:paraId="6A86BF6C" w14:textId="77777777" w:rsidR="00676E73" w:rsidRPr="00BE0844" w:rsidRDefault="00676E73" w:rsidP="00676E73">
      <w:pPr>
        <w:pStyle w:val="NormalHanging12a"/>
      </w:pPr>
      <w:r w:rsidRPr="00BE0844">
        <w:t>A.</w:t>
      </w:r>
      <w:r w:rsidRPr="00BE0844">
        <w:tab/>
        <w:t xml:space="preserve">keďže v marci 2026 bol </w:t>
      </w:r>
      <w:proofErr w:type="spellStart"/>
      <w:r w:rsidRPr="00BE0844">
        <w:t>Andrie</w:t>
      </w:r>
      <w:proofErr w:type="spellEnd"/>
      <w:r w:rsidRPr="00BE0844">
        <w:t xml:space="preserve"> </w:t>
      </w:r>
      <w:proofErr w:type="spellStart"/>
      <w:r w:rsidRPr="00BE0844">
        <w:t>Yunus</w:t>
      </w:r>
      <w:proofErr w:type="spellEnd"/>
      <w:r w:rsidRPr="00BE0844">
        <w:t>, zástupca komisie pre zmiznuté osoby a obete násilia (</w:t>
      </w:r>
      <w:proofErr w:type="spellStart"/>
      <w:r w:rsidRPr="00BE0844">
        <w:t>KontraS</w:t>
      </w:r>
      <w:proofErr w:type="spellEnd"/>
      <w:r w:rsidRPr="00BE0844">
        <w:t>), v Jakarte napadnutý kyselinou po tom, ako nahral podcast o remilitarizácii a súdnom preskúmaní v Indonézii; keďže pred vojenským súdom boli obvinení štyria členovia Indonézskej strategickej spravodajskej služby, a to napriek dôveryhodným zisteniam, ktoré naznačujú zapojenie ďalších páchateľov a odhaľujú možnú hierarchiu velenia, pričom pretrvávajú obavy, že prípad bude presunutý z civilnej do vojenskej jurisdikcie;</w:t>
      </w:r>
    </w:p>
    <w:p w14:paraId="4E6A9223" w14:textId="77777777" w:rsidR="00676E73" w:rsidRPr="00BE0844" w:rsidRDefault="00676E73" w:rsidP="00676E73">
      <w:pPr>
        <w:pStyle w:val="NormalHanging12a"/>
      </w:pPr>
      <w:r w:rsidRPr="00BE0844">
        <w:t>B.</w:t>
      </w:r>
      <w:r w:rsidRPr="00BE0844">
        <w:tab/>
        <w:t xml:space="preserve">keďže environmentálny aktivista </w:t>
      </w:r>
      <w:proofErr w:type="spellStart"/>
      <w:r w:rsidRPr="00BE0844">
        <w:t>Muhammad</w:t>
      </w:r>
      <w:proofErr w:type="spellEnd"/>
      <w:r w:rsidRPr="00BE0844">
        <w:t xml:space="preserve"> </w:t>
      </w:r>
      <w:proofErr w:type="spellStart"/>
      <w:r w:rsidRPr="00BE0844">
        <w:t>Rosidi</w:t>
      </w:r>
      <w:proofErr w:type="spellEnd"/>
      <w:r w:rsidRPr="00BE0844">
        <w:t>, bojovník proti nezákonnej ťažbe cínu a pašovaniu, sa vo februári 2026 takisto stal obeťou útoku kyselinou;</w:t>
      </w:r>
    </w:p>
    <w:p w14:paraId="697524E0" w14:textId="77777777" w:rsidR="00676E73" w:rsidRPr="00BE0844" w:rsidRDefault="00676E73" w:rsidP="00676E73">
      <w:pPr>
        <w:pStyle w:val="NormalHanging12a"/>
      </w:pPr>
      <w:r w:rsidRPr="00BE0844">
        <w:t>C.</w:t>
      </w:r>
      <w:r w:rsidRPr="00BE0844">
        <w:tab/>
        <w:t>keďže občiansky priestor v Indonézii sa zužuje a </w:t>
      </w:r>
      <w:proofErr w:type="spellStart"/>
      <w:r w:rsidRPr="00BE0844">
        <w:t>a</w:t>
      </w:r>
      <w:proofErr w:type="spellEnd"/>
      <w:r w:rsidRPr="00BE0844">
        <w:t xml:space="preserve"> dochádza k čoraz väčším represiám voči obhajcom ľudských práv, novinárom, odborárom, študentom a environmentálnym aktivistom, diskriminácii menšín, zásahom proti kritickým hlasom a násiliu v Papue a Západnej Papue; keďže nedávne právne reformy rozširujú vojenské právomoci nad civilnými sektormi, a to aj prostredníctvom vojenských súdov, oslabujú civilný dohľad a obmedzujú základné slobody, pričom hrozí posilňovanie beztrestnosti;</w:t>
      </w:r>
    </w:p>
    <w:p w14:paraId="4E148F40" w14:textId="77777777" w:rsidR="00676E73" w:rsidRPr="00BE0844" w:rsidRDefault="00676E73" w:rsidP="00676E73">
      <w:pPr>
        <w:pStyle w:val="NormalHanging12a"/>
      </w:pPr>
      <w:r w:rsidRPr="00BE0844">
        <w:t>D.</w:t>
      </w:r>
      <w:r w:rsidRPr="00BE0844">
        <w:tab/>
        <w:t>keďže Indonézia je aj naďalej jedným zo strategických partnerov EÚ v indicko-tichomorskom regióne a dôležitým aktérom pri posilňovaní regionálnej bezpečnosti;</w:t>
      </w:r>
    </w:p>
    <w:p w14:paraId="05C856FB" w14:textId="77777777" w:rsidR="00676E73" w:rsidRPr="00BE0844" w:rsidRDefault="00676E73" w:rsidP="00676E73">
      <w:pPr>
        <w:pStyle w:val="NormalHanging12a"/>
      </w:pPr>
      <w:r w:rsidRPr="00BE0844">
        <w:t>1.</w:t>
      </w:r>
      <w:r w:rsidRPr="00BE0844">
        <w:tab/>
        <w:t xml:space="preserve">vyjadruje vážne znepokojenie nad útokmi na </w:t>
      </w:r>
      <w:proofErr w:type="spellStart"/>
      <w:r w:rsidRPr="00BE0844">
        <w:t>Andrieho</w:t>
      </w:r>
      <w:proofErr w:type="spellEnd"/>
      <w:r w:rsidRPr="00BE0844">
        <w:t xml:space="preserve"> </w:t>
      </w:r>
      <w:proofErr w:type="spellStart"/>
      <w:r w:rsidRPr="00BE0844">
        <w:t>Junusa</w:t>
      </w:r>
      <w:proofErr w:type="spellEnd"/>
      <w:r w:rsidRPr="00BE0844">
        <w:t xml:space="preserve"> a </w:t>
      </w:r>
      <w:proofErr w:type="spellStart"/>
      <w:r w:rsidRPr="00BE0844">
        <w:t>Muhammada</w:t>
      </w:r>
      <w:proofErr w:type="spellEnd"/>
      <w:r w:rsidRPr="00BE0844">
        <w:t xml:space="preserve"> </w:t>
      </w:r>
      <w:proofErr w:type="spellStart"/>
      <w:r w:rsidRPr="00BE0844">
        <w:t>Rosidiho</w:t>
      </w:r>
      <w:proofErr w:type="spellEnd"/>
      <w:r w:rsidRPr="00BE0844">
        <w:t xml:space="preserve"> a nad všeobecným násilím voči ochrancom ľudských práv a životného prostredia v Indonézii; zdôrazňuje riziká, ktorým čelia ochrancovia životného prostredia v Indonézii, </w:t>
      </w:r>
      <w:r w:rsidRPr="00BE0844">
        <w:lastRenderedPageBreak/>
        <w:t>najmä tí, ktorí odhaľujú nezákonné ťažobné činnosti;</w:t>
      </w:r>
    </w:p>
    <w:p w14:paraId="71BD8EA8" w14:textId="77777777" w:rsidR="00676E73" w:rsidRPr="00BE0844" w:rsidRDefault="00676E73" w:rsidP="00676E73">
      <w:pPr>
        <w:pStyle w:val="NormalHanging12a"/>
      </w:pPr>
      <w:r w:rsidRPr="00BE0844">
        <w:t>2.</w:t>
      </w:r>
      <w:r w:rsidRPr="00BE0844">
        <w:tab/>
        <w:t>vyzýva príslušné orgány, aby oba útoky rýchlo, dôkladne, transparentne a nezávisle vyšetrili a aby postavili všetkých porušovateľov ľudských práv vrátane podnecovateľov pred civilné súdy s cieľom ukončiť beztrestnosť;</w:t>
      </w:r>
    </w:p>
    <w:p w14:paraId="1016BB12" w14:textId="77777777" w:rsidR="00676E73" w:rsidRPr="00BE0844" w:rsidRDefault="00676E73" w:rsidP="00676E73">
      <w:pPr>
        <w:pStyle w:val="NormalHanging12a"/>
      </w:pPr>
      <w:r w:rsidRPr="00BE0844">
        <w:t>3.</w:t>
      </w:r>
      <w:r w:rsidRPr="00BE0844">
        <w:tab/>
        <w:t>je hlboko znepokojený vládnymi plánmi, pri ktorých hrozí, že bude ešte viac obmedzená sloboda prejavu, vrátane návrhov zákonov o dezinformáciách, vysielaní a kybernetickej bezpečnosti, ako aj nad plánmi na preverovanie a certifikáciu ochrancov ľudských práv s cieľom určiť, kto má nárok na právnu ochranu;</w:t>
      </w:r>
    </w:p>
    <w:p w14:paraId="531354B7" w14:textId="77777777" w:rsidR="00676E73" w:rsidRPr="00BE0844" w:rsidRDefault="00676E73" w:rsidP="00676E73">
      <w:pPr>
        <w:pStyle w:val="NormalHanging12a"/>
      </w:pPr>
      <w:r w:rsidRPr="00BE0844">
        <w:t>4.</w:t>
      </w:r>
      <w:r w:rsidRPr="00BE0844">
        <w:tab/>
        <w:t>vyzýva Indonéziu, aby prehodnotila a podstatne zmenila represívne právne predpisy a zaručila obhajcom ľudských práv, environmentálnym aktivistom, odborovým zväzom a novinárom bezpečné prostredie bez sledovania, obťažovania a represálií;</w:t>
      </w:r>
    </w:p>
    <w:p w14:paraId="27A5CCA5" w14:textId="77777777" w:rsidR="00676E73" w:rsidRPr="00BE0844" w:rsidRDefault="00676E73" w:rsidP="00676E73">
      <w:pPr>
        <w:pStyle w:val="NormalHanging12a"/>
      </w:pPr>
      <w:r w:rsidRPr="00BE0844">
        <w:t>5.</w:t>
      </w:r>
      <w:r w:rsidRPr="00BE0844">
        <w:tab/>
        <w:t>naliehavo vyzýva EÚ a členské štáty, aby zintenzívnili spoluprácu s Indonéziou, a to aj na najvyššej úrovni a na medzinárodných fórach, s cieľom riešiť zhoršujúcu sa situáciu v oblasti ľudských práv, najmä v Papue a Západnej Papue, a to aj prostredníctvom dialógu o ľudských právach medzi EÚ a Indonéziou;</w:t>
      </w:r>
    </w:p>
    <w:p w14:paraId="1EA89974" w14:textId="77777777" w:rsidR="00676E73" w:rsidRPr="00BE0844" w:rsidRDefault="00676E73" w:rsidP="00676E73">
      <w:pPr>
        <w:pStyle w:val="NormalHanging12a"/>
      </w:pPr>
      <w:r w:rsidRPr="00BE0844">
        <w:t>6.</w:t>
      </w:r>
      <w:r w:rsidRPr="00BE0844">
        <w:tab/>
        <w:t>zdôrazňuje úlohu Indonézie ako strategického partnera EÚ a kľúčového partnera pri riešení regionálnych výziev, ktoré siahajú od hospodárskej bezpečnosti a zhoršovania životného prostredia až po regionálnu bezpečnosť a slobodu plavby; vyzýva EÚ, aby vo všetkých vzťahoch s Indonéziou presadzovala záväzky v oblasti ľudských práv, práce a životného prostredia; vyzýva Komisiu, aby financovala ochranu obhajcov ľudských práv; zdôrazňuje význam uplatňovania dôkladnej náležitej starostlivosti v dodávateľskom reťazci;</w:t>
      </w:r>
    </w:p>
    <w:p w14:paraId="3453A8D7" w14:textId="6337E796" w:rsidR="00E365E1" w:rsidRPr="00BE0844" w:rsidRDefault="00676E73" w:rsidP="001E0C4F">
      <w:pPr>
        <w:pStyle w:val="NormalHanging12a"/>
      </w:pPr>
      <w:r w:rsidRPr="00BE0844">
        <w:t>7.</w:t>
      </w:r>
      <w:r w:rsidRPr="00BE0844">
        <w:tab/>
        <w:t>poveruje svoju predsedníčku, aby postúpila toto uznesenie Rade, Komisii, PK/VP, členským štátom EÚ a vláde a parlamentu Indonézie.</w:t>
      </w:r>
    </w:p>
    <w:sectPr w:rsidR="00E365E1" w:rsidRPr="00BE0844" w:rsidSect="00C7276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4DD6D" w14:textId="77777777" w:rsidR="00B37EF8" w:rsidRPr="00C72760" w:rsidRDefault="00B37EF8">
      <w:r w:rsidRPr="00C72760">
        <w:separator/>
      </w:r>
    </w:p>
  </w:endnote>
  <w:endnote w:type="continuationSeparator" w:id="0">
    <w:p w14:paraId="5BE6B865" w14:textId="77777777" w:rsidR="00B37EF8" w:rsidRPr="00C72760" w:rsidRDefault="00B37EF8">
      <w:r w:rsidRPr="00C7276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15F2A" w14:textId="77777777" w:rsidR="00064002" w:rsidRPr="00C7276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97DCD" w14:textId="77777777" w:rsidR="00064002" w:rsidRPr="00C7276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C0EFF" w14:textId="77777777" w:rsidR="00064002" w:rsidRPr="00C7276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C05AC1" w14:textId="77777777" w:rsidR="00B37EF8" w:rsidRPr="00C72760" w:rsidRDefault="00B37EF8">
      <w:r w:rsidRPr="00C72760">
        <w:separator/>
      </w:r>
    </w:p>
  </w:footnote>
  <w:footnote w:type="continuationSeparator" w:id="0">
    <w:p w14:paraId="3117FFB7" w14:textId="77777777" w:rsidR="00B37EF8" w:rsidRPr="00C72760" w:rsidRDefault="00B37EF8">
      <w:r w:rsidRPr="00C7276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4BFED" w14:textId="77777777" w:rsidR="00064002" w:rsidRPr="00C7276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BB68D" w14:textId="77777777" w:rsidR="00064002" w:rsidRPr="00C7276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DB40E" w14:textId="77777777" w:rsidR="00064002" w:rsidRPr="00C7276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88579689">
    <w:abstractNumId w:val="9"/>
  </w:num>
  <w:num w:numId="2" w16cid:durableId="449591956">
    <w:abstractNumId w:val="9"/>
  </w:num>
  <w:num w:numId="3" w16cid:durableId="557279040">
    <w:abstractNumId w:val="7"/>
  </w:num>
  <w:num w:numId="4" w16cid:durableId="1794203856">
    <w:abstractNumId w:val="7"/>
  </w:num>
  <w:num w:numId="5" w16cid:durableId="40058419">
    <w:abstractNumId w:val="6"/>
  </w:num>
  <w:num w:numId="6" w16cid:durableId="1572424791">
    <w:abstractNumId w:val="6"/>
  </w:num>
  <w:num w:numId="7" w16cid:durableId="2138714689">
    <w:abstractNumId w:val="5"/>
  </w:num>
  <w:num w:numId="8" w16cid:durableId="654794996">
    <w:abstractNumId w:val="5"/>
  </w:num>
  <w:num w:numId="9" w16cid:durableId="287246845">
    <w:abstractNumId w:val="4"/>
  </w:num>
  <w:num w:numId="10" w16cid:durableId="734088335">
    <w:abstractNumId w:val="4"/>
  </w:num>
  <w:num w:numId="11" w16cid:durableId="2079550887">
    <w:abstractNumId w:val="8"/>
  </w:num>
  <w:num w:numId="12" w16cid:durableId="725180861">
    <w:abstractNumId w:val="8"/>
  </w:num>
  <w:num w:numId="13" w16cid:durableId="867067516">
    <w:abstractNumId w:val="3"/>
  </w:num>
  <w:num w:numId="14" w16cid:durableId="1579752842">
    <w:abstractNumId w:val="3"/>
  </w:num>
  <w:num w:numId="15" w16cid:durableId="1198473426">
    <w:abstractNumId w:val="2"/>
  </w:num>
  <w:num w:numId="16" w16cid:durableId="496848259">
    <w:abstractNumId w:val="2"/>
  </w:num>
  <w:num w:numId="17" w16cid:durableId="997880815">
    <w:abstractNumId w:val="1"/>
  </w:num>
  <w:num w:numId="18" w16cid:durableId="7683601">
    <w:abstractNumId w:val="1"/>
  </w:num>
  <w:num w:numId="19" w16cid:durableId="1818570407">
    <w:abstractNumId w:val="0"/>
  </w:num>
  <w:num w:numId="20" w16cid:durableId="780799828">
    <w:abstractNumId w:val="0"/>
  </w:num>
  <w:num w:numId="21" w16cid:durableId="1407920588">
    <w:abstractNumId w:val="9"/>
  </w:num>
  <w:num w:numId="22" w16cid:durableId="1117868466">
    <w:abstractNumId w:val="7"/>
  </w:num>
  <w:num w:numId="23" w16cid:durableId="1674335106">
    <w:abstractNumId w:val="6"/>
  </w:num>
  <w:num w:numId="24" w16cid:durableId="754785660">
    <w:abstractNumId w:val="5"/>
  </w:num>
  <w:num w:numId="25" w16cid:durableId="131018470">
    <w:abstractNumId w:val="4"/>
  </w:num>
  <w:num w:numId="26" w16cid:durableId="1395277694">
    <w:abstractNumId w:val="8"/>
  </w:num>
  <w:num w:numId="27" w16cid:durableId="2061786290">
    <w:abstractNumId w:val="3"/>
  </w:num>
  <w:num w:numId="28" w16cid:durableId="486164471">
    <w:abstractNumId w:val="2"/>
  </w:num>
  <w:num w:numId="29" w16cid:durableId="920601726">
    <w:abstractNumId w:val="1"/>
  </w:num>
  <w:num w:numId="30" w16cid:durableId="1663074116">
    <w:abstractNumId w:val="0"/>
  </w:num>
  <w:num w:numId="31" w16cid:durableId="1480923913">
    <w:abstractNumId w:val="9"/>
  </w:num>
  <w:num w:numId="32" w16cid:durableId="1026445534">
    <w:abstractNumId w:val="7"/>
  </w:num>
  <w:num w:numId="33" w16cid:durableId="930549405">
    <w:abstractNumId w:val="6"/>
  </w:num>
  <w:num w:numId="34" w16cid:durableId="1358505306">
    <w:abstractNumId w:val="5"/>
  </w:num>
  <w:num w:numId="35" w16cid:durableId="1066680972">
    <w:abstractNumId w:val="4"/>
  </w:num>
  <w:num w:numId="36" w16cid:durableId="2055494091">
    <w:abstractNumId w:val="8"/>
  </w:num>
  <w:num w:numId="37" w16cid:durableId="1852210231">
    <w:abstractNumId w:val="3"/>
  </w:num>
  <w:num w:numId="38" w16cid:durableId="1887833496">
    <w:abstractNumId w:val="2"/>
  </w:num>
  <w:num w:numId="39" w16cid:durableId="890923938">
    <w:abstractNumId w:val="1"/>
  </w:num>
  <w:num w:numId="40" w16cid:durableId="1986160571">
    <w:abstractNumId w:val="0"/>
  </w:num>
  <w:num w:numId="41" w16cid:durableId="927927033">
    <w:abstractNumId w:val="10"/>
  </w:num>
  <w:num w:numId="42" w16cid:durableId="1887642641">
    <w:abstractNumId w:val="10"/>
  </w:num>
  <w:num w:numId="43" w16cid:durableId="1701006818">
    <w:abstractNumId w:val="10"/>
  </w:num>
  <w:num w:numId="44" w16cid:durableId="8393465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248, 0250, 0256, 0257 a 0264/2026"/>
    <w:docVar w:name="dvlangue" w:val="SK"/>
    <w:docVar w:name="dvnumam" w:val="0"/>
    <w:docVar w:name="dvpe" w:val="783.291"/>
    <w:docVar w:name="dvtitre" w:val="Uznesenie Európskeho parlamentu z/zo xx. xxx 2026 o prípadoch ochrancov ľudských práv a životného prostredia Andrieho Yunusa a Muhammada Rosidiho v Indonézii(2026/2738(RSP))"/>
  </w:docVars>
  <w:rsids>
    <w:rsidRoot w:val="00B37EF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E0C4F"/>
    <w:rsid w:val="001F32AE"/>
    <w:rsid w:val="002767FF"/>
    <w:rsid w:val="002B18FE"/>
    <w:rsid w:val="002B5493"/>
    <w:rsid w:val="00343214"/>
    <w:rsid w:val="00361C00"/>
    <w:rsid w:val="00381B54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6E73"/>
    <w:rsid w:val="00680577"/>
    <w:rsid w:val="006F5FB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7EF8"/>
    <w:rsid w:val="00B558F0"/>
    <w:rsid w:val="00BD48FE"/>
    <w:rsid w:val="00BD7BD8"/>
    <w:rsid w:val="00BE0844"/>
    <w:rsid w:val="00BE6ADC"/>
    <w:rsid w:val="00C05BFE"/>
    <w:rsid w:val="00C23CD4"/>
    <w:rsid w:val="00C61C0C"/>
    <w:rsid w:val="00C72760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229EDA"/>
  <w15:chartTrackingRefBased/>
  <w15:docId w15:val="{6BE2E051-6CBC-458C-B40A-F719090AE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676E73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676E73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676E73"/>
    <w:rPr>
      <w:sz w:val="24"/>
      <w:lang w:val="sk-SK"/>
    </w:rPr>
  </w:style>
  <w:style w:type="character" w:customStyle="1" w:styleId="EPCommaChar">
    <w:name w:val="EPComma Char"/>
    <w:basedOn w:val="DefaultParagraphFont"/>
    <w:link w:val="EPComma"/>
    <w:rsid w:val="00676E73"/>
    <w:rPr>
      <w:sz w:val="24"/>
      <w:lang w:val="sk-SK"/>
    </w:rPr>
  </w:style>
  <w:style w:type="paragraph" w:styleId="Revision">
    <w:name w:val="Revision"/>
    <w:hidden/>
    <w:uiPriority w:val="99"/>
    <w:semiHidden/>
    <w:rsid w:val="001E0C4F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526</Words>
  <Characters>3420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2026-05-21T09:01:00Z</dcterms:created>
  <dcterms:modified xsi:type="dcterms:W3CDTF">2026-05-21T09:01:00Z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B10-0248, 0250, 0256, 0257 a 0264/2026</vt:lpwstr>
  </property>
  <property fmtid="{D5CDD505-2E9C-101B-9397-08002B2CF9AE}" pid="4" name="&lt;Type&gt;">
    <vt:lpwstr>RR</vt:lpwstr>
  </property>
</Properties>
</file>