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095D" w14:paraId="034B9609" w14:textId="77777777" w:rsidTr="0010095E">
        <w:trPr>
          <w:trHeight w:hRule="exact" w:val="1418"/>
        </w:trPr>
        <w:tc>
          <w:tcPr>
            <w:tcW w:w="6804" w:type="dxa"/>
            <w:shd w:val="clear" w:color="auto" w:fill="auto"/>
            <w:vAlign w:val="center"/>
          </w:tcPr>
          <w:p w14:paraId="69A59738" w14:textId="789F6EF3" w:rsidR="00751A4A" w:rsidRPr="0026095D" w:rsidRDefault="00125DB2" w:rsidP="0010095E">
            <w:pPr>
              <w:pStyle w:val="EPName"/>
            </w:pPr>
            <w:r w:rsidRPr="0026095D">
              <w:t>Европейски</w:t>
            </w:r>
            <w:r w:rsidR="00004D15" w:rsidRPr="0026095D">
              <w:t xml:space="preserve"> парламент</w:t>
            </w:r>
          </w:p>
          <w:p w14:paraId="10A723FA" w14:textId="2F72DC2A" w:rsidR="00751A4A" w:rsidRPr="0026095D" w:rsidRDefault="005F1B17" w:rsidP="005F1B17">
            <w:pPr>
              <w:pStyle w:val="EPTerm"/>
              <w:rPr>
                <w:rStyle w:val="HideTWBExt"/>
                <w:noProof w:val="0"/>
                <w:vanish w:val="0"/>
                <w:color w:val="auto"/>
              </w:rPr>
            </w:pPr>
            <w:r w:rsidRPr="0026095D">
              <w:t>2024</w:t>
            </w:r>
            <w:r w:rsidR="00125DB2">
              <w:t> – </w:t>
            </w:r>
            <w:r w:rsidR="00817416" w:rsidRPr="0026095D">
              <w:t>202</w:t>
            </w:r>
            <w:r w:rsidRPr="0026095D">
              <w:t>9</w:t>
            </w:r>
          </w:p>
        </w:tc>
        <w:tc>
          <w:tcPr>
            <w:tcW w:w="2268" w:type="dxa"/>
            <w:shd w:val="clear" w:color="auto" w:fill="auto"/>
          </w:tcPr>
          <w:p w14:paraId="771BDF1F" w14:textId="77777777" w:rsidR="00751A4A" w:rsidRPr="0026095D" w:rsidRDefault="00187494" w:rsidP="0010095E">
            <w:pPr>
              <w:pStyle w:val="EPLogo"/>
            </w:pPr>
            <w:r w:rsidRPr="0026095D">
              <w:rPr>
                <w:noProof/>
                <w:lang w:eastAsia="ja-JP"/>
              </w:rPr>
              <w:drawing>
                <wp:inline distT="0" distB="0" distL="0" distR="0" wp14:anchorId="6BC9149A" wp14:editId="1C2858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C78ECC" w14:textId="77777777" w:rsidR="00D058B8" w:rsidRPr="0026095D" w:rsidRDefault="00D058B8" w:rsidP="004C5D52">
      <w:pPr>
        <w:pStyle w:val="LineTop"/>
      </w:pPr>
    </w:p>
    <w:p w14:paraId="53BDCC14" w14:textId="77777777" w:rsidR="00680577" w:rsidRPr="0026095D" w:rsidRDefault="00004D15" w:rsidP="00680577">
      <w:pPr>
        <w:pStyle w:val="EPBodyTA1"/>
      </w:pPr>
      <w:r w:rsidRPr="0026095D">
        <w:t>ПРИЕТИ ТЕКСТОВЕ</w:t>
      </w:r>
    </w:p>
    <w:p w14:paraId="334AECEE" w14:textId="77777777" w:rsidR="00D058B8" w:rsidRPr="0026095D" w:rsidRDefault="00D058B8" w:rsidP="00D058B8">
      <w:pPr>
        <w:pStyle w:val="LineBottom"/>
      </w:pPr>
    </w:p>
    <w:p w14:paraId="5C703090" w14:textId="3265B19F" w:rsidR="00004D15" w:rsidRPr="004E1D17" w:rsidRDefault="00004D15" w:rsidP="00004D15">
      <w:pPr>
        <w:pStyle w:val="ATHeading1"/>
        <w:rPr>
          <w:lang w:val="ru-RU"/>
        </w:rPr>
      </w:pPr>
      <w:bookmarkStart w:id="0" w:name="TANumber"/>
      <w:r w:rsidRPr="0026095D">
        <w:t>P10_TA(2026)0</w:t>
      </w:r>
      <w:r w:rsidR="00035F39" w:rsidRPr="004E1D17">
        <w:rPr>
          <w:lang w:val="ru-RU"/>
        </w:rPr>
        <w:t>189</w:t>
      </w:r>
      <w:bookmarkEnd w:id="0"/>
    </w:p>
    <w:p w14:paraId="5703F6CD" w14:textId="77777777" w:rsidR="00004D15" w:rsidRPr="0026095D" w:rsidRDefault="00004D15" w:rsidP="00004D15">
      <w:pPr>
        <w:pStyle w:val="ATHeading2"/>
      </w:pPr>
      <w:bookmarkStart w:id="1" w:name="title"/>
      <w:r w:rsidRPr="0026095D">
        <w:t>Многогодишен план за Балтийско море и следващи стъпки</w:t>
      </w:r>
      <w:bookmarkEnd w:id="1"/>
    </w:p>
    <w:p w14:paraId="4E20054B" w14:textId="77777777" w:rsidR="00004D15" w:rsidRPr="0026095D" w:rsidRDefault="00004D15" w:rsidP="00004D15">
      <w:pPr>
        <w:rPr>
          <w:i/>
          <w:vanish/>
        </w:rPr>
      </w:pPr>
      <w:r w:rsidRPr="0026095D">
        <w:rPr>
          <w:i/>
        </w:rPr>
        <w:fldChar w:fldCharType="begin"/>
      </w:r>
      <w:r w:rsidRPr="0026095D">
        <w:rPr>
          <w:i/>
        </w:rPr>
        <w:instrText xml:space="preserve"> TC"(</w:instrText>
      </w:r>
      <w:bookmarkStart w:id="2" w:name="DocNumber"/>
      <w:r w:rsidRPr="0026095D">
        <w:rPr>
          <w:i/>
        </w:rPr>
        <w:instrText>A10-0121/2026</w:instrText>
      </w:r>
      <w:bookmarkEnd w:id="2"/>
      <w:r w:rsidRPr="0026095D">
        <w:rPr>
          <w:i/>
        </w:rPr>
        <w:instrText xml:space="preserve"> - Докладчик: Исабела Льовин)"\l3 \n&gt; \* MERGEFORMAT </w:instrText>
      </w:r>
      <w:r w:rsidRPr="0026095D">
        <w:rPr>
          <w:i/>
        </w:rPr>
        <w:fldChar w:fldCharType="end"/>
      </w:r>
    </w:p>
    <w:p w14:paraId="3D77DA86" w14:textId="77777777" w:rsidR="00004D15" w:rsidRPr="0026095D" w:rsidRDefault="00004D15" w:rsidP="00004D15">
      <w:pPr>
        <w:rPr>
          <w:vanish/>
        </w:rPr>
      </w:pPr>
      <w:bookmarkStart w:id="3" w:name="Commission"/>
      <w:r w:rsidRPr="0026095D">
        <w:rPr>
          <w:vanish/>
        </w:rPr>
        <w:t>Комисия по рибно стопанство</w:t>
      </w:r>
      <w:bookmarkEnd w:id="3"/>
    </w:p>
    <w:p w14:paraId="3A071D13" w14:textId="77777777" w:rsidR="00004D15" w:rsidRPr="0026095D" w:rsidRDefault="00004D15" w:rsidP="00004D15">
      <w:pPr>
        <w:rPr>
          <w:vanish/>
        </w:rPr>
      </w:pPr>
      <w:bookmarkStart w:id="4" w:name="PE"/>
      <w:r w:rsidRPr="0026095D">
        <w:rPr>
          <w:vanish/>
        </w:rPr>
        <w:t>PE778.399</w:t>
      </w:r>
      <w:bookmarkEnd w:id="4"/>
    </w:p>
    <w:p w14:paraId="3DF325F0" w14:textId="3DCD1656" w:rsidR="00004D15" w:rsidRPr="0026095D" w:rsidRDefault="00004D15" w:rsidP="00004D15">
      <w:pPr>
        <w:pStyle w:val="ATHeading3"/>
      </w:pPr>
      <w:bookmarkStart w:id="5" w:name="Sujet"/>
      <w:r w:rsidRPr="0026095D">
        <w:t xml:space="preserve">Резолюция на Европейския парламент от </w:t>
      </w:r>
      <w:r w:rsidR="00125DB2">
        <w:t>21 май</w:t>
      </w:r>
      <w:r w:rsidRPr="0026095D">
        <w:t xml:space="preserve"> 2026 г. относно многогодишния план за Балтийско море и следващи стъпки</w:t>
      </w:r>
      <w:bookmarkEnd w:id="5"/>
      <w:r w:rsidRPr="0026095D">
        <w:t xml:space="preserve"> </w:t>
      </w:r>
      <w:bookmarkStart w:id="6" w:name="References"/>
      <w:r w:rsidRPr="0026095D">
        <w:t>(2024/2127(INI))</w:t>
      </w:r>
      <w:bookmarkEnd w:id="6"/>
    </w:p>
    <w:p w14:paraId="6587971A" w14:textId="77777777" w:rsidR="008D579F" w:rsidRPr="0026095D" w:rsidRDefault="008D579F" w:rsidP="008D579F">
      <w:pPr>
        <w:pStyle w:val="EPComma"/>
      </w:pPr>
      <w:r w:rsidRPr="0026095D">
        <w:rPr>
          <w:i/>
          <w:iCs/>
        </w:rPr>
        <w:t>Европейският парламент</w:t>
      </w:r>
      <w:r w:rsidRPr="0026095D">
        <w:t>,</w:t>
      </w:r>
    </w:p>
    <w:p w14:paraId="1DBCB184" w14:textId="77777777" w:rsidR="008D579F" w:rsidRPr="0026095D" w:rsidRDefault="008D579F" w:rsidP="008D579F">
      <w:pPr>
        <w:pStyle w:val="NormalHanging12a"/>
        <w:rPr>
          <w:bCs/>
          <w:iCs/>
        </w:rPr>
      </w:pPr>
      <w:r w:rsidRPr="0026095D">
        <w:t>–</w:t>
      </w:r>
      <w:r w:rsidRPr="0026095D">
        <w:tab/>
        <w:t>като взе предвид член 3, параграф 3 от Договора за Европейския съюз (ДЕС), член 4, член 43, параграф 3 и член 191 от Договора за функционирането на Европейския съюз (ДФЕС) и член 37 от Хартата на основните права на Европейския съюз,</w:t>
      </w:r>
    </w:p>
    <w:p w14:paraId="6AF2CC19" w14:textId="77777777" w:rsidR="008D579F" w:rsidRPr="0026095D" w:rsidRDefault="008D579F" w:rsidP="008D579F">
      <w:pPr>
        <w:pStyle w:val="NormalHanging12a"/>
      </w:pPr>
      <w:r w:rsidRPr="0026095D">
        <w:t>–</w:t>
      </w:r>
      <w:r w:rsidRPr="0026095D">
        <w:tab/>
        <w:t>като взе предвид Регламент (ЕС) № 1380/2013 на Европейския парламент и на Съвета от 11 декември 2013 г. относно общата политика в областта на рибарството, за изменение на регламенти (ЕО) № 1954/2003 и (ЕО) № 1224/2009 на Съвета и за отмяна на регламенти (ЕО) № 2371/2002 и (ЕО) № 639/2004 на Съвета и Решение 2004/585/ЕО на Съвета</w:t>
      </w:r>
      <w:r w:rsidRPr="0026095D">
        <w:rPr>
          <w:rStyle w:val="FootnoteReference"/>
        </w:rPr>
        <w:footnoteReference w:id="1"/>
      </w:r>
      <w:r w:rsidRPr="0026095D">
        <w:t xml:space="preserve"> (ОПОР),</w:t>
      </w:r>
    </w:p>
    <w:p w14:paraId="7F8CCF4B" w14:textId="77777777" w:rsidR="008D579F" w:rsidRPr="0026095D" w:rsidRDefault="008D579F" w:rsidP="008D579F">
      <w:pPr>
        <w:pStyle w:val="NormalHanging12a"/>
      </w:pPr>
      <w:r w:rsidRPr="0026095D">
        <w:t>–</w:t>
      </w:r>
      <w:r w:rsidRPr="0026095D">
        <w:tab/>
        <w:t>като взе предвид Регламент (ЕС) 2016/1139 на Европейския парламент и на Съвета от 6 юли 2016 година за създаване на многогодишен план за запасите от треска, херинга и цаца в Балтийско море и за видовете риболов, които експлоатират тези запаси, за изменение на Регламент (ЕО) № 2187/2005 на Съвета и за отмяна на Регламент (ЕО) № 1098/2007 на Съвета</w:t>
      </w:r>
      <w:r w:rsidRPr="0026095D">
        <w:rPr>
          <w:rStyle w:val="FootnoteReference"/>
        </w:rPr>
        <w:footnoteReference w:id="2"/>
      </w:r>
      <w:r w:rsidRPr="0026095D">
        <w:t xml:space="preserve"> (Регламент относно многогодишния план за Балтийско море),</w:t>
      </w:r>
    </w:p>
    <w:p w14:paraId="57F965F5" w14:textId="77777777" w:rsidR="008D579F" w:rsidRPr="0026095D" w:rsidRDefault="008D579F" w:rsidP="008D579F">
      <w:pPr>
        <w:pStyle w:val="NormalHanging12a"/>
        <w:rPr>
          <w:bCs/>
          <w:iCs/>
        </w:rPr>
      </w:pPr>
      <w:r w:rsidRPr="0026095D">
        <w:t>–</w:t>
      </w:r>
      <w:r w:rsidRPr="0026095D">
        <w:tab/>
        <w:t>като взе предвид Регламент (ЕС) 2020/1781 на Европейския парламент и на Съвета от 25 ноември 2020 година за изменение на Регламент (ЕС) 2016/1139 по отношение на намаляването на риболовния капацитет в Балтийско море, и на Регламент (ЕС) № 508/2014 по отношение на окончателното преустановяване на риболовните дейности на флотовете, извършващи риболов на треска в източната част на Балтийско море, треска в западната част на Балтийско море и херинга в западната част на Балтийско море</w:t>
      </w:r>
      <w:r w:rsidRPr="0026095D">
        <w:rPr>
          <w:rStyle w:val="FootnoteReference"/>
          <w:bCs/>
          <w:iCs/>
        </w:rPr>
        <w:footnoteReference w:id="3"/>
      </w:r>
      <w:r w:rsidRPr="0026095D">
        <w:t>,</w:t>
      </w:r>
    </w:p>
    <w:p w14:paraId="15C94FA2" w14:textId="77777777" w:rsidR="008D579F" w:rsidRPr="0026095D" w:rsidRDefault="008D579F" w:rsidP="008D579F">
      <w:pPr>
        <w:pStyle w:val="NormalHanging12a"/>
      </w:pPr>
      <w:r w:rsidRPr="0026095D">
        <w:t>–</w:t>
      </w:r>
      <w:r w:rsidRPr="0026095D">
        <w:tab/>
        <w:t xml:space="preserve">като взе предвид Директива 2008/56/ЕО на Европейския парламент и на Съвета от 17 юни 2008 г. за създаване на рамка за действие на Общността в областта на </w:t>
      </w:r>
      <w:r w:rsidRPr="0026095D">
        <w:lastRenderedPageBreak/>
        <w:t>политиката за морска среда (Рамкова директива за морска стратегия)</w:t>
      </w:r>
      <w:r w:rsidRPr="0026095D">
        <w:rPr>
          <w:rStyle w:val="FootnoteReference"/>
        </w:rPr>
        <w:footnoteReference w:id="4"/>
      </w:r>
      <w:r w:rsidRPr="0026095D">
        <w:t>,</w:t>
      </w:r>
    </w:p>
    <w:p w14:paraId="6700B558" w14:textId="77777777" w:rsidR="008D579F" w:rsidRPr="0026095D" w:rsidRDefault="008D579F" w:rsidP="008D579F">
      <w:pPr>
        <w:pStyle w:val="NormalHanging12a"/>
      </w:pPr>
      <w:r w:rsidRPr="0026095D">
        <w:t>–</w:t>
      </w:r>
      <w:r w:rsidRPr="0026095D">
        <w:tab/>
        <w:t>като взе предвид Директива 92/43/ЕИО на Съвета от 21 май 1992 г. за опазване на естествените местообитания и на дивата флора и фауна</w:t>
      </w:r>
      <w:r w:rsidRPr="0026095D">
        <w:rPr>
          <w:rStyle w:val="FootnoteReference"/>
        </w:rPr>
        <w:footnoteReference w:id="5"/>
      </w:r>
      <w:r w:rsidRPr="0026095D">
        <w:t>,</w:t>
      </w:r>
    </w:p>
    <w:p w14:paraId="2139D35A" w14:textId="77777777" w:rsidR="008D579F" w:rsidRPr="0026095D" w:rsidRDefault="008D579F" w:rsidP="008D579F">
      <w:pPr>
        <w:pStyle w:val="NormalHanging12a"/>
      </w:pPr>
      <w:r w:rsidRPr="0026095D">
        <w:t>–</w:t>
      </w:r>
      <w:r w:rsidRPr="0026095D">
        <w:tab/>
        <w:t>като взе предвид Регламент (ЕИО) № 2115/77 на Съвета от 27 септември 1977 г. за забрана на директния риболов и разтоварването на херинга за промишлени цели, различни от консумация от човека</w:t>
      </w:r>
      <w:r w:rsidRPr="0026095D">
        <w:rPr>
          <w:rStyle w:val="FootnoteReference"/>
        </w:rPr>
        <w:footnoteReference w:id="6"/>
      </w:r>
      <w:r w:rsidRPr="0026095D">
        <w:t>,</w:t>
      </w:r>
    </w:p>
    <w:p w14:paraId="426DEA21" w14:textId="77777777" w:rsidR="008D579F" w:rsidRPr="0026095D" w:rsidRDefault="008D579F" w:rsidP="008D579F">
      <w:pPr>
        <w:pStyle w:val="NormalHanging12a"/>
      </w:pPr>
      <w:r w:rsidRPr="0026095D">
        <w:t>–</w:t>
      </w:r>
      <w:r w:rsidRPr="0026095D">
        <w:tab/>
        <w:t>като взе предвид Директива 2009/147/ЕО на Европейския парламент и на Съвета от 30 ноември 2009 г. относно опазването на дивите птици</w:t>
      </w:r>
      <w:r w:rsidRPr="0026095D">
        <w:rPr>
          <w:rStyle w:val="FootnoteReference"/>
        </w:rPr>
        <w:footnoteReference w:id="7"/>
      </w:r>
      <w:r w:rsidRPr="0026095D">
        <w:t>,</w:t>
      </w:r>
    </w:p>
    <w:p w14:paraId="0DBBC3F1" w14:textId="1B4A64CB" w:rsidR="008D579F" w:rsidRPr="0026095D" w:rsidRDefault="008D579F" w:rsidP="008D579F">
      <w:pPr>
        <w:pStyle w:val="NormalHanging12a"/>
        <w:rPr>
          <w:bCs/>
          <w:iCs/>
        </w:rPr>
      </w:pPr>
      <w:r w:rsidRPr="0026095D">
        <w:t>–</w:t>
      </w:r>
      <w:r w:rsidRPr="0026095D">
        <w:tab/>
        <w:t>като взе предвид своята резолюция от 27 април 2021 г. относно остатъците от химикали в Балтийско море въз основа на петиции № 1328/2019 и 0406/2020</w:t>
      </w:r>
      <w:r w:rsidRPr="0026095D">
        <w:rPr>
          <w:rStyle w:val="FootnoteReference"/>
          <w:bCs/>
          <w:iCs/>
        </w:rPr>
        <w:footnoteReference w:id="8"/>
      </w:r>
      <w:r w:rsidRPr="0026095D">
        <w:t>,</w:t>
      </w:r>
    </w:p>
    <w:p w14:paraId="7758A0C1" w14:textId="77777777" w:rsidR="008D579F" w:rsidRPr="0026095D" w:rsidRDefault="008D579F" w:rsidP="008D579F">
      <w:pPr>
        <w:pStyle w:val="NormalHanging12a"/>
        <w:rPr>
          <w:bCs/>
          <w:iCs/>
        </w:rPr>
      </w:pPr>
      <w:r w:rsidRPr="0026095D">
        <w:t>–</w:t>
      </w:r>
      <w:r w:rsidRPr="0026095D">
        <w:tab/>
        <w:t>като взе предвид своята резолюция от 18 януари 2024 г. относно Плана за действие на ЕС: опазване и възстановяване на морските екосистеми за устойчиво и издръжливо на сътресения рибарство</w:t>
      </w:r>
      <w:r w:rsidRPr="0026095D">
        <w:rPr>
          <w:rStyle w:val="FootnoteReference"/>
          <w:bCs/>
          <w:iCs/>
        </w:rPr>
        <w:footnoteReference w:id="9"/>
      </w:r>
      <w:r w:rsidRPr="0026095D">
        <w:t>,</w:t>
      </w:r>
    </w:p>
    <w:p w14:paraId="1E1C12C3" w14:textId="77777777" w:rsidR="008D579F" w:rsidRPr="0026095D" w:rsidRDefault="008D579F" w:rsidP="008D579F">
      <w:pPr>
        <w:pStyle w:val="NormalHanging12a"/>
        <w:rPr>
          <w:bCs/>
          <w:iCs/>
        </w:rPr>
      </w:pPr>
      <w:r w:rsidRPr="0026095D">
        <w:rPr>
          <w:b/>
          <w:i/>
        </w:rPr>
        <w:t>–</w:t>
      </w:r>
      <w:r w:rsidRPr="0026095D">
        <w:rPr>
          <w:b/>
          <w:i/>
        </w:rPr>
        <w:tab/>
      </w:r>
      <w:r w:rsidRPr="0026095D">
        <w:t>като взе предвид своята резолюция от 4 декември 2008 г. относно приемането на Европейски план за управление на популациите от корморани с оглед на свеждането до минимум на нарастващото въздействие на кормораните върху запасите от риба, риболова и аквакултурите</w:t>
      </w:r>
      <w:r w:rsidRPr="0026095D">
        <w:rPr>
          <w:rStyle w:val="FootnoteReference"/>
          <w:bCs/>
          <w:iCs/>
        </w:rPr>
        <w:footnoteReference w:id="10"/>
      </w:r>
      <w:r w:rsidRPr="0026095D">
        <w:t>,</w:t>
      </w:r>
    </w:p>
    <w:p w14:paraId="3608860D" w14:textId="77777777" w:rsidR="008D579F" w:rsidRPr="0026095D" w:rsidRDefault="008D579F" w:rsidP="008D579F">
      <w:pPr>
        <w:pStyle w:val="NormalHanging12a"/>
        <w:rPr>
          <w:bCs/>
          <w:iCs/>
        </w:rPr>
      </w:pPr>
      <w:r w:rsidRPr="0026095D">
        <w:t>–</w:t>
      </w:r>
      <w:r w:rsidRPr="0026095D">
        <w:rPr>
          <w:b/>
          <w:i/>
        </w:rPr>
        <w:tab/>
      </w:r>
      <w:r w:rsidRPr="0026095D">
        <w:t>като взе предвид своята резолюция от 14 ноември 2024 г. относно действията на ЕС срещу сенчестия флот на Русия и гарантирането на пълното прилагане на санкциите срещу Русия (2024/2885(RSP))</w:t>
      </w:r>
      <w:r w:rsidRPr="0026095D">
        <w:rPr>
          <w:rStyle w:val="FootnoteReference"/>
          <w:bCs/>
          <w:iCs/>
        </w:rPr>
        <w:footnoteReference w:id="11"/>
      </w:r>
      <w:r w:rsidRPr="0026095D">
        <w:t>,</w:t>
      </w:r>
    </w:p>
    <w:p w14:paraId="000B77F2" w14:textId="77777777" w:rsidR="008D579F" w:rsidRPr="0026095D" w:rsidRDefault="008D579F" w:rsidP="008D579F">
      <w:pPr>
        <w:pStyle w:val="NormalHanging12a"/>
      </w:pPr>
      <w:r w:rsidRPr="0026095D">
        <w:t>–</w:t>
      </w:r>
      <w:r w:rsidRPr="0026095D">
        <w:tab/>
        <w:t>като взе предвид стратегията на ЕС за биологичното разнообразие за 2030 г., изложена в съобщението на Комисията от 20 май 2020 г., озаглавено „Стратегия на ЕС за биологичното разнообразие за 2030 г. – Да осигурим полагащото се място на природата в нашия живот“ (COM(2020)0380),</w:t>
      </w:r>
    </w:p>
    <w:p w14:paraId="53051C83" w14:textId="77777777" w:rsidR="008D579F" w:rsidRPr="0026095D" w:rsidRDefault="008D579F" w:rsidP="008D579F">
      <w:pPr>
        <w:pStyle w:val="NormalHanging12a"/>
      </w:pPr>
      <w:r w:rsidRPr="0026095D">
        <w:t>–</w:t>
      </w:r>
      <w:r w:rsidRPr="0026095D">
        <w:tab/>
        <w:t>като взе предвид съобщението на Комисията от 5 юни 2025 г., озаглавено „Европейски пакт за океана“ (COM(2025)0281),</w:t>
      </w:r>
    </w:p>
    <w:p w14:paraId="06239DC5" w14:textId="2E743885" w:rsidR="008D579F" w:rsidRPr="0026095D" w:rsidRDefault="008D579F" w:rsidP="008D579F">
      <w:pPr>
        <w:pStyle w:val="NormalHanging12a"/>
        <w:rPr>
          <w:bCs/>
          <w:iCs/>
        </w:rPr>
      </w:pPr>
      <w:r w:rsidRPr="0026095D">
        <w:t>–</w:t>
      </w:r>
      <w:r w:rsidRPr="0026095D">
        <w:tab/>
        <w:t>като взе предвид съобщението на Комисията от 21 февруари 2023 г., озаглавено „План за действие на ЕС: Опазване и възстановяване на морските екосистеми за устойчиво и издръжливо на сътресения рибарство“ (COM</w:t>
      </w:r>
      <w:r w:rsidR="002F6E1C">
        <w:t>(</w:t>
      </w:r>
      <w:r w:rsidRPr="0026095D">
        <w:t>2023</w:t>
      </w:r>
      <w:r w:rsidR="002F6E1C">
        <w:t>)</w:t>
      </w:r>
      <w:r w:rsidRPr="0026095D">
        <w:t>0102),</w:t>
      </w:r>
    </w:p>
    <w:p w14:paraId="1F6836F4" w14:textId="3BA92327" w:rsidR="008D579F" w:rsidRPr="0026095D" w:rsidRDefault="008D579F" w:rsidP="008D579F">
      <w:pPr>
        <w:pStyle w:val="NormalHanging12a"/>
        <w:rPr>
          <w:bCs/>
          <w:iCs/>
        </w:rPr>
      </w:pPr>
      <w:r w:rsidRPr="0026095D">
        <w:t>–</w:t>
      </w:r>
      <w:r w:rsidRPr="0026095D">
        <w:tab/>
        <w:t>като взе предвид съобщението на Комисията от 6 юни 2025 г., озаглавено „Устойчиво рибарство в ЕС: актуално състояние и насоки за 2026 г.“ (COM(2025)0296),</w:t>
      </w:r>
    </w:p>
    <w:p w14:paraId="7C1104CE" w14:textId="77777777" w:rsidR="008D579F" w:rsidRPr="0026095D" w:rsidRDefault="008D579F" w:rsidP="008D579F">
      <w:pPr>
        <w:pStyle w:val="NormalHanging12a"/>
        <w:rPr>
          <w:bCs/>
          <w:iCs/>
        </w:rPr>
      </w:pPr>
      <w:r w:rsidRPr="0026095D">
        <w:lastRenderedPageBreak/>
        <w:t>–</w:t>
      </w:r>
      <w:r w:rsidRPr="0026095D">
        <w:tab/>
        <w:t>като взе предвид съобщението на Комисията от 29 януари 2025 г., озаглавено „Компас за конкурентоспособността на ЕС“ (COM(2025)0030),</w:t>
      </w:r>
    </w:p>
    <w:p w14:paraId="33F24EB2" w14:textId="77777777" w:rsidR="008D579F" w:rsidRPr="0026095D" w:rsidRDefault="008D579F" w:rsidP="008D579F">
      <w:pPr>
        <w:pStyle w:val="NormalHanging12a"/>
      </w:pPr>
      <w:r w:rsidRPr="0026095D">
        <w:t>–</w:t>
      </w:r>
      <w:r w:rsidRPr="0026095D">
        <w:tab/>
        <w:t>като взе предвид Конвенцията за защита на морската среда в района на Балтийско море от 1992 г. (Хелзинкската конвенция), която влезе в сила на 17 януари 2000 г., и Комисията за защита на морската среда в Балтийско море, известна също като Хелзинкска комисия (HELCOM),</w:t>
      </w:r>
    </w:p>
    <w:p w14:paraId="71C1BFE1" w14:textId="77777777" w:rsidR="008D579F" w:rsidRPr="0026095D" w:rsidRDefault="008D579F" w:rsidP="008D579F">
      <w:pPr>
        <w:pStyle w:val="NormalHanging12a"/>
      </w:pPr>
      <w:r w:rsidRPr="0026095D">
        <w:t>–</w:t>
      </w:r>
      <w:r w:rsidRPr="0026095D">
        <w:tab/>
        <w:t>като взе предвид плана за действие за Балтийско море и констатациите на HELCOM относно изхвърлените в морето химически боеприпаси,</w:t>
      </w:r>
    </w:p>
    <w:p w14:paraId="30EB03F0" w14:textId="77777777" w:rsidR="008D579F" w:rsidRPr="0026095D" w:rsidRDefault="008D579F" w:rsidP="008D579F">
      <w:pPr>
        <w:pStyle w:val="NormalHanging12a"/>
        <w:rPr>
          <w:bCs/>
          <w:iCs/>
        </w:rPr>
      </w:pPr>
      <w:r w:rsidRPr="0026095D">
        <w:t>–</w:t>
      </w:r>
      <w:r w:rsidRPr="0026095D">
        <w:tab/>
        <w:t xml:space="preserve">като взе предвид решението на Съда на ЕС от 11 януари 2024 г. по дело C-330/22, </w:t>
      </w:r>
      <w:proofErr w:type="spellStart"/>
      <w:r w:rsidRPr="0026095D">
        <w:rPr>
          <w:i/>
        </w:rPr>
        <w:t>Friends</w:t>
      </w:r>
      <w:proofErr w:type="spellEnd"/>
      <w:r w:rsidRPr="0026095D">
        <w:rPr>
          <w:i/>
        </w:rPr>
        <w:t xml:space="preserve"> of the </w:t>
      </w:r>
      <w:proofErr w:type="spellStart"/>
      <w:r w:rsidRPr="0026095D">
        <w:rPr>
          <w:i/>
        </w:rPr>
        <w:t>Irish</w:t>
      </w:r>
      <w:proofErr w:type="spellEnd"/>
      <w:r w:rsidRPr="0026095D">
        <w:rPr>
          <w:i/>
        </w:rPr>
        <w:t xml:space="preserve"> </w:t>
      </w:r>
      <w:proofErr w:type="spellStart"/>
      <w:r w:rsidRPr="0026095D">
        <w:rPr>
          <w:i/>
        </w:rPr>
        <w:t>Environment</w:t>
      </w:r>
      <w:proofErr w:type="spellEnd"/>
      <w:r w:rsidRPr="0026095D">
        <w:rPr>
          <w:i/>
        </w:rPr>
        <w:t xml:space="preserve"> CLG</w:t>
      </w:r>
      <w:r w:rsidRPr="0026095D">
        <w:t>/</w:t>
      </w:r>
      <w:proofErr w:type="spellStart"/>
      <w:r w:rsidRPr="0026095D">
        <w:rPr>
          <w:i/>
        </w:rPr>
        <w:t>Minister</w:t>
      </w:r>
      <w:proofErr w:type="spellEnd"/>
      <w:r w:rsidRPr="0026095D">
        <w:rPr>
          <w:i/>
        </w:rPr>
        <w:t xml:space="preserve"> for </w:t>
      </w:r>
      <w:proofErr w:type="spellStart"/>
      <w:r w:rsidRPr="0026095D">
        <w:rPr>
          <w:i/>
        </w:rPr>
        <w:t>Agriculture</w:t>
      </w:r>
      <w:proofErr w:type="spellEnd"/>
      <w:r w:rsidRPr="0026095D">
        <w:rPr>
          <w:i/>
        </w:rPr>
        <w:t xml:space="preserve">, Food and the Marine, </w:t>
      </w:r>
      <w:proofErr w:type="spellStart"/>
      <w:r w:rsidRPr="0026095D">
        <w:rPr>
          <w:i/>
        </w:rPr>
        <w:t>Ireland</w:t>
      </w:r>
      <w:proofErr w:type="spellEnd"/>
      <w:r w:rsidRPr="0026095D">
        <w:rPr>
          <w:rStyle w:val="FootnoteReference"/>
          <w:bCs/>
          <w:i/>
        </w:rPr>
        <w:footnoteReference w:id="12"/>
      </w:r>
      <w:r w:rsidRPr="0026095D">
        <w:t>,</w:t>
      </w:r>
    </w:p>
    <w:p w14:paraId="4302E8ED" w14:textId="77777777" w:rsidR="008D579F" w:rsidRPr="0026095D" w:rsidRDefault="008D579F" w:rsidP="008D579F">
      <w:pPr>
        <w:pStyle w:val="NormalHanging12a"/>
      </w:pPr>
      <w:r w:rsidRPr="0026095D">
        <w:t>–</w:t>
      </w:r>
      <w:r w:rsidRPr="0026095D">
        <w:tab/>
        <w:t>като взе предвид анализа на контекста, поискан от комисията по рибно стопанство на Парламента, озаглавен „Многогодишният план за Балтийско море — необходима промяна в управлението“, публикуван от Генералната дирекция за сближаване, селско стопанство и социални политики през август 2025 г.</w:t>
      </w:r>
      <w:r w:rsidRPr="0026095D">
        <w:rPr>
          <w:rStyle w:val="FootnoteReference"/>
        </w:rPr>
        <w:footnoteReference w:id="13"/>
      </w:r>
      <w:r w:rsidRPr="0026095D">
        <w:t>,</w:t>
      </w:r>
    </w:p>
    <w:p w14:paraId="61AEA4A9" w14:textId="77777777" w:rsidR="008D579F" w:rsidRPr="0026095D" w:rsidRDefault="008D579F" w:rsidP="008D579F">
      <w:pPr>
        <w:pStyle w:val="NormalHanging12a"/>
      </w:pPr>
      <w:r w:rsidRPr="0026095D">
        <w:t>–</w:t>
      </w:r>
      <w:r w:rsidRPr="0026095D">
        <w:tab/>
        <w:t>като взе предвид проучването от септември 2025 г. на Службата на ЕП за парламентарни изследвания, озаглавено „Оценка на Регламента за многогодишния план за Балтийско море — оценка на прилагането на европейско равнище“,</w:t>
      </w:r>
    </w:p>
    <w:p w14:paraId="03EFDC10" w14:textId="77777777" w:rsidR="008D579F" w:rsidRPr="0026095D" w:rsidRDefault="008D579F" w:rsidP="008D579F">
      <w:pPr>
        <w:pStyle w:val="NormalHanging12a"/>
      </w:pPr>
      <w:r w:rsidRPr="0026095D">
        <w:t>–</w:t>
      </w:r>
      <w:r w:rsidRPr="0026095D">
        <w:tab/>
        <w:t>като взе предвид доклада на Европейската агенция за околна среда от 29 септември 2025 г., озаглавен „Околната среда и климатът в Европа: знания за издръжливост, просперитет и устойчивост“,</w:t>
      </w:r>
    </w:p>
    <w:p w14:paraId="23D9FE2C" w14:textId="77777777" w:rsidR="008D579F" w:rsidRPr="0026095D" w:rsidRDefault="008D579F" w:rsidP="008D579F">
      <w:pPr>
        <w:pStyle w:val="NormalHanging12a"/>
      </w:pPr>
      <w:r w:rsidRPr="0026095D">
        <w:t>–</w:t>
      </w:r>
      <w:r w:rsidRPr="0026095D">
        <w:tab/>
        <w:t>като взе предвид доклада на HELCOM от 31 октомври 2023 г., озаглавен „Състоянието на Балтийско море през 2023 г. — Трета цялостна оценка на HELCOM за периода 2016—2021 г.“,</w:t>
      </w:r>
    </w:p>
    <w:p w14:paraId="7CF8A5D6" w14:textId="77777777" w:rsidR="008D579F" w:rsidRPr="0026095D" w:rsidRDefault="008D579F" w:rsidP="008D579F">
      <w:pPr>
        <w:pStyle w:val="NormalHanging12a"/>
      </w:pPr>
      <w:r w:rsidRPr="0026095D">
        <w:t>–</w:t>
      </w:r>
      <w:r w:rsidRPr="0026095D">
        <w:tab/>
        <w:t>като взе предвид ангажиментите на държавите в рамките на целите на ООН за устойчиво развитие (ЦУР), и по-точно ЦУР 3, 6 и 14,</w:t>
      </w:r>
    </w:p>
    <w:p w14:paraId="69FF0A5C" w14:textId="77777777" w:rsidR="008D579F" w:rsidRPr="0026095D" w:rsidRDefault="008D579F" w:rsidP="008D579F">
      <w:pPr>
        <w:pStyle w:val="NormalHanging12a"/>
      </w:pPr>
      <w:r w:rsidRPr="0026095D">
        <w:t>–</w:t>
      </w:r>
      <w:r w:rsidRPr="0026095D">
        <w:tab/>
        <w:t>като взе предвид доклада от 26 ноември 2024 г. на Международния съвет за изследване на морето (ICES), озаглавен „Екорегиона на Балтийско море — преглед на екосистемите“, Становище 2024 на ICES, раздел 7.1,</w:t>
      </w:r>
    </w:p>
    <w:p w14:paraId="783D62EE" w14:textId="77777777" w:rsidR="008D579F" w:rsidRPr="0026095D" w:rsidRDefault="008D579F" w:rsidP="008D579F">
      <w:pPr>
        <w:pStyle w:val="NormalHanging12a"/>
      </w:pPr>
      <w:r w:rsidRPr="0026095D">
        <w:t>–</w:t>
      </w:r>
      <w:r w:rsidRPr="0026095D">
        <w:tab/>
      </w:r>
      <w:bookmarkStart w:id="7" w:name="_Hlk212108900"/>
      <w:r w:rsidRPr="0026095D">
        <w:t>като взе предвид доклада на ICES от 2022 г., озаглавен „</w:t>
      </w:r>
      <w:proofErr w:type="spellStart"/>
      <w:r w:rsidRPr="0026095D">
        <w:t>Workshop</w:t>
      </w:r>
      <w:proofErr w:type="spellEnd"/>
      <w:r w:rsidRPr="0026095D">
        <w:t xml:space="preserve"> on ICES reference </w:t>
      </w:r>
      <w:proofErr w:type="spellStart"/>
      <w:r w:rsidRPr="0026095D">
        <w:t>points</w:t>
      </w:r>
      <w:proofErr w:type="spellEnd"/>
      <w:r w:rsidRPr="0026095D">
        <w:t>“ (Семинар относно референтните точки на ICES)</w:t>
      </w:r>
      <w:bookmarkEnd w:id="7"/>
      <w:r w:rsidRPr="0026095D">
        <w:rPr>
          <w:rStyle w:val="FootnoteReference"/>
        </w:rPr>
        <w:footnoteReference w:id="14"/>
      </w:r>
      <w:r w:rsidRPr="0026095D">
        <w:t>,</w:t>
      </w:r>
    </w:p>
    <w:p w14:paraId="660939CC" w14:textId="77777777" w:rsidR="008D579F" w:rsidRPr="0026095D" w:rsidRDefault="008D579F" w:rsidP="008D579F">
      <w:pPr>
        <w:pStyle w:val="NormalHanging12a"/>
      </w:pPr>
      <w:r w:rsidRPr="0026095D">
        <w:t>–</w:t>
      </w:r>
      <w:r w:rsidRPr="0026095D">
        <w:tab/>
        <w:t>като взе предвид доклада на ICES от 2022 г., озаглавен „</w:t>
      </w:r>
      <w:proofErr w:type="spellStart"/>
      <w:r w:rsidRPr="0026095D">
        <w:t>Workshop</w:t>
      </w:r>
      <w:proofErr w:type="spellEnd"/>
      <w:r w:rsidRPr="0026095D">
        <w:t xml:space="preserve"> on ICES </w:t>
      </w:r>
      <w:r w:rsidRPr="0026095D">
        <w:lastRenderedPageBreak/>
        <w:t xml:space="preserve">reference </w:t>
      </w:r>
      <w:proofErr w:type="spellStart"/>
      <w:r w:rsidRPr="0026095D">
        <w:t>points</w:t>
      </w:r>
      <w:proofErr w:type="spellEnd"/>
      <w:r w:rsidRPr="0026095D">
        <w:t>“ (Семинар относно референтните точки на ICES)</w:t>
      </w:r>
      <w:r w:rsidRPr="0026095D">
        <w:rPr>
          <w:rStyle w:val="FootnoteReference"/>
        </w:rPr>
        <w:footnoteReference w:id="15"/>
      </w:r>
      <w:r w:rsidRPr="0026095D">
        <w:t>,</w:t>
      </w:r>
    </w:p>
    <w:p w14:paraId="0AFB3256" w14:textId="77777777" w:rsidR="008D579F" w:rsidRPr="0026095D" w:rsidRDefault="008D579F" w:rsidP="008D579F">
      <w:pPr>
        <w:pStyle w:val="NormalHanging12a"/>
      </w:pPr>
      <w:r w:rsidRPr="0026095D">
        <w:t>–</w:t>
      </w:r>
      <w:r w:rsidRPr="0026095D">
        <w:tab/>
        <w:t xml:space="preserve">като взе предвид доклада на ICES от 2023 г., озаглавен </w:t>
      </w:r>
      <w:r w:rsidRPr="0026095D">
        <w:rPr>
          <w:i/>
          <w:iCs/>
        </w:rPr>
        <w:t>„</w:t>
      </w:r>
      <w:proofErr w:type="spellStart"/>
      <w:r w:rsidRPr="0026095D">
        <w:rPr>
          <w:i/>
          <w:iCs/>
        </w:rPr>
        <w:t>Workshop</w:t>
      </w:r>
      <w:proofErr w:type="spellEnd"/>
      <w:r w:rsidRPr="0026095D">
        <w:rPr>
          <w:i/>
          <w:iCs/>
        </w:rPr>
        <w:t xml:space="preserve"> on </w:t>
      </w:r>
      <w:proofErr w:type="spellStart"/>
      <w:r w:rsidRPr="0026095D">
        <w:rPr>
          <w:i/>
          <w:iCs/>
        </w:rPr>
        <w:t>guidelines</w:t>
      </w:r>
      <w:proofErr w:type="spellEnd"/>
      <w:r w:rsidRPr="0026095D">
        <w:rPr>
          <w:i/>
          <w:iCs/>
        </w:rPr>
        <w:t xml:space="preserve"> and </w:t>
      </w:r>
      <w:proofErr w:type="spellStart"/>
      <w:r w:rsidRPr="0026095D">
        <w:rPr>
          <w:i/>
          <w:iCs/>
        </w:rPr>
        <w:t>methods</w:t>
      </w:r>
      <w:proofErr w:type="spellEnd"/>
      <w:r w:rsidRPr="0026095D">
        <w:rPr>
          <w:i/>
          <w:iCs/>
        </w:rPr>
        <w:t xml:space="preserve"> for the </w:t>
      </w:r>
      <w:proofErr w:type="spellStart"/>
      <w:r w:rsidRPr="0026095D">
        <w:rPr>
          <w:i/>
          <w:iCs/>
        </w:rPr>
        <w:t>design</w:t>
      </w:r>
      <w:proofErr w:type="spellEnd"/>
      <w:r w:rsidRPr="0026095D">
        <w:rPr>
          <w:i/>
          <w:iCs/>
        </w:rPr>
        <w:t xml:space="preserve"> and </w:t>
      </w:r>
      <w:proofErr w:type="spellStart"/>
      <w:r w:rsidRPr="0026095D">
        <w:rPr>
          <w:i/>
          <w:iCs/>
        </w:rPr>
        <w:t>evaluation</w:t>
      </w:r>
      <w:proofErr w:type="spellEnd"/>
      <w:r w:rsidRPr="0026095D">
        <w:rPr>
          <w:i/>
          <w:iCs/>
        </w:rPr>
        <w:t xml:space="preserve"> of </w:t>
      </w:r>
      <w:proofErr w:type="spellStart"/>
      <w:r w:rsidRPr="0026095D">
        <w:rPr>
          <w:i/>
          <w:iCs/>
        </w:rPr>
        <w:t>rebuilding</w:t>
      </w:r>
      <w:proofErr w:type="spellEnd"/>
      <w:r w:rsidRPr="0026095D">
        <w:rPr>
          <w:i/>
          <w:iCs/>
        </w:rPr>
        <w:t xml:space="preserve"> </w:t>
      </w:r>
      <w:proofErr w:type="spellStart"/>
      <w:r w:rsidRPr="0026095D">
        <w:rPr>
          <w:i/>
          <w:iCs/>
        </w:rPr>
        <w:t>plans</w:t>
      </w:r>
      <w:proofErr w:type="spellEnd"/>
      <w:r w:rsidRPr="0026095D">
        <w:rPr>
          <w:i/>
          <w:iCs/>
        </w:rPr>
        <w:t xml:space="preserve"> for </w:t>
      </w:r>
      <w:proofErr w:type="spellStart"/>
      <w:r w:rsidRPr="0026095D">
        <w:rPr>
          <w:i/>
          <w:iCs/>
        </w:rPr>
        <w:t>category</w:t>
      </w:r>
      <w:proofErr w:type="spellEnd"/>
      <w:r w:rsidRPr="0026095D">
        <w:rPr>
          <w:i/>
          <w:iCs/>
        </w:rPr>
        <w:t xml:space="preserve"> 1—2 </w:t>
      </w:r>
      <w:proofErr w:type="spellStart"/>
      <w:r w:rsidRPr="0026095D">
        <w:rPr>
          <w:i/>
          <w:iCs/>
        </w:rPr>
        <w:t>stocks</w:t>
      </w:r>
      <w:proofErr w:type="spellEnd"/>
      <w:r w:rsidRPr="0026095D">
        <w:rPr>
          <w:i/>
          <w:iCs/>
        </w:rPr>
        <w:t>“</w:t>
      </w:r>
      <w:r w:rsidRPr="0026095D">
        <w:t xml:space="preserve"> (Семинар относно насоки и методи за разработване и оценка на планове за възстановяване на запаси от категория 1—2)</w:t>
      </w:r>
      <w:r w:rsidRPr="0026095D">
        <w:rPr>
          <w:rStyle w:val="FootnoteReference"/>
        </w:rPr>
        <w:footnoteReference w:id="16"/>
      </w:r>
      <w:r w:rsidRPr="0026095D">
        <w:t>,</w:t>
      </w:r>
    </w:p>
    <w:p w14:paraId="61C6BDF2" w14:textId="77777777" w:rsidR="008D579F" w:rsidRPr="0026095D" w:rsidRDefault="008D579F" w:rsidP="008D579F">
      <w:pPr>
        <w:pStyle w:val="NormalHanging12a"/>
      </w:pPr>
      <w:r w:rsidRPr="0026095D">
        <w:t>–</w:t>
      </w:r>
      <w:r w:rsidRPr="0026095D">
        <w:tab/>
        <w:t>като взе предвид доклада от ноември 2025 г. на Съвместния изследователски център на Комисията, озаглавен „Научно-технически и икономически комитет по рибарство (НТИКР) — Годишен икономически доклад за 2025 г. относно риболовния флот на ЕС (STECF-25-03 &amp; STECF-25-07)“,</w:t>
      </w:r>
    </w:p>
    <w:p w14:paraId="2071C94E" w14:textId="77777777" w:rsidR="008D579F" w:rsidRPr="0026095D" w:rsidRDefault="008D579F" w:rsidP="008D579F">
      <w:pPr>
        <w:pStyle w:val="NormalHanging12a"/>
      </w:pPr>
      <w:r w:rsidRPr="0026095D">
        <w:t>–</w:t>
      </w:r>
      <w:r w:rsidRPr="0026095D">
        <w:tab/>
        <w:t>като взе предвид доклада от септември 2019 г. на Междуправителствения комитет по изменение на климата, озаглавен „Специален доклад относно океаните и криосферата в един променящ се климат“,</w:t>
      </w:r>
    </w:p>
    <w:p w14:paraId="48446763" w14:textId="77777777" w:rsidR="008D579F" w:rsidRPr="0026095D" w:rsidRDefault="008D579F" w:rsidP="008D579F">
      <w:pPr>
        <w:pStyle w:val="NormalHanging12a"/>
      </w:pPr>
      <w:r w:rsidRPr="0026095D">
        <w:t>–</w:t>
      </w:r>
      <w:r w:rsidRPr="0026095D">
        <w:tab/>
        <w:t>като взе предвид доклада от септември 2025 г. на услугата за мониторинг на морската среда на „Коперник“, озаглавен „9-то издание на доклада за състоянието на океаните на „Коперник“,</w:t>
      </w:r>
    </w:p>
    <w:p w14:paraId="033F27B2" w14:textId="77777777" w:rsidR="008D579F" w:rsidRPr="0026095D" w:rsidRDefault="008D579F" w:rsidP="008D579F">
      <w:pPr>
        <w:pStyle w:val="NormalHanging12a"/>
      </w:pPr>
      <w:r w:rsidRPr="0026095D">
        <w:t>–</w:t>
      </w:r>
      <w:r w:rsidRPr="0026095D">
        <w:tab/>
        <w:t>като взе предвид доклада от 24 септември 2025 г. на Института за изследване на въздействието върху климата в Потсдам, озаглавен „</w:t>
      </w:r>
      <w:proofErr w:type="spellStart"/>
      <w:r w:rsidRPr="0026095D">
        <w:t>Planetary</w:t>
      </w:r>
      <w:proofErr w:type="spellEnd"/>
      <w:r w:rsidRPr="0026095D">
        <w:t xml:space="preserve"> Health </w:t>
      </w:r>
      <w:proofErr w:type="spellStart"/>
      <w:r w:rsidRPr="0026095D">
        <w:t>Check</w:t>
      </w:r>
      <w:proofErr w:type="spellEnd"/>
      <w:r w:rsidRPr="0026095D">
        <w:t xml:space="preserve"> 2025: A </w:t>
      </w:r>
      <w:proofErr w:type="spellStart"/>
      <w:r w:rsidRPr="0026095D">
        <w:t>Scientific</w:t>
      </w:r>
      <w:proofErr w:type="spellEnd"/>
      <w:r w:rsidRPr="0026095D">
        <w:t xml:space="preserve"> </w:t>
      </w:r>
      <w:proofErr w:type="spellStart"/>
      <w:r w:rsidRPr="0026095D">
        <w:t>Assessment</w:t>
      </w:r>
      <w:proofErr w:type="spellEnd"/>
      <w:r w:rsidRPr="0026095D">
        <w:t xml:space="preserve"> of the State of the </w:t>
      </w:r>
      <w:proofErr w:type="spellStart"/>
      <w:r w:rsidRPr="0026095D">
        <w:t>Planet</w:t>
      </w:r>
      <w:proofErr w:type="spellEnd"/>
      <w:r w:rsidRPr="0026095D">
        <w:t>“ (</w:t>
      </w:r>
      <w:r w:rsidRPr="0026095D">
        <w:rPr>
          <w:i/>
          <w:iCs/>
        </w:rPr>
        <w:t>„Планетарен здравен преглед за 2025 г.: Научна оценка на състоянието на планетата“</w:t>
      </w:r>
      <w:r w:rsidRPr="0026095D">
        <w:t>),</w:t>
      </w:r>
    </w:p>
    <w:p w14:paraId="28E28C44" w14:textId="77777777" w:rsidR="008D579F" w:rsidRPr="0026095D" w:rsidRDefault="008D579F" w:rsidP="008D579F">
      <w:pPr>
        <w:pStyle w:val="NormalHanging12a"/>
        <w:rPr>
          <w:bCs/>
          <w:iCs/>
        </w:rPr>
      </w:pPr>
      <w:r w:rsidRPr="0026095D">
        <w:t>–</w:t>
      </w:r>
      <w:r w:rsidRPr="0026095D">
        <w:tab/>
        <w:t>като взе предвид доклада на Програмата на ООН за околната среда (ЮНЕП) от 2016 г., озаглавен „</w:t>
      </w:r>
      <w:proofErr w:type="spellStart"/>
      <w:r w:rsidRPr="0026095D">
        <w:t>Options</w:t>
      </w:r>
      <w:proofErr w:type="spellEnd"/>
      <w:r w:rsidRPr="0026095D">
        <w:t xml:space="preserve"> for </w:t>
      </w:r>
      <w:proofErr w:type="spellStart"/>
      <w:r w:rsidRPr="0026095D">
        <w:t>Ecosystem-based</w:t>
      </w:r>
      <w:proofErr w:type="spellEnd"/>
      <w:r w:rsidRPr="0026095D">
        <w:t xml:space="preserve"> </w:t>
      </w:r>
      <w:proofErr w:type="spellStart"/>
      <w:r w:rsidRPr="0026095D">
        <w:t>Adaptation</w:t>
      </w:r>
      <w:proofErr w:type="spellEnd"/>
      <w:r w:rsidRPr="0026095D">
        <w:t xml:space="preserve"> (EBA) in </w:t>
      </w:r>
      <w:proofErr w:type="spellStart"/>
      <w:r w:rsidRPr="0026095D">
        <w:t>Coastal</w:t>
      </w:r>
      <w:proofErr w:type="spellEnd"/>
      <w:r w:rsidRPr="0026095D">
        <w:t xml:space="preserve"> </w:t>
      </w:r>
      <w:proofErr w:type="spellStart"/>
      <w:r w:rsidRPr="0026095D">
        <w:t>Environments</w:t>
      </w:r>
      <w:proofErr w:type="spellEnd"/>
      <w:r w:rsidRPr="0026095D">
        <w:t xml:space="preserve">: A </w:t>
      </w:r>
      <w:proofErr w:type="spellStart"/>
      <w:r w:rsidRPr="0026095D">
        <w:t>Guide</w:t>
      </w:r>
      <w:proofErr w:type="spellEnd"/>
      <w:r w:rsidRPr="0026095D">
        <w:t xml:space="preserve"> for </w:t>
      </w:r>
      <w:proofErr w:type="spellStart"/>
      <w:r w:rsidRPr="0026095D">
        <w:t>environmental</w:t>
      </w:r>
      <w:proofErr w:type="spellEnd"/>
      <w:r w:rsidRPr="0026095D">
        <w:t xml:space="preserve"> </w:t>
      </w:r>
      <w:proofErr w:type="spellStart"/>
      <w:r w:rsidRPr="0026095D">
        <w:t>managers</w:t>
      </w:r>
      <w:proofErr w:type="spellEnd"/>
      <w:r w:rsidRPr="0026095D">
        <w:t xml:space="preserve"> and </w:t>
      </w:r>
      <w:proofErr w:type="spellStart"/>
      <w:r w:rsidRPr="0026095D">
        <w:t>planners</w:t>
      </w:r>
      <w:proofErr w:type="spellEnd"/>
      <w:r w:rsidRPr="0026095D">
        <w:t>“ (</w:t>
      </w:r>
      <w:r w:rsidRPr="0026095D">
        <w:rPr>
          <w:i/>
          <w:iCs/>
        </w:rPr>
        <w:t>„Варианти за адаптиране, основано на екосистемите, в крайбрежната среда: наръчник за управители и съставители на планове в областта на околната среда“</w:t>
      </w:r>
      <w:r w:rsidRPr="0026095D">
        <w:t>);</w:t>
      </w:r>
    </w:p>
    <w:p w14:paraId="162BD3D1" w14:textId="77777777" w:rsidR="008D579F" w:rsidRPr="0026095D" w:rsidRDefault="008D579F" w:rsidP="008D579F">
      <w:pPr>
        <w:pStyle w:val="NormalHanging12a"/>
      </w:pPr>
      <w:r w:rsidRPr="0026095D">
        <w:t>–</w:t>
      </w:r>
      <w:r w:rsidRPr="0026095D">
        <w:tab/>
        <w:t>като взе предвид Резолюция 1612(2008) на Парламентарната асамблея на Съвета на Европа относно химическите боеприпаси, погребани в Балтийско море, и придружаващия я доклад от 28 април 2008 г.,</w:t>
      </w:r>
    </w:p>
    <w:p w14:paraId="2A69AB81" w14:textId="77777777" w:rsidR="008D579F" w:rsidRPr="0026095D" w:rsidRDefault="008D579F" w:rsidP="008D579F">
      <w:pPr>
        <w:pStyle w:val="NormalHanging12a"/>
      </w:pPr>
      <w:r w:rsidRPr="0026095D">
        <w:rPr>
          <w:b/>
        </w:rPr>
        <w:t>–</w:t>
      </w:r>
      <w:r w:rsidRPr="0026095D">
        <w:tab/>
        <w:t>като взе предвид съвместното изявление на Генерална дирекция „Морско дело и рибарство и на ICES от 18 септември 2025 г., озаглавено „Адаптивна наука и координирано управление за междусекторни действия за възстановяване на Балтийско море“,</w:t>
      </w:r>
    </w:p>
    <w:p w14:paraId="32E53EA5" w14:textId="77777777" w:rsidR="008D579F" w:rsidRPr="0026095D" w:rsidRDefault="008D579F" w:rsidP="008D579F">
      <w:pPr>
        <w:pStyle w:val="NormalHanging12a"/>
      </w:pPr>
      <w:r w:rsidRPr="0026095D">
        <w:t>–</w:t>
      </w:r>
      <w:r w:rsidRPr="0026095D">
        <w:tab/>
        <w:t>като взе предвид доклада на комисията по рибно стопанство от 28 април 2025 г., озаглавен „Работен документ относно прилагането на Регламент (ЕС) 2016/1139 (МГП за Балтийско море)“,</w:t>
      </w:r>
    </w:p>
    <w:p w14:paraId="1FA0FE0F" w14:textId="77777777" w:rsidR="008D579F" w:rsidRPr="0026095D" w:rsidRDefault="008D579F" w:rsidP="008D579F">
      <w:pPr>
        <w:pStyle w:val="NormalHanging12a"/>
        <w:rPr>
          <w:bCs/>
          <w:iCs/>
        </w:rPr>
      </w:pPr>
      <w:r w:rsidRPr="0026095D">
        <w:t>–</w:t>
      </w:r>
      <w:r w:rsidRPr="0026095D">
        <w:tab/>
        <w:t xml:space="preserve">като взе предвид Рамката за европейски план за управление на големия корморан („Framework for a European </w:t>
      </w:r>
      <w:proofErr w:type="spellStart"/>
      <w:r w:rsidRPr="0026095D">
        <w:t>Management</w:t>
      </w:r>
      <w:proofErr w:type="spellEnd"/>
      <w:r w:rsidRPr="0026095D">
        <w:t xml:space="preserve"> </w:t>
      </w:r>
      <w:proofErr w:type="spellStart"/>
      <w:r w:rsidRPr="0026095D">
        <w:t>Plan</w:t>
      </w:r>
      <w:proofErr w:type="spellEnd"/>
      <w:r w:rsidRPr="0026095D">
        <w:t xml:space="preserve"> for the Great </w:t>
      </w:r>
      <w:proofErr w:type="spellStart"/>
      <w:r w:rsidRPr="0026095D">
        <w:t>Cormorant</w:t>
      </w:r>
      <w:proofErr w:type="spellEnd"/>
      <w:r w:rsidRPr="0026095D">
        <w:t>“) на Европейската консултативна комисия по рибарство и аквакултури към Организацията за прехрана и земеделие от април 2025 г.,</w:t>
      </w:r>
    </w:p>
    <w:p w14:paraId="7E3F4F2D" w14:textId="77777777" w:rsidR="008D579F" w:rsidRPr="0026095D" w:rsidRDefault="008D579F" w:rsidP="008D579F">
      <w:pPr>
        <w:pStyle w:val="NormalHanging12a"/>
      </w:pPr>
      <w:r w:rsidRPr="0026095D">
        <w:lastRenderedPageBreak/>
        <w:t>–</w:t>
      </w:r>
      <w:r w:rsidRPr="0026095D">
        <w:tab/>
        <w:t>като взе предвид член 55 от своя Правилник за дейността,</w:t>
      </w:r>
    </w:p>
    <w:p w14:paraId="5DCD675C" w14:textId="77777777" w:rsidR="008D579F" w:rsidRPr="0026095D" w:rsidRDefault="008D579F" w:rsidP="008D579F">
      <w:pPr>
        <w:pStyle w:val="NormalHanging12a"/>
      </w:pPr>
      <w:r w:rsidRPr="0026095D">
        <w:t>–</w:t>
      </w:r>
      <w:r w:rsidRPr="0026095D">
        <w:tab/>
        <w:t>като взе предвид доклада на комисията по рибно стопанство (A10-0121/2026),</w:t>
      </w:r>
    </w:p>
    <w:p w14:paraId="2C03118F" w14:textId="0B34DFE9" w:rsidR="008D579F" w:rsidRPr="0026095D" w:rsidRDefault="008D579F" w:rsidP="008D579F">
      <w:pPr>
        <w:pStyle w:val="NormalHanging12a"/>
      </w:pPr>
      <w:r w:rsidRPr="0026095D">
        <w:t>А.</w:t>
      </w:r>
      <w:r w:rsidRPr="0026095D">
        <w:tab/>
      </w:r>
      <w:bookmarkStart w:id="8" w:name="_Hlk227154998"/>
      <w:r w:rsidRPr="0026095D">
        <w:t>като има предвид, че многогодишният план на ЕС за рибарството в Балтийско море (Регламент относно многогодишния план за Балтийско море), в контекста на нарастващия натиск върху околната среда в екосистемата на Балтийско море</w:t>
      </w:r>
      <w:r w:rsidR="00035F39">
        <w:t xml:space="preserve">, </w:t>
      </w:r>
      <w:r w:rsidR="00035F39" w:rsidRPr="00035F39">
        <w:t xml:space="preserve">спомогна за поддържане на риболовния натиск в съответствие с равнищата на максималния устойчив улов (МУУ); като има предвид, че въпреки значителното намаляване на риболовното усилие през последните няколко години някои рибни запаси са се влошили поради комбинация от натиск извън риболовната дейност, включително </w:t>
      </w:r>
      <w:proofErr w:type="spellStart"/>
      <w:r w:rsidR="00035F39" w:rsidRPr="00035F39">
        <w:t>еутрофикация</w:t>
      </w:r>
      <w:proofErr w:type="spellEnd"/>
      <w:r w:rsidR="00035F39" w:rsidRPr="00035F39">
        <w:t>, енергия от разположени в морето инсталации, въздействие на хищниците, замърсяване, влошаване на състоянието на местообитанията и обусловени от климата промени в екосистемите, което води до значителни социално-икономически последици за сектора на рибарството</w:t>
      </w:r>
      <w:r w:rsidRPr="0026095D">
        <w:t>;</w:t>
      </w:r>
      <w:bookmarkEnd w:id="8"/>
    </w:p>
    <w:p w14:paraId="0CC56C53" w14:textId="77777777" w:rsidR="008D579F" w:rsidRPr="0026095D" w:rsidRDefault="008D579F" w:rsidP="008D579F">
      <w:pPr>
        <w:pStyle w:val="NormalHanging12a"/>
      </w:pPr>
      <w:r w:rsidRPr="0026095D">
        <w:t>Б.</w:t>
      </w:r>
      <w:r w:rsidRPr="0026095D">
        <w:tab/>
        <w:t>като има предвид, че през 2023 г. екорегионите на Балтийско море, Келтско море и Северно море в широките му граници намалиха средния риболовен натиск под равнищата на МУУ, като смъртността от риболов беше съответно 54 %, 48 % и 23 % под целевите равнища за МУУ в сравнение с целевите равнища през 2003 г.; като има предвид, че флотовете на ЕС в Балтийско море са прекарали в морето 267 000 дни през 2022 г., което представлява намаление с 8 % в сравнение с 2021 г. и е на най-ниското си равнище от 2013 г. насам;</w:t>
      </w:r>
    </w:p>
    <w:p w14:paraId="0CD969AC" w14:textId="77777777" w:rsidR="008D579F" w:rsidRPr="0026095D" w:rsidRDefault="008D579F" w:rsidP="008D579F">
      <w:pPr>
        <w:pStyle w:val="NormalHanging12a"/>
      </w:pPr>
      <w:r w:rsidRPr="0026095D">
        <w:t>В.</w:t>
      </w:r>
      <w:r w:rsidRPr="0026095D">
        <w:tab/>
        <w:t>като има предвид, че запасите от треска в Балтийско море остават в изключително лошо състояние без прогнозирано подобрение в краткосрочен план, въпреки че целевият риболов е забранен от 2019 г. насам; като има предвид, че ICES счита, че развитието на запасите от треска в Балтийско море ще продължава да е бавно, с низходяща тенденция в сравнение с предходните години, в т.ч. поради неблагоприятни екологични условия; като има предвид, че треската все още се улавя като „</w:t>
      </w:r>
      <w:proofErr w:type="spellStart"/>
      <w:r w:rsidRPr="0026095D">
        <w:t>прилов</w:t>
      </w:r>
      <w:proofErr w:type="spellEnd"/>
      <w:r w:rsidRPr="0026095D">
        <w:t>“;</w:t>
      </w:r>
    </w:p>
    <w:p w14:paraId="0BB7A3D5" w14:textId="77777777" w:rsidR="008D579F" w:rsidRPr="0026095D" w:rsidRDefault="008D579F" w:rsidP="008D579F">
      <w:pPr>
        <w:pStyle w:val="NormalHanging12a"/>
      </w:pPr>
      <w:r w:rsidRPr="0026095D">
        <w:t>Г.</w:t>
      </w:r>
      <w:r w:rsidRPr="0026095D">
        <w:tab/>
        <w:t>като има предвид, че запасите от сьомга и пъстърва не са обхванати от Регламента за многогодишния план за Балтийско море; като има предвид, че съществуват важни взаимовръзки между запасите от сьомга и пъстърва и запасите от херинга, особено предвид хранителните екосистеми; като има предвид, че ICES препоръча спиране на целия търговски и любителски улов на сьомга в основния басейн от 2022 г. нататък поради наличието на смесен риболов и факта, че сьомгата е с произход от множество речни запаси, включително застрашени;</w:t>
      </w:r>
    </w:p>
    <w:p w14:paraId="1F14ECA3" w14:textId="77777777" w:rsidR="008D579F" w:rsidRPr="0026095D" w:rsidRDefault="008D579F" w:rsidP="008D579F">
      <w:pPr>
        <w:pStyle w:val="NormalHanging12a"/>
      </w:pPr>
      <w:r w:rsidRPr="0026095D">
        <w:t>Д.</w:t>
      </w:r>
      <w:r w:rsidRPr="0026095D">
        <w:tab/>
        <w:t>като има предвид, че 92% от корабите, извършващи дейност в Балтийско море, се занимават с дребномащабен крайбрежен риболов, и че макар да разтоварват едва 7% от общото тегло, те представляват 22% от стойността на разтоварванията, което носи значителни икономически и социални ползи предвид това, че добавената стойност на този сегмент от флота е над средната; като има предвид, че рибарството зависи в голяма степен от наличието на солидна рибна биомаса в съответствие с ОПОР и от устойчиво управлявани рибни запаси, които са от решаващо значение за икономическата жизнеспособност на сектора;</w:t>
      </w:r>
    </w:p>
    <w:p w14:paraId="00C6DCEB" w14:textId="77777777" w:rsidR="008D579F" w:rsidRPr="0026095D" w:rsidRDefault="008D579F" w:rsidP="008D579F">
      <w:pPr>
        <w:pStyle w:val="NormalHanging12a"/>
      </w:pPr>
      <w:r w:rsidRPr="0026095D">
        <w:t>Е.</w:t>
      </w:r>
      <w:r w:rsidRPr="0026095D">
        <w:tab/>
      </w:r>
      <w:bookmarkStart w:id="9" w:name="_Hlk223340939"/>
      <w:r w:rsidRPr="0026095D">
        <w:t xml:space="preserve">като има предвид, че балтийският дребномащабен крайбрежен риболовен флот има достъп до по-малки риболовни квоти в сравнение с по-големите оператори, което води до маргинализация на дребномащабните сегменти и техните </w:t>
      </w:r>
      <w:r w:rsidRPr="0026095D">
        <w:lastRenderedPageBreak/>
        <w:t>риболовни предприятия;</w:t>
      </w:r>
      <w:bookmarkEnd w:id="9"/>
    </w:p>
    <w:p w14:paraId="6815E395" w14:textId="3136101C" w:rsidR="008D579F" w:rsidRPr="0026095D" w:rsidRDefault="008D579F" w:rsidP="008D579F">
      <w:pPr>
        <w:pStyle w:val="NormalHanging12a"/>
      </w:pPr>
      <w:r w:rsidRPr="0026095D">
        <w:t>Ж.</w:t>
      </w:r>
      <w:r w:rsidRPr="0026095D">
        <w:tab/>
        <w:t>като има предвид, че съгласно член 17 от ОПОР „при разпределянето на възможностите за риболов, с които разполагат, държавите членки използват прозрачни и обективни критерии, включително от екологичен, социален и икономически характер“;</w:t>
      </w:r>
    </w:p>
    <w:p w14:paraId="2AC8BE85" w14:textId="77777777" w:rsidR="008D579F" w:rsidRPr="0026095D" w:rsidRDefault="008D579F" w:rsidP="008D579F">
      <w:pPr>
        <w:pStyle w:val="NormalHanging12a"/>
      </w:pPr>
      <w:r w:rsidRPr="0026095D">
        <w:t>З.</w:t>
      </w:r>
      <w:r w:rsidRPr="0026095D">
        <w:tab/>
        <w:t>като има предвид, че според оценките на Научния, технически и икономически комитет по рибарство (НТИКР) на Комисията брутната добавена стойност за дребномащабните рибари в региона на Балтийско море е намаляла драстично от създаването на Регламента за многогодишния план за Балтийско море насам, което застрашава продоволствената сигурност и увеличава зависимостта на ЕС от вноса; като има предвид, че понижаването на доставките на риба с произход от ЕС увеличава зависимостта ни от вноса от държави извън ЕС и отслабва устойчивостта на пазара; като има предвид, че броят на активните риболовни кораби в Балтийско море продължава да намалява;</w:t>
      </w:r>
    </w:p>
    <w:p w14:paraId="7241CF20" w14:textId="77777777" w:rsidR="008D579F" w:rsidRPr="0026095D" w:rsidRDefault="008D579F" w:rsidP="008D579F">
      <w:pPr>
        <w:pStyle w:val="NormalHanging12a"/>
      </w:pPr>
      <w:r w:rsidRPr="0026095D">
        <w:t>И.</w:t>
      </w:r>
      <w:r w:rsidRPr="0026095D">
        <w:tab/>
        <w:t>като има предвид, че укрепването на балтийските крайбрежни общности и подкрепата за местния риболов, и по-специално дребномащабния риболов, също са от съществено значение за намаляване на тази зависимост и за гарантиране на икономическата и социалната устойчивост на балтийското крайбрежие;</w:t>
      </w:r>
    </w:p>
    <w:p w14:paraId="61B40485" w14:textId="77777777" w:rsidR="008D579F" w:rsidRPr="0026095D" w:rsidRDefault="008D579F" w:rsidP="008D579F">
      <w:pPr>
        <w:pStyle w:val="NormalHanging12a"/>
      </w:pPr>
      <w:r w:rsidRPr="0026095D">
        <w:t>Й.</w:t>
      </w:r>
      <w:r w:rsidRPr="0026095D">
        <w:tab/>
        <w:t>като има предвид, че в сектора на любителския риболов, в т.ч. морския любителски риболов, ще бъдат въвеждани редовни актуализации на улова и брутната добавена стойност като част от текущото прилагане на Регламента за контрол на рибарството</w:t>
      </w:r>
      <w:r w:rsidRPr="0026095D">
        <w:rPr>
          <w:rStyle w:val="FootnoteReference"/>
        </w:rPr>
        <w:footnoteReference w:id="17"/>
      </w:r>
      <w:r w:rsidRPr="0026095D">
        <w:t>; като има предвид, че любителският риболов има значителна социална и икономическа стойност не само в парично изражение, но и като принос на рибарите към усилията за възстановяване и опазване на природата; като има предвид, че любителският риболов също може да окаже сериозно въздействие върху рибните ресурси, поради което държавите членки следва да гарантират, че той се практикува по начин, съвместим с целите на ОПОР; като има предвид, че любителите рибари също са законни ползватели на морски биологични ресурси;</w:t>
      </w:r>
    </w:p>
    <w:p w14:paraId="521E52EF" w14:textId="77777777" w:rsidR="008D579F" w:rsidRPr="0026095D" w:rsidRDefault="008D579F" w:rsidP="008D579F">
      <w:pPr>
        <w:pStyle w:val="NormalHanging12a"/>
      </w:pPr>
      <w:r w:rsidRPr="0026095D">
        <w:t>К.</w:t>
      </w:r>
      <w:r w:rsidRPr="0026095D">
        <w:tab/>
        <w:t xml:space="preserve">като има предвид, че последната оценка на равнището на ЕС на социално-икономическата стойност на сектора на морския любителски риболов датира от 2017 г., а нейните препоръки — които биха допринесли да се отключи напълно потенциалът на тази дейност със слабо въздействие като признат компонент на стратегията на ЕС за синята икономика — все още не са изпълнени, като има предвид, че според наличните данни около 8 до 10 милиона граждани на ЕС вземат участие в любителски риболов; като има предвид, че в региона на Балтийско море това представлява важна социално-икономическа дейност, която генерира икономически принос от около 1,5 милиарда евро и подкрепя създаването на над 14 000 работни места в еквивалент на пълно работно време </w:t>
      </w:r>
      <w:r w:rsidRPr="0026095D">
        <w:lastRenderedPageBreak/>
        <w:t>(ЕПРВ);</w:t>
      </w:r>
    </w:p>
    <w:p w14:paraId="706074E3" w14:textId="77777777" w:rsidR="008D579F" w:rsidRPr="0026095D" w:rsidRDefault="008D579F" w:rsidP="008D579F">
      <w:pPr>
        <w:pStyle w:val="NormalHanging12a"/>
      </w:pPr>
      <w:r w:rsidRPr="0026095D">
        <w:t>Л.</w:t>
      </w:r>
      <w:r w:rsidRPr="0026095D">
        <w:tab/>
        <w:t>като има предвид, че Балтийско море е в основата на поминъка и културната идентичност на хиляди семейства; като има предвид, че риболовът е част от вековното социално, културно и икономическо наследство на региона; като има предвид, че ограниченията върху рибарството следва да се прилагат по начин, който не застрашава управлението на местните крайбрежни предприятия, предоставящи прясна риба на потребителите, за да се гарантира продоволствената сигурност и да се избегне евентуалното изчезване на професии, свързани с рибарството, и следователно да доведе до напускане на крайбрежните райони от страна на жителите;</w:t>
      </w:r>
    </w:p>
    <w:p w14:paraId="3F710F0B" w14:textId="77777777" w:rsidR="008D579F" w:rsidRPr="0026095D" w:rsidRDefault="008D579F" w:rsidP="008D579F">
      <w:pPr>
        <w:pStyle w:val="NormalHanging12a"/>
      </w:pPr>
      <w:r w:rsidRPr="0026095D">
        <w:t>М.</w:t>
      </w:r>
      <w:r w:rsidRPr="0026095D">
        <w:tab/>
        <w:t xml:space="preserve">като има предвид, че Балтийско море е обект на множество предизвикани от човека въздействия, като например глобалното затопляне, остатъчно замърсяване, химически боеприпаси, </w:t>
      </w:r>
      <w:proofErr w:type="spellStart"/>
      <w:r w:rsidRPr="0026095D">
        <w:t>еутрофикация</w:t>
      </w:r>
      <w:proofErr w:type="spellEnd"/>
      <w:r w:rsidRPr="0026095D">
        <w:t xml:space="preserve">, променящи се условия на околната среда и дългосрочно влошаване на състоянието, и е особено уязвимо поради </w:t>
      </w:r>
      <w:proofErr w:type="spellStart"/>
      <w:r w:rsidRPr="0026095D">
        <w:t>батиметрично</w:t>
      </w:r>
      <w:proofErr w:type="spellEnd"/>
      <w:r w:rsidRPr="0026095D">
        <w:t xml:space="preserve"> плиткия си морски басейн с генетично уникални видове, адаптирани към живот в </w:t>
      </w:r>
      <w:proofErr w:type="spellStart"/>
      <w:r w:rsidRPr="0026095D">
        <w:t>бракична</w:t>
      </w:r>
      <w:proofErr w:type="spellEnd"/>
      <w:r w:rsidRPr="0026095D">
        <w:t xml:space="preserve"> вода с естествено ниски соленост и нива на кислород, както и поради ограничения обмен на вода със Северно море и силната вертикална стратификация; като има предвид, че тези специфични условия изискват подходи за управление, съобразени с регионалните особености; като има предвид, че рибните запаси в Балтийско море продължиха да намаляват, също и поради този натиск, включително дисбалансите в популациите на хищниците, които засегнаха възстановяването, като същевременно през последните години се наблюдава значително намаляване на риболовното усилие; като има предвид, че Комисията признава необходимостта от справяне с тези допълнителни екологични предизвикателства, за да се подкрепят възстановяването и дългосрочната устойчивост;</w:t>
      </w:r>
    </w:p>
    <w:p w14:paraId="6F5AE618" w14:textId="47CBBA63" w:rsidR="008D579F" w:rsidRPr="0026095D" w:rsidRDefault="008D579F" w:rsidP="008D579F">
      <w:pPr>
        <w:pStyle w:val="NormalHanging12a"/>
      </w:pPr>
      <w:r w:rsidRPr="0026095D">
        <w:t>Н.</w:t>
      </w:r>
      <w:r w:rsidRPr="0026095D">
        <w:tab/>
      </w:r>
      <w:bookmarkStart w:id="10" w:name="_Hlk223346187"/>
      <w:r w:rsidRPr="0026095D">
        <w:t xml:space="preserve">като има предвид, че </w:t>
      </w:r>
      <w:r w:rsidR="00035F39" w:rsidRPr="00035F39">
        <w:t xml:space="preserve">множеството припокриващи се видове натиск, включително риболовната дейност, селското стопанство, оттичанията от горите, </w:t>
      </w:r>
      <w:proofErr w:type="spellStart"/>
      <w:r w:rsidR="00035F39" w:rsidRPr="00035F39">
        <w:t>еутрофикацията</w:t>
      </w:r>
      <w:proofErr w:type="spellEnd"/>
      <w:r w:rsidR="00035F39" w:rsidRPr="00035F39">
        <w:t>, изчерпването на кислорода, химическото замърсяване и нарастващите популации на морските хищници</w:t>
      </w:r>
      <w:r w:rsidRPr="0026095D">
        <w:t>, заедно с изхвърлянето на отпадъчни води, оказва</w:t>
      </w:r>
      <w:r w:rsidR="00035F39">
        <w:t>т</w:t>
      </w:r>
      <w:r w:rsidRPr="0026095D">
        <w:t xml:space="preserve"> сериозен натиск върху екосистемата </w:t>
      </w:r>
      <w:r w:rsidR="00035F39">
        <w:t>чрез</w:t>
      </w:r>
      <w:r w:rsidR="00035F39" w:rsidRPr="0026095D">
        <w:t xml:space="preserve"> </w:t>
      </w:r>
      <w:r w:rsidRPr="0026095D">
        <w:t>обогатяването с хранителни и органични вещества</w:t>
      </w:r>
      <w:r w:rsidR="00035F39">
        <w:t xml:space="preserve"> </w:t>
      </w:r>
      <w:r w:rsidR="00035F39" w:rsidRPr="00035F39">
        <w:t>и нарушаването на хранителната мрежа</w:t>
      </w:r>
      <w:r w:rsidRPr="0026095D">
        <w:t>; като има предвид, че това засяга рибарството в целия екорегион на Балтийско море; като има предвид, че в намаляването на хранителните и опасните вещества е постигнат напредък, но въпреки това комбинираното влияние продължава да засяга рибните запаси, оцеляването на ларвите и младите риби, и са необходими повече усилия в това отношение</w:t>
      </w:r>
      <w:r w:rsidR="00035F39">
        <w:t xml:space="preserve"> </w:t>
      </w:r>
      <w:r w:rsidR="00035F39" w:rsidRPr="00035F39">
        <w:t>във всички допринасящи сектори</w:t>
      </w:r>
      <w:r w:rsidRPr="0026095D">
        <w:t>;</w:t>
      </w:r>
      <w:bookmarkEnd w:id="10"/>
    </w:p>
    <w:p w14:paraId="0D3A2367" w14:textId="77777777" w:rsidR="008D579F" w:rsidRPr="0026095D" w:rsidRDefault="008D579F" w:rsidP="008D579F">
      <w:pPr>
        <w:pStyle w:val="NormalHanging12a"/>
      </w:pPr>
      <w:r w:rsidRPr="0026095D">
        <w:t>О.</w:t>
      </w:r>
      <w:r w:rsidRPr="0026095D">
        <w:tab/>
        <w:t>като има предвид, че ветроенергийните паркове в морето са сред най-бързо разрастващите се морски отрасли и че според прогнозите капацитетът им ще се увеличава значително; като има предвид, че разположените в морето ветроенергийни паркове осигуряват както ползи, като например подслон за рибните видове, така и рискове за биологичното разнообразие в зависимост от етапа на разработване, местоположение и проектиране;</w:t>
      </w:r>
    </w:p>
    <w:p w14:paraId="0A6CE37D" w14:textId="77777777" w:rsidR="008D579F" w:rsidRPr="0026095D" w:rsidRDefault="008D579F" w:rsidP="008D579F">
      <w:pPr>
        <w:pStyle w:val="NormalHanging12a"/>
      </w:pPr>
      <w:r w:rsidRPr="0026095D">
        <w:t>П.</w:t>
      </w:r>
      <w:r w:rsidRPr="0026095D">
        <w:tab/>
      </w:r>
      <w:bookmarkStart w:id="11" w:name="_Hlk223339722"/>
      <w:r w:rsidRPr="0026095D">
        <w:t xml:space="preserve">като има предвид, че текущото законодателство на ЕС първоначално се доказа като успешно за намаляване на нивата на азот във водите на ЕС и за постигането на целите на Рамковата директива за морска стратегия (РДМС), които включват свеждане до минимум на предизвиканата от човека </w:t>
      </w:r>
      <w:proofErr w:type="spellStart"/>
      <w:r w:rsidRPr="0026095D">
        <w:t>еутрофикация</w:t>
      </w:r>
      <w:proofErr w:type="spellEnd"/>
      <w:r w:rsidRPr="0026095D">
        <w:t xml:space="preserve"> и </w:t>
      </w:r>
      <w:r w:rsidRPr="0026095D">
        <w:lastRenderedPageBreak/>
        <w:t>неблагоприятните последици от нея;</w:t>
      </w:r>
      <w:bookmarkEnd w:id="11"/>
    </w:p>
    <w:p w14:paraId="0E5FE750" w14:textId="77777777" w:rsidR="008D579F" w:rsidRPr="0026095D" w:rsidRDefault="008D579F" w:rsidP="008D579F">
      <w:pPr>
        <w:pStyle w:val="NormalHanging12a"/>
      </w:pPr>
      <w:r w:rsidRPr="0026095D">
        <w:t>Р.</w:t>
      </w:r>
      <w:r w:rsidRPr="0026095D">
        <w:tab/>
        <w:t>като има предвид, че въздействието на затоплянето на морската вода, предизвикано от глобалното изменение на климата и изострено от наземни дейности, действа особено бързо в Балтийско море, тъй като затоплянето на това море се случва два пъти по-бързо от средното за световния океан, и че се очаква това да има последици в широк мащаб, някои от тях непредвидими, в т.ч. изчерпване на кислорода и трайно нарушаване на бъдещия репродуктивен цикъл на рибните популации и тяхното разпределение;</w:t>
      </w:r>
    </w:p>
    <w:p w14:paraId="1039A4AF" w14:textId="77777777" w:rsidR="008D579F" w:rsidRPr="0026095D" w:rsidRDefault="008D579F" w:rsidP="008D579F">
      <w:pPr>
        <w:pStyle w:val="NormalHanging12a"/>
      </w:pPr>
      <w:r w:rsidRPr="0026095D">
        <w:t>С.</w:t>
      </w:r>
      <w:r w:rsidRPr="0026095D">
        <w:tab/>
        <w:t>като има предвид, че е важно Комисията и държавите членки да прилагат изцяло цялото съответно законодателство на ЕС в Балтийско море и да подобрят изпълнението на плана за действие на регионалната морска конвенция HELCOM, за да се справят с неуспеха на екосистемата в Балтийско море;</w:t>
      </w:r>
    </w:p>
    <w:p w14:paraId="0E6F7F08" w14:textId="63BFEB3D" w:rsidR="008D579F" w:rsidRPr="0026095D" w:rsidRDefault="008D579F" w:rsidP="008D579F">
      <w:pPr>
        <w:pStyle w:val="NormalHanging12a"/>
      </w:pPr>
      <w:r w:rsidRPr="0026095D">
        <w:t>Т.</w:t>
      </w:r>
      <w:r w:rsidRPr="0026095D">
        <w:tab/>
        <w:t xml:space="preserve">като има предвид, че </w:t>
      </w:r>
      <w:r w:rsidR="00035F39" w:rsidRPr="00035F39">
        <w:t xml:space="preserve">при определянето на общия допустим улов (ОДУ) за 2026 г. държавите членки балансираха екологичната устойчивост със социално-икономическата устойчивост, като запазиха минимално равнище на дейност и същевременно продължиха да подкрепят възстановяването на рибните запаси; като има предвид, че някои рибни запаси в Балтийско море се влошават въпреки огромното намаляване на риболовното усилие; като има предвид, че РДМС изисква от държавите членки да постигнат добро екологично състояние чрез балансирани хранителни мрежи и запаси в добро здраве, както и да се справят със замърсителите, </w:t>
      </w:r>
      <w:proofErr w:type="spellStart"/>
      <w:r w:rsidR="00035F39" w:rsidRPr="00035F39">
        <w:t>еутрофикацията</w:t>
      </w:r>
      <w:proofErr w:type="spellEnd"/>
      <w:r w:rsidR="00035F39" w:rsidRPr="00035F39">
        <w:t>, инвазивните видове, морските отпадъци, замърсяването от производството на енергия, включително подводния шум, и изменението на климата</w:t>
      </w:r>
      <w:r w:rsidRPr="0026095D">
        <w:t>;</w:t>
      </w:r>
    </w:p>
    <w:p w14:paraId="666904E2" w14:textId="77777777" w:rsidR="008D579F" w:rsidRPr="0026095D" w:rsidRDefault="008D579F" w:rsidP="008D579F">
      <w:pPr>
        <w:pStyle w:val="NormalHanging12a"/>
        <w:rPr>
          <w:szCs w:val="24"/>
        </w:rPr>
      </w:pPr>
      <w:r w:rsidRPr="0026095D">
        <w:t>У.</w:t>
      </w:r>
      <w:r w:rsidRPr="0026095D">
        <w:tab/>
        <w:t xml:space="preserve">като има предвид, че за Балтийско море Комисията, след като поиска становище от ICES, предложи разрешенията за </w:t>
      </w:r>
      <w:proofErr w:type="spellStart"/>
      <w:r w:rsidRPr="0026095D">
        <w:t>прилов</w:t>
      </w:r>
      <w:proofErr w:type="spellEnd"/>
      <w:r w:rsidRPr="0026095D">
        <w:t xml:space="preserve"> да се определят от държавите членки, въпреки че ICES препоръча равнище на „нулев улов“;</w:t>
      </w:r>
    </w:p>
    <w:p w14:paraId="65ED4E08" w14:textId="77777777" w:rsidR="008D579F" w:rsidRPr="0026095D" w:rsidRDefault="008D579F" w:rsidP="008D579F">
      <w:pPr>
        <w:pStyle w:val="NormalHanging12a"/>
        <w:rPr>
          <w:szCs w:val="24"/>
        </w:rPr>
      </w:pPr>
      <w:r w:rsidRPr="0026095D">
        <w:t>Ф.</w:t>
      </w:r>
      <w:r w:rsidRPr="0026095D">
        <w:tab/>
      </w:r>
      <w:bookmarkStart w:id="12" w:name="_Hlk227157190"/>
      <w:r w:rsidRPr="0026095D">
        <w:t>като има предвид, че съществуващите правила за гъвкавост по отношение на квотите в две последователни години, залегнали в ОПОР, засягат устойчивото управление на квотите; като има предвид, че в някои случаи Съветът реши да не се прибягва до тази възможност поради критичното положение на запасите; като има предвид, че за Балтийско море са необходими насоки, особено за запасите в критично състояние;</w:t>
      </w:r>
    </w:p>
    <w:bookmarkEnd w:id="12"/>
    <w:p w14:paraId="5BD77361" w14:textId="77777777" w:rsidR="008D579F" w:rsidRPr="0026095D" w:rsidRDefault="008D579F" w:rsidP="008D579F">
      <w:pPr>
        <w:pStyle w:val="NormalHanging12a"/>
        <w:rPr>
          <w:szCs w:val="24"/>
        </w:rPr>
      </w:pPr>
      <w:r w:rsidRPr="0026095D">
        <w:t>Х.</w:t>
      </w:r>
      <w:r w:rsidRPr="0026095D">
        <w:tab/>
        <w:t>като има предвид, че невярното докладване и случаите на неспазване са текущи проблеми по отношение на рибарството в Балтийско море и следва да бъдат съответно преодолени чрез прилагането на преразгледания Регламент за контрол на рибарството;</w:t>
      </w:r>
    </w:p>
    <w:p w14:paraId="73722E58" w14:textId="77777777" w:rsidR="008D579F" w:rsidRPr="0026095D" w:rsidRDefault="008D579F" w:rsidP="008D579F">
      <w:pPr>
        <w:pStyle w:val="NormalHanging12a"/>
        <w:rPr>
          <w:szCs w:val="24"/>
        </w:rPr>
      </w:pPr>
      <w:r w:rsidRPr="0026095D">
        <w:t>Ц.</w:t>
      </w:r>
      <w:r w:rsidRPr="0026095D">
        <w:tab/>
        <w:t>като има предвид, че ефективното изпълнение на задължението за разтоварване в Балтийско море продължава да бъде изправено пред практически предизвикателства; като има предвид, че държавите членки трябва да действат в съответствие с разпоредбите на ОПОР и Регламента за контрол на рибарството, в т.ч. по отношение на електронно наблюдение от разстояние (REM);</w:t>
      </w:r>
    </w:p>
    <w:p w14:paraId="7E68EB90" w14:textId="77777777" w:rsidR="008D579F" w:rsidRPr="0026095D" w:rsidRDefault="008D579F" w:rsidP="008D579F">
      <w:pPr>
        <w:pStyle w:val="NormalHanging12a"/>
        <w:rPr>
          <w:szCs w:val="24"/>
        </w:rPr>
      </w:pPr>
      <w:r w:rsidRPr="0026095D">
        <w:t>Ч.</w:t>
      </w:r>
      <w:r w:rsidRPr="0026095D">
        <w:tab/>
      </w:r>
      <w:bookmarkStart w:id="13" w:name="_Hlk227157331"/>
      <w:r w:rsidRPr="0026095D">
        <w:t xml:space="preserve">като има предвид, че определянето на риболовни квоти само за една година възпрепятства планирането на икономиката, инвестициите и заетостта в сектора на рибарството; като има предвид, че една многогодишна рамка за вземане на </w:t>
      </w:r>
      <w:r w:rsidRPr="0026095D">
        <w:lastRenderedPageBreak/>
        <w:t>решения, основана на най-добрите налични научни становища, би дала възможност за по-стабилно управление;</w:t>
      </w:r>
      <w:bookmarkEnd w:id="13"/>
    </w:p>
    <w:p w14:paraId="1A21EE6C" w14:textId="77777777" w:rsidR="008D579F" w:rsidRPr="0026095D" w:rsidRDefault="008D579F" w:rsidP="008D579F">
      <w:pPr>
        <w:pStyle w:val="NormalHanging12a"/>
        <w:rPr>
          <w:szCs w:val="24"/>
        </w:rPr>
      </w:pPr>
      <w:r w:rsidRPr="0026095D">
        <w:t>Ш.</w:t>
      </w:r>
      <w:r w:rsidRPr="0026095D">
        <w:tab/>
      </w:r>
      <w:bookmarkStart w:id="14" w:name="_Hlk227157374"/>
      <w:r w:rsidRPr="0026095D">
        <w:t>като има предвид, че морската свиня в Балтийско море е застрашена от изчезване и че в това море са останали само няколкостотин от тези бозайници</w:t>
      </w:r>
      <w:r w:rsidRPr="0026095D">
        <w:rPr>
          <w:rStyle w:val="FootnoteReference"/>
          <w:szCs w:val="24"/>
        </w:rPr>
        <w:footnoteReference w:id="18"/>
      </w:r>
      <w:r w:rsidRPr="0026095D">
        <w:t>; като има предвид, че този вид е непрекъснато под заплахата на това да бъде улавян като „</w:t>
      </w:r>
      <w:proofErr w:type="spellStart"/>
      <w:r w:rsidRPr="0026095D">
        <w:t>прилов</w:t>
      </w:r>
      <w:proofErr w:type="spellEnd"/>
      <w:r w:rsidRPr="0026095D">
        <w:t>“, на замърсителите на околната среда, на изчерпването на плячката и на вредите от подводния шум;</w:t>
      </w:r>
      <w:bookmarkEnd w:id="14"/>
    </w:p>
    <w:p w14:paraId="22C4697F" w14:textId="77777777" w:rsidR="008D579F" w:rsidRPr="0026095D" w:rsidRDefault="008D579F" w:rsidP="008D579F">
      <w:pPr>
        <w:pStyle w:val="NormalHanging12a"/>
      </w:pPr>
      <w:r w:rsidRPr="0026095D">
        <w:t>Щ.</w:t>
      </w:r>
      <w:r w:rsidRPr="0026095D">
        <w:tab/>
        <w:t>като има предвид, че фуражната риба играе жизненоважна роля за морските хранителни мрежи и екосистемите в Балтийско море;</w:t>
      </w:r>
    </w:p>
    <w:p w14:paraId="640FF2D1" w14:textId="77777777" w:rsidR="008D579F" w:rsidRPr="0026095D" w:rsidRDefault="008D579F" w:rsidP="008D579F">
      <w:pPr>
        <w:pStyle w:val="NormalHanging12a"/>
      </w:pPr>
      <w:r w:rsidRPr="0026095D">
        <w:t>АА.</w:t>
      </w:r>
      <w:r w:rsidRPr="0026095D">
        <w:tab/>
        <w:t>като има предвид, че уловът с цел производство на рибно брашно и рибно масло беше разрешен в региона на Балтийско море през 1995 г., първоначално с разрешаване на изключения само „при условие че този риболов не води до риск от необратими екологични щети“, както е посочено в Договора между държавите — членки на Европейския съюз, и Кралство Норвегия, Република Австрия, Република Финландия и Кралство Швеция относно присъединяването на Кралство Норвегия, Република Австрия, Република Финландия и Кралство Швеция към Европейския съюз</w:t>
      </w:r>
      <w:r w:rsidRPr="0026095D">
        <w:rPr>
          <w:rStyle w:val="FootnoteReference"/>
        </w:rPr>
        <w:footnoteReference w:id="19"/>
      </w:r>
      <w:r w:rsidRPr="0026095D">
        <w:t>;</w:t>
      </w:r>
    </w:p>
    <w:p w14:paraId="52E33948" w14:textId="77777777" w:rsidR="008D579F" w:rsidRPr="0026095D" w:rsidRDefault="008D579F" w:rsidP="008D579F">
      <w:pPr>
        <w:pStyle w:val="NormalHanging12a"/>
      </w:pPr>
      <w:r w:rsidRPr="0026095D">
        <w:t>AБ.</w:t>
      </w:r>
      <w:r w:rsidRPr="0026095D">
        <w:tab/>
        <w:t>като има предвид, че много държави членки от региона на Балтийско море са въвели индивидуални прехвърляеми квотни системи, налични в рамките на ОПОР; като има предвид, че това е облагодетелствало големите оператори; като има предвид, че въздействието върху структурата на запасите се определя предимно от използваните уреди и риболовни техники;</w:t>
      </w:r>
    </w:p>
    <w:p w14:paraId="72195492" w14:textId="77777777" w:rsidR="008D579F" w:rsidRPr="0026095D" w:rsidRDefault="008D579F" w:rsidP="008D579F">
      <w:pPr>
        <w:pStyle w:val="NormalHanging12a"/>
      </w:pPr>
      <w:r w:rsidRPr="0026095D">
        <w:t>АВ.</w:t>
      </w:r>
      <w:r w:rsidRPr="0026095D">
        <w:tab/>
        <w:t xml:space="preserve">като има предвид, че ефективността на Регламента за многогодишния план за Балтийско море, що се отнася до постигането на неговите общи екологични и социално-икономически цели, е много ограничена; като има предвид, че неуспешното възстановяване на рибните запаси над референтните равнища, недостатъчното вземане предвид на съображенията, свързани с екосистемите, и недостатъчното прилагане на подхода на предпазливост при определянето на квотите подкопаха напредъка; като има предвид, че липсата на цялостен политически подход допълнително усложни работата по ограничаването на по-нататъшното влошаване и по подкрепата за по-устойчиво Балтийско море; като има предвид, че добавената стойност по отношение на регионалното сътрудничество е ниска, че държавите членки са отправили малко съвместни препоръки от и че разпоредбите за </w:t>
      </w:r>
      <w:proofErr w:type="spellStart"/>
      <w:r w:rsidRPr="0026095D">
        <w:t>регионализация</w:t>
      </w:r>
      <w:proofErr w:type="spellEnd"/>
      <w:r w:rsidRPr="0026095D">
        <w:t xml:space="preserve"> на правилата на ЕС в областта на рибарството не се използват за адаптиране на мерките за управление към особеностите на Балтийско море; като има предвид, че ангажираността и сътрудничеството с всички съответни заинтересовани страни се оказаха недостатъчни;</w:t>
      </w:r>
    </w:p>
    <w:p w14:paraId="50CE67F0" w14:textId="77777777" w:rsidR="008D579F" w:rsidRPr="0026095D" w:rsidRDefault="008D579F" w:rsidP="008D579F">
      <w:pPr>
        <w:pStyle w:val="NormalHanging12a"/>
      </w:pPr>
      <w:r w:rsidRPr="0026095D">
        <w:t>АГ.</w:t>
      </w:r>
      <w:r w:rsidRPr="0026095D">
        <w:tab/>
        <w:t xml:space="preserve">като има предвид, че някои оценки на отделни видове и научни становища, в контекста на специфичните и динамично променящи се условия на околната среда в Балтийско море, доведоха до структурно надценяване на възпроизводителната способност и на общия размер на запасите, което сериозно засегна ресурсите и управленския и оперативния капацитет на сектора на </w:t>
      </w:r>
      <w:r w:rsidRPr="0026095D">
        <w:lastRenderedPageBreak/>
        <w:t>риболова в Балтийско море и показа необходимостта от подходи, които са по-специфични за този морски басейн;</w:t>
      </w:r>
    </w:p>
    <w:p w14:paraId="1976489E" w14:textId="77777777" w:rsidR="008D579F" w:rsidRPr="0026095D" w:rsidRDefault="008D579F" w:rsidP="008D579F">
      <w:pPr>
        <w:pStyle w:val="NormalHanging12a"/>
      </w:pPr>
      <w:r w:rsidRPr="0026095D">
        <w:t>АД.</w:t>
      </w:r>
      <w:r w:rsidRPr="0026095D">
        <w:tab/>
        <w:t>като има предвид, че в исканията на Комисията за становище относно Балтийско море, отправени към ICES, досега не се изискваше разглеждане на екологичните фактори, като например недостига на кислород или наличието на храна, които могат да засегнат състоянието на запасите, нито се включваше в достатъчна степен необходимостта от изтъкване на съображенията, свързани с риска; като има предвид, че тези искания следва да бъдат постоянно подобрявани, например чрез по-добро съобщаване на несигурността по отношение на данните от ICES, за да се отрази по-добре качеството на оценките;</w:t>
      </w:r>
    </w:p>
    <w:p w14:paraId="69CC947C" w14:textId="77777777" w:rsidR="008D579F" w:rsidRPr="0026095D" w:rsidRDefault="008D579F" w:rsidP="008D579F">
      <w:pPr>
        <w:pStyle w:val="NormalHanging12a"/>
      </w:pPr>
      <w:r w:rsidRPr="0026095D">
        <w:t>АЕ.</w:t>
      </w:r>
      <w:r w:rsidRPr="0026095D">
        <w:tab/>
        <w:t xml:space="preserve">като има предвид, че генетичната структура на популациите и </w:t>
      </w:r>
      <w:proofErr w:type="spellStart"/>
      <w:r w:rsidRPr="0026095D">
        <w:t>подпопулациите</w:t>
      </w:r>
      <w:proofErr w:type="spellEnd"/>
      <w:r w:rsidRPr="0026095D">
        <w:t xml:space="preserve"> на запасите, експлоатирани с търговска цел, не е напълно известна и следва да бъде допълнително проучена от ICES, например чрез изпращане на данни до държавите членки от Балтийско море, за да се подобри базата от знания за съответните структури на популациите в региона;</w:t>
      </w:r>
    </w:p>
    <w:p w14:paraId="68695700" w14:textId="77777777" w:rsidR="008D579F" w:rsidRPr="0026095D" w:rsidRDefault="008D579F" w:rsidP="008D579F">
      <w:pPr>
        <w:pStyle w:val="NormalHanging12a"/>
        <w:rPr>
          <w:iCs/>
        </w:rPr>
      </w:pPr>
      <w:r w:rsidRPr="0026095D">
        <w:t>АЖ.</w:t>
      </w:r>
      <w:r w:rsidRPr="0026095D">
        <w:tab/>
        <w:t>като има предвид, че през септември 2025 г. ICES, заедно с генерална дирекция „Морско дело и рибарство“ на Комисията, направи изявление, че за Балтийско море „традиционното единно управление на отделните видове вече не е достатъчно за справяне с наблюдаваните усложнения“;</w:t>
      </w:r>
    </w:p>
    <w:p w14:paraId="2C3B81CE" w14:textId="77777777" w:rsidR="008D579F" w:rsidRPr="0026095D" w:rsidRDefault="008D579F" w:rsidP="008D579F">
      <w:pPr>
        <w:pStyle w:val="NormalHanging12a"/>
        <w:rPr>
          <w:iCs/>
        </w:rPr>
      </w:pPr>
      <w:r w:rsidRPr="0026095D">
        <w:t>АЗ.</w:t>
      </w:r>
      <w:r w:rsidRPr="0026095D">
        <w:tab/>
        <w:t xml:space="preserve">като има предвид, че понастоящем HELCOM изготвя карти на рисковете за околната среда, обхващащи районите, които са особено изложени на </w:t>
      </w:r>
      <w:proofErr w:type="spellStart"/>
      <w:r w:rsidRPr="0026095D">
        <w:t>еутрофикация</w:t>
      </w:r>
      <w:proofErr w:type="spellEnd"/>
      <w:r w:rsidRPr="0026095D">
        <w:t xml:space="preserve">, </w:t>
      </w:r>
      <w:proofErr w:type="spellStart"/>
      <w:r w:rsidRPr="0026095D">
        <w:t>аноксия</w:t>
      </w:r>
      <w:proofErr w:type="spellEnd"/>
      <w:r w:rsidRPr="0026095D">
        <w:t xml:space="preserve"> и токсични дънни седименти, и че тези карти предоставят информация за приоритизиране на създаването на защитени зони и определяне на възможни периоди на забрана за риболов;</w:t>
      </w:r>
    </w:p>
    <w:p w14:paraId="01EF7768" w14:textId="77777777" w:rsidR="008D579F" w:rsidRPr="0026095D" w:rsidRDefault="008D579F" w:rsidP="008D579F">
      <w:pPr>
        <w:pStyle w:val="NormalHanging12a"/>
        <w:rPr>
          <w:iCs/>
        </w:rPr>
      </w:pPr>
      <w:r w:rsidRPr="0026095D">
        <w:t>АИ.</w:t>
      </w:r>
      <w:r w:rsidRPr="0026095D">
        <w:tab/>
        <w:t>като има предвид, че научните становища за Балтийско море следва да бъдат подобрени, за да се избегнат надценяването на размера и производителността на запасите, неоправданите ограничения на улова и несигурността за предприятията;</w:t>
      </w:r>
    </w:p>
    <w:p w14:paraId="5AC493C4" w14:textId="11000BBB" w:rsidR="008D579F" w:rsidRPr="0026095D" w:rsidRDefault="008D579F" w:rsidP="008D579F">
      <w:pPr>
        <w:pStyle w:val="NormalHanging12a"/>
        <w:rPr>
          <w:iCs/>
        </w:rPr>
      </w:pPr>
      <w:r w:rsidRPr="0026095D">
        <w:t>АЙ.</w:t>
      </w:r>
      <w:r w:rsidRPr="0026095D">
        <w:tab/>
        <w:t xml:space="preserve">като има предвид, че в съответствие с член 43, параграф 3 от ДФЕС решенията за определяне на общия допустим улов (ОДУ) и други възможности за риболов са от изключителната компетентност на Съвета и следователно на държавите членки; като има предвид, че тези решения трябва да отчитат в пълна степен най-новите научни данни и разнообразието от екологични условия в региона на Балтийско море; </w:t>
      </w:r>
    </w:p>
    <w:p w14:paraId="4265AEE1" w14:textId="77777777" w:rsidR="008D579F" w:rsidRPr="0026095D" w:rsidRDefault="008D579F" w:rsidP="008D579F">
      <w:pPr>
        <w:pStyle w:val="NormalHanging12a"/>
      </w:pPr>
      <w:r w:rsidRPr="0026095D">
        <w:t>АК.</w:t>
      </w:r>
      <w:r w:rsidRPr="0026095D">
        <w:tab/>
        <w:t>като има предвид, че някои държави извън ЕС, включително Канада, Нова Зеландия и Австралия, прилагат различни научнообосновани системи за управление с различна степен на предпазливост в сравнение с ЕС;</w:t>
      </w:r>
    </w:p>
    <w:p w14:paraId="51F2D510" w14:textId="77777777" w:rsidR="008D579F" w:rsidRPr="0026095D" w:rsidRDefault="008D579F" w:rsidP="008D579F">
      <w:pPr>
        <w:pStyle w:val="NormalHanging12a"/>
      </w:pPr>
      <w:r w:rsidRPr="0026095D">
        <w:t>АЛ.</w:t>
      </w:r>
      <w:r w:rsidRPr="0026095D">
        <w:tab/>
        <w:t>като има предвид, че ефективно управляваните и добре свързани защитени морски зони (ЗМЗ) са ценни инструменти за смекчаване на изменението на климата, както и за по-широки цели като биологичното разнообразие, устойчивостта и здравето на екосистемите; като има предвид, че възстановяването на крайбрежните растителни екосистеми, като например приливните блата и ливадите от морски треви (крайбрежни екосистеми за улавяне на „син“ въглерод), могат да допринесат за смекчаване на изменението на климата чрез повишеното улавяне на въглерод;</w:t>
      </w:r>
    </w:p>
    <w:p w14:paraId="6BE4B328" w14:textId="77777777" w:rsidR="008D579F" w:rsidRPr="0026095D" w:rsidRDefault="008D579F" w:rsidP="008D579F">
      <w:pPr>
        <w:pStyle w:val="NormalHanging12a"/>
      </w:pPr>
      <w:r w:rsidRPr="0026095D">
        <w:lastRenderedPageBreak/>
        <w:t>АМ.</w:t>
      </w:r>
      <w:r w:rsidRPr="0026095D">
        <w:tab/>
        <w:t>като има предвид, че прилагането на член 5 от Регламента относно многогодишния план за Балтийско море по отношение на решенията за ОДУ, техническите правила и корективните мерки не беше достатъчно; като има предвид, че в случаите, когато са предприети действия „с цел своевременно възстановяване на съответния запас до равнища над тези, позволяващи МУУ“, целта не е постигната;</w:t>
      </w:r>
    </w:p>
    <w:p w14:paraId="3FB9F866" w14:textId="77777777" w:rsidR="008D579F" w:rsidRPr="0026095D" w:rsidRDefault="008D579F" w:rsidP="008D579F">
      <w:pPr>
        <w:pStyle w:val="NormalHanging12a"/>
      </w:pPr>
      <w:r w:rsidRPr="0026095D">
        <w:t>АН.</w:t>
      </w:r>
      <w:r w:rsidRPr="0026095D">
        <w:tab/>
        <w:t xml:space="preserve">като има предвид, че макар Регламентът относно многогодишния план за Балтийско море да е предвиден като гъвкава рамка, която да бъде адаптирана съгласно </w:t>
      </w:r>
      <w:proofErr w:type="spellStart"/>
      <w:r w:rsidRPr="0026095D">
        <w:t>регионализиран</w:t>
      </w:r>
      <w:proofErr w:type="spellEnd"/>
      <w:r w:rsidRPr="0026095D">
        <w:t xml:space="preserve"> подход, тези промени имаха ограничен успех, до известна степен и в резултат на ограниченото прилагане на съответното законодателство;</w:t>
      </w:r>
    </w:p>
    <w:p w14:paraId="5C7B2610" w14:textId="77777777" w:rsidR="008D579F" w:rsidRPr="0026095D" w:rsidRDefault="008D579F" w:rsidP="008D579F">
      <w:pPr>
        <w:pStyle w:val="NormalHanging12a"/>
      </w:pPr>
      <w:r w:rsidRPr="0026095D">
        <w:t>АО.</w:t>
      </w:r>
      <w:r w:rsidRPr="0026095D">
        <w:tab/>
        <w:t xml:space="preserve">като има предвид, че няколко регламента на ЕС, на които се позовава Регламентът относно многогодишния план за Балтийско море, дават насоки как да се избегне рискът и да се оценят здравето на запасите и компонентите на екосистемата; </w:t>
      </w:r>
    </w:p>
    <w:p w14:paraId="7B7018D0" w14:textId="77777777" w:rsidR="008D579F" w:rsidRPr="0026095D" w:rsidRDefault="008D579F" w:rsidP="008D579F">
      <w:pPr>
        <w:pStyle w:val="NormalHanging12a"/>
      </w:pPr>
      <w:r w:rsidRPr="0026095D">
        <w:t>АП.</w:t>
      </w:r>
      <w:r w:rsidRPr="0026095D">
        <w:tab/>
      </w:r>
      <w:bookmarkStart w:id="15" w:name="_Hlk227162156"/>
      <w:r w:rsidRPr="0026095D">
        <w:t xml:space="preserve">като има предвид, че зимният риболов на </w:t>
      </w:r>
      <w:proofErr w:type="spellStart"/>
      <w:r w:rsidRPr="0026095D">
        <w:t>пелагични</w:t>
      </w:r>
      <w:proofErr w:type="spellEnd"/>
      <w:r w:rsidRPr="0026095D">
        <w:t xml:space="preserve"> видове в Балтийско море по време на техния период на интензивен растеж и натрупване на енергийни запаси преди хвърлянето на хайвера отслабва възпроизводителната способност на запасите, тъй като женските, лишени от подходящо хранене, произвеждат по-малко и по-слабо развити яйца, което ограничава репродуктивния успех и възпрепятства възстановяването на популацията;</w:t>
      </w:r>
      <w:bookmarkEnd w:id="15"/>
    </w:p>
    <w:p w14:paraId="1674DE13" w14:textId="77777777" w:rsidR="008D579F" w:rsidRPr="0026095D" w:rsidRDefault="008D579F" w:rsidP="008D579F">
      <w:pPr>
        <w:pStyle w:val="NormalHanging12a"/>
      </w:pPr>
      <w:r w:rsidRPr="0026095D">
        <w:t>АР.</w:t>
      </w:r>
      <w:r w:rsidRPr="0026095D">
        <w:tab/>
        <w:t>като има предвид, че през 2023 г. в доклада по собствена инициатива на Парламента е отправен призив за прагматичен и балансиран подход към ЗМЗ, като се признава тяхното многообразие от гледна точка на размера, видовете и целите за опазване, подчертава се необходимостта да се избягва универсалният подход и се набляга, че тези политики трябва внимателно да отчитат социално-икономическото въздействие върху крайбрежните общности, да се основават на най-добрите налични научни доказателства за всеки отделен случай и да гарантират активното участие на рибарите в проектирането и управлението на ЗМЗ;</w:t>
      </w:r>
    </w:p>
    <w:p w14:paraId="1C7831C8" w14:textId="77777777" w:rsidR="008D579F" w:rsidRPr="0026095D" w:rsidRDefault="008D579F" w:rsidP="008D579F">
      <w:pPr>
        <w:pStyle w:val="NormalHanging12a"/>
      </w:pPr>
      <w:r w:rsidRPr="0026095D">
        <w:t>АС.</w:t>
      </w:r>
      <w:r w:rsidRPr="0026095D">
        <w:tab/>
        <w:t>като има предвид, че системата на ЕС за вземане на решения относно ОДУ понастоящем прави разграничение между управлението на целевите видове и нуждите от защита на други видове, като същевременно се стреми да прилага подход на предпазливост, за да се постигне и поддържа добро здравно състояние на екосистемата;</w:t>
      </w:r>
    </w:p>
    <w:p w14:paraId="4A1A85F2" w14:textId="77777777" w:rsidR="008D579F" w:rsidRPr="0026095D" w:rsidRDefault="008D579F" w:rsidP="008D579F">
      <w:pPr>
        <w:pStyle w:val="NormalHanging12a"/>
      </w:pPr>
      <w:r w:rsidRPr="0026095D">
        <w:t>АТ.</w:t>
      </w:r>
      <w:r w:rsidRPr="0026095D">
        <w:tab/>
        <w:t>като има предвид, че една функционираща екосистема, както е определена в РДМС, изисква всички елементи на морските хранителни мрежи да се проявяват, доколкото са познати, при нормално изобилие и разнообразие и на равнища, които са в състояние да гарантират дългосрочното изобилие на видовете и запазването на тяхната пълна възпроизводителна способност, както е посочено в приложение I към РДМС;</w:t>
      </w:r>
    </w:p>
    <w:p w14:paraId="769168E8" w14:textId="77777777" w:rsidR="008D579F" w:rsidRPr="0026095D" w:rsidRDefault="008D579F" w:rsidP="008D579F">
      <w:pPr>
        <w:pStyle w:val="NormalHanging12a"/>
      </w:pPr>
      <w:r w:rsidRPr="0026095D">
        <w:t>AУ.</w:t>
      </w:r>
      <w:r w:rsidRPr="0026095D">
        <w:tab/>
        <w:t>като има предвид, че екосистемното управление е определено от ЮНЕП като управление на човешките дейности и тяхното въздействие върху екосистемите и природните ресурси, основано на отчитане на цялата екосистема;</w:t>
      </w:r>
    </w:p>
    <w:p w14:paraId="43727DDF" w14:textId="77777777" w:rsidR="008D579F" w:rsidRPr="0026095D" w:rsidRDefault="008D579F" w:rsidP="008D579F">
      <w:pPr>
        <w:pStyle w:val="NormalHanging12a"/>
      </w:pPr>
      <w:r w:rsidRPr="0026095D">
        <w:t>АФ.</w:t>
      </w:r>
      <w:r w:rsidRPr="0026095D">
        <w:tab/>
        <w:t xml:space="preserve">като има предвид, че подготвителните дискусии относно решенията за ОДУ се </w:t>
      </w:r>
      <w:r w:rsidRPr="0026095D">
        <w:lastRenderedPageBreak/>
        <w:t xml:space="preserve">провеждат в рамките на Форума за риболова в Балтийско море (BALTFISH); като има предвид, че </w:t>
      </w:r>
      <w:proofErr w:type="spellStart"/>
      <w:r w:rsidRPr="0026095D">
        <w:t>регионализацията</w:t>
      </w:r>
      <w:proofErr w:type="spellEnd"/>
      <w:r w:rsidRPr="0026095D">
        <w:t xml:space="preserve"> дава възможност за гъвкаво управление на морските басейни на ЕС; като има предвид, че BALTFISH може да представи „съвместни препоръки“ относно конкретни мерки, които следва да бъдат рационализирани;</w:t>
      </w:r>
    </w:p>
    <w:p w14:paraId="1A53BBF1" w14:textId="77777777" w:rsidR="008D579F" w:rsidRPr="0026095D" w:rsidRDefault="008D579F" w:rsidP="008D579F">
      <w:pPr>
        <w:pStyle w:val="NormalHanging12a"/>
      </w:pPr>
      <w:r w:rsidRPr="0026095D">
        <w:t>АХ.</w:t>
      </w:r>
      <w:r w:rsidRPr="0026095D">
        <w:tab/>
        <w:t>като има предвид, че дългосрочната устойчивост на сектора на рибарството в Балтийско море зависи от интегрирането на екологични, икономически и социални цели, като се гарантира, че мерките за управление защитават заетостта, регионалното сближаване и доставките на храни в крайбрежните райони; като има предвид, че регионалните и местните знания, включително тези на рибарите и крайбрежните общности, представляват съществен компонент от ефективното управление;</w:t>
      </w:r>
    </w:p>
    <w:p w14:paraId="195DBD8E" w14:textId="77777777" w:rsidR="008D579F" w:rsidRPr="0026095D" w:rsidRDefault="008D579F" w:rsidP="008D579F">
      <w:pPr>
        <w:pStyle w:val="NormalHanging12a"/>
      </w:pPr>
      <w:r w:rsidRPr="0026095D">
        <w:t>АЦ.</w:t>
      </w:r>
      <w:r w:rsidRPr="0026095D">
        <w:tab/>
        <w:t>като има предвид, че различни политически и научни доклади подчертават необходимостта от подобрен и по-съгласуван подход към вземането на решения и от прилагането на напълно цялостен подход; като има предвид, че постигането на такъв подход беше целта на декларацията на министрите</w:t>
      </w:r>
      <w:r w:rsidRPr="0026095D">
        <w:rPr>
          <w:vertAlign w:val="superscript"/>
        </w:rPr>
        <w:footnoteReference w:id="20"/>
      </w:r>
      <w:r w:rsidRPr="0026095D">
        <w:t xml:space="preserve"> от конференциите „Нашето Балтийско море“; като има предвид, че конкретните резултати от тези конференции и декларацията са ограничени, особено по отношение на напредъка в прилагането на законодателството в областта на околната среда; </w:t>
      </w:r>
    </w:p>
    <w:p w14:paraId="3C3DC27C" w14:textId="77777777" w:rsidR="008D579F" w:rsidRPr="0026095D" w:rsidRDefault="008D579F" w:rsidP="008D579F">
      <w:pPr>
        <w:pStyle w:val="NormalHanging12a"/>
      </w:pPr>
      <w:r w:rsidRPr="0026095D">
        <w:t>АЧ.</w:t>
      </w:r>
      <w:r w:rsidRPr="0026095D">
        <w:tab/>
      </w:r>
      <w:bookmarkStart w:id="16" w:name="_Hlk227162595"/>
      <w:r w:rsidRPr="0026095D">
        <w:t>като има предвид, че Европейският пакт за океана, който обявява предстоящо законодателно предложение за Закон за океана, има амбицията да осигури цялостна рамка за изясняване на взаимовръзките и приоритетите на съществуващите политики за океана;</w:t>
      </w:r>
      <w:bookmarkEnd w:id="16"/>
    </w:p>
    <w:p w14:paraId="285AD6FB" w14:textId="77777777" w:rsidR="008D579F" w:rsidRPr="0026095D" w:rsidRDefault="008D579F" w:rsidP="008D579F">
      <w:pPr>
        <w:pStyle w:val="NormalHanging12a"/>
      </w:pPr>
      <w:r w:rsidRPr="0026095D">
        <w:t>АШ.</w:t>
      </w:r>
      <w:r w:rsidRPr="0026095D">
        <w:tab/>
        <w:t xml:space="preserve">като има предвид, че Комисията и държавите членки не са предприели достатъчно действия за опазване и възстановяване на екосистемите на Балтийско море от допълнителни заплахи като замърсяването, </w:t>
      </w:r>
      <w:proofErr w:type="spellStart"/>
      <w:r w:rsidRPr="0026095D">
        <w:t>еутрофикацията</w:t>
      </w:r>
      <w:proofErr w:type="spellEnd"/>
      <w:r w:rsidRPr="0026095D">
        <w:t xml:space="preserve"> и изменението на климата; като има предвид, че тези видове натиск имат трансграничен и кумулативен характер и следователно изискват координирани действия на международно равнище и на равнището на ЕС; като има предвид, че преходът към икономически дейности със слабо въздействие и ниски въглеродни емисии може да допринесе за смекчаване на изменението на климата и адаптиране към него;</w:t>
      </w:r>
    </w:p>
    <w:p w14:paraId="3FF61D0C" w14:textId="49CEB82F" w:rsidR="008D579F" w:rsidRPr="0026095D" w:rsidRDefault="008D579F" w:rsidP="008D579F">
      <w:pPr>
        <w:pStyle w:val="NormalHanging12a"/>
      </w:pPr>
      <w:r w:rsidRPr="0026095D">
        <w:t>АЩ.</w:t>
      </w:r>
      <w:r w:rsidRPr="0026095D">
        <w:tab/>
      </w:r>
      <w:bookmarkStart w:id="17" w:name="_Hlk223339901"/>
      <w:r w:rsidRPr="0026095D">
        <w:t>като има предвид, че естественото хищничество е част от екосистемата на Балтийско море; като има предвид, че популацията на някои защитени видове, като например сивите тюлени (</w:t>
      </w:r>
      <w:proofErr w:type="spellStart"/>
      <w:r w:rsidRPr="0026095D">
        <w:rPr>
          <w:i/>
        </w:rPr>
        <w:t>Halichoerus</w:t>
      </w:r>
      <w:proofErr w:type="spellEnd"/>
      <w:r w:rsidRPr="0026095D">
        <w:rPr>
          <w:i/>
        </w:rPr>
        <w:t xml:space="preserve"> </w:t>
      </w:r>
      <w:proofErr w:type="spellStart"/>
      <w:r w:rsidRPr="0026095D">
        <w:rPr>
          <w:i/>
        </w:rPr>
        <w:t>grypus</w:t>
      </w:r>
      <w:proofErr w:type="spellEnd"/>
      <w:r w:rsidRPr="0026095D">
        <w:t>) и големите корморани (</w:t>
      </w:r>
      <w:proofErr w:type="spellStart"/>
      <w:r w:rsidRPr="0026095D">
        <w:rPr>
          <w:i/>
        </w:rPr>
        <w:t>Phalacrocorax</w:t>
      </w:r>
      <w:proofErr w:type="spellEnd"/>
      <w:r w:rsidRPr="0026095D">
        <w:rPr>
          <w:i/>
        </w:rPr>
        <w:t xml:space="preserve"> </w:t>
      </w:r>
      <w:proofErr w:type="spellStart"/>
      <w:r w:rsidRPr="0026095D">
        <w:rPr>
          <w:i/>
        </w:rPr>
        <w:t>carbosinensis</w:t>
      </w:r>
      <w:proofErr w:type="spellEnd"/>
      <w:r w:rsidRPr="0026095D">
        <w:t xml:space="preserve">), се увеличава в Балтийско море; като има предвид, че тюлените и кормораните могат да окажат значително въздействие върху оцеляването на младите екземпляри треска, особено треската в западната част на Балтийско море, както и върху аквакултурите и риболовните уреди; като има предвид, че научните доказателства показват, че те имат предимно локално, специфично за видовете и запасите въздействие върху рибните популации; като има предвид, че всички фактори, които засягат рибните популации, трябва да бъдат взети предвид, за да се възстановят рибните запаси в Балтийско море; като има предвид, че екосистемният подход към управлението на рибарството следва </w:t>
      </w:r>
      <w:r w:rsidRPr="0026095D">
        <w:lastRenderedPageBreak/>
        <w:t>също така да включва екологични фактори; като има предвид, че справянето с тези взаимодействия изисква целенасочени и ефективни мерки за управление, които се основават на най-добрите налични научни данни и диалог с всички заинтересовани страни; като има предвид, че при приемането на Европейски план за управление на популациите от корморани с цел смекчаване на нарастващото въздействие на кормораните върху рибните запаси, рибарството и аквакултурите, Парламентът очерта редица потенциални мерки за справяне с текущите предизвикателства, породени от популациите на кормораните;</w:t>
      </w:r>
      <w:bookmarkEnd w:id="17"/>
    </w:p>
    <w:p w14:paraId="5FC5223C" w14:textId="77777777" w:rsidR="008D579F" w:rsidRPr="0026095D" w:rsidRDefault="008D579F" w:rsidP="008D579F">
      <w:pPr>
        <w:pStyle w:val="NormalHanging12a"/>
      </w:pPr>
      <w:r w:rsidRPr="0026095D">
        <w:t>БА.</w:t>
      </w:r>
      <w:r w:rsidRPr="0026095D">
        <w:tab/>
        <w:t>като има предвид, че Комисията извършва оценка на режима на Европейския съюз относно тюлените; като има предвид, че по време на обществена консултация на Комисията беше изразено категорично становище против пускането на тюленови продукти на пазара и опасения относно лова на тюлени</w:t>
      </w:r>
      <w:r w:rsidRPr="0026095D">
        <w:rPr>
          <w:vertAlign w:val="superscript"/>
        </w:rPr>
        <w:footnoteReference w:id="21"/>
      </w:r>
      <w:r w:rsidRPr="0026095D">
        <w:t>;</w:t>
      </w:r>
    </w:p>
    <w:p w14:paraId="28BF3F93" w14:textId="77777777" w:rsidR="008D579F" w:rsidRPr="0026095D" w:rsidRDefault="008D579F" w:rsidP="008D579F">
      <w:pPr>
        <w:pStyle w:val="NormalHanging12a"/>
      </w:pPr>
      <w:r w:rsidRPr="0026095D">
        <w:t>ББ.</w:t>
      </w:r>
      <w:r w:rsidRPr="0026095D">
        <w:tab/>
        <w:t>като има предвид, че от края на Втората световна война насам десетки хиляди тонове конвенционални и химически оръжия, съдържащи опасни вещества, включително химични бойни вещества като серен иприт (</w:t>
      </w:r>
      <w:proofErr w:type="spellStart"/>
      <w:r w:rsidRPr="0026095D">
        <w:t>горчичен</w:t>
      </w:r>
      <w:proofErr w:type="spellEnd"/>
      <w:r w:rsidRPr="0026095D">
        <w:t xml:space="preserve"> газ), сълзотворен газ и паралитично-конвулсивни вещества, в резултат на напредващата корозия постепенно изпускат опасни химикали в морската среда, което води до нейното замърсяване, увреждане на екосистемите и загуба на биологично разнообразие и представлява заплаха за човешкото здраве и за зависещите от морето икономически дейности, включително рибарството, транспорта, добива на суровини и развитието на морската енергия;</w:t>
      </w:r>
    </w:p>
    <w:p w14:paraId="4BF6B3D5" w14:textId="77777777" w:rsidR="008D579F" w:rsidRPr="0026095D" w:rsidRDefault="008D579F" w:rsidP="008D579F">
      <w:pPr>
        <w:pStyle w:val="NormalHanging12a"/>
      </w:pPr>
      <w:r w:rsidRPr="0026095D">
        <w:t>БВ.</w:t>
      </w:r>
      <w:r w:rsidRPr="0026095D">
        <w:tab/>
        <w:t>като има предвид, че всяко изтичане от съоръженията за съхранение на химикали би могло да доведе до бързото замърсяване на голяма част от Балтийско море, което би надхвърлило възможностите на отделните държави и би изисквало координирана реакция от страна на ЕС;</w:t>
      </w:r>
    </w:p>
    <w:p w14:paraId="525DCC84" w14:textId="77777777" w:rsidR="008D579F" w:rsidRPr="0026095D" w:rsidRDefault="008D579F" w:rsidP="008D579F">
      <w:pPr>
        <w:pStyle w:val="NormalHanging12a"/>
      </w:pPr>
      <w:r w:rsidRPr="0026095D">
        <w:t>БГ.</w:t>
      </w:r>
      <w:r w:rsidRPr="0026095D">
        <w:tab/>
        <w:t>като има предвид, че отстраняване на замърсяването от морското дъно на Балтийско море, включително премахването на химическите оръжия, токсичните товари и радиоактивните вещества, изисква дългосрочен и финансово обезпечен план, разработен на равнището на ЕС;</w:t>
      </w:r>
    </w:p>
    <w:p w14:paraId="737BD17F" w14:textId="77777777" w:rsidR="008D579F" w:rsidRPr="0026095D" w:rsidRDefault="008D579F" w:rsidP="008D579F">
      <w:pPr>
        <w:pStyle w:val="NormalHanging12a"/>
      </w:pPr>
      <w:r w:rsidRPr="0026095D">
        <w:t>БД.</w:t>
      </w:r>
      <w:r w:rsidRPr="0026095D">
        <w:tab/>
        <w:t xml:space="preserve">като има предвид, че устойчивото управление на рибните запаси в Балтийско море се усложнява и от пропуски в данните, произтичащи от </w:t>
      </w:r>
      <w:proofErr w:type="spellStart"/>
      <w:r w:rsidRPr="0026095D">
        <w:t>недокладването</w:t>
      </w:r>
      <w:proofErr w:type="spellEnd"/>
      <w:r w:rsidRPr="0026095D">
        <w:t xml:space="preserve"> на данни от страна на Русия, което увеличава научната несигурност и подкопава ефективното регионално управление на рибарството;</w:t>
      </w:r>
    </w:p>
    <w:p w14:paraId="7020E467" w14:textId="77777777" w:rsidR="008D579F" w:rsidRPr="0026095D" w:rsidRDefault="008D579F" w:rsidP="008D579F">
      <w:pPr>
        <w:pStyle w:val="NormalHanging12a"/>
      </w:pPr>
      <w:r w:rsidRPr="0026095D">
        <w:t>БЕ.</w:t>
      </w:r>
      <w:r w:rsidRPr="0026095D">
        <w:tab/>
        <w:t>като има предвид, че Русия взема едностранно решения относно квотите, като пренебрегва научните становища и системно определя квоти, надвишаващи МУУ, което потенциално излага на риск възстановяването на рибните запаси в Балтийско море;</w:t>
      </w:r>
    </w:p>
    <w:p w14:paraId="38E73995" w14:textId="77777777" w:rsidR="008D579F" w:rsidRPr="0026095D" w:rsidRDefault="008D579F" w:rsidP="008D579F">
      <w:pPr>
        <w:pStyle w:val="NormalHanging12a"/>
      </w:pPr>
      <w:r w:rsidRPr="0026095D">
        <w:t>БЖ.</w:t>
      </w:r>
      <w:r w:rsidRPr="0026095D">
        <w:tab/>
        <w:t xml:space="preserve">като има предвид, че дейността на т.нар. „сенчест флот“ на Русия се е увеличила от началото на агресивната война на Русия срещу Украйна; като има предвид, че този флот експлоатира остарели плавателни съдове, които не отговарят на стандартите за безопасност и се използват за транспортиране на суров нефт и нефтопродукти през Балтийско море, с минимално спазване на стандартите за </w:t>
      </w:r>
      <w:r w:rsidRPr="0026095D">
        <w:lastRenderedPageBreak/>
        <w:t>безопасност и екологичните и регулаторните стандарти, представлява сериозен риск за морската среда и регионалното рибарство поради остаряването и лошата поддръжка на плавателните съдове и също така поражда опасения по отношение на рибарството в контекста на необходимото възстановяване на рибните запаси в Балтийско море и цялостната сигурност на Балтийско море, с потенциала за катастрофални последици в случай на нефтен разлив, който би могъл да засегне всички държави в региона;</w:t>
      </w:r>
    </w:p>
    <w:p w14:paraId="1998CDD7" w14:textId="77777777" w:rsidR="008D579F" w:rsidRPr="0026095D" w:rsidRDefault="008D579F" w:rsidP="008D579F">
      <w:pPr>
        <w:pStyle w:val="NormalHanging12a"/>
        <w:rPr>
          <w:b/>
          <w:bCs/>
          <w:i/>
          <w:iCs/>
        </w:rPr>
      </w:pPr>
      <w:r w:rsidRPr="0026095D">
        <w:rPr>
          <w:b/>
          <w:i/>
        </w:rPr>
        <w:t>Спешни действия</w:t>
      </w:r>
    </w:p>
    <w:p w14:paraId="161D7A3D" w14:textId="77777777" w:rsidR="008D579F" w:rsidRPr="0026095D" w:rsidRDefault="008D579F" w:rsidP="008D579F">
      <w:pPr>
        <w:pStyle w:val="NormalHanging12a"/>
      </w:pPr>
      <w:r w:rsidRPr="0026095D">
        <w:t>1.</w:t>
      </w:r>
      <w:r w:rsidRPr="0026095D">
        <w:tab/>
        <w:t>призовава Комисията и Съвета да гарантират ефективното използване на всички съществуващи налични правни и управленски инструменти, включително целенасочени мерки, като използват научнообоснован подход, както и ефективни консултации със заинтересованите страни, за да се предотврати всяко по-нататъшно намаляване на рибните запаси в Балтийско море;</w:t>
      </w:r>
    </w:p>
    <w:p w14:paraId="03E7346E" w14:textId="77777777" w:rsidR="008D579F" w:rsidRPr="0026095D" w:rsidRDefault="008D579F" w:rsidP="008D579F">
      <w:pPr>
        <w:pStyle w:val="NormalHanging12a"/>
      </w:pPr>
      <w:r w:rsidRPr="0026095D">
        <w:t>2.</w:t>
      </w:r>
      <w:r w:rsidRPr="0026095D">
        <w:tab/>
      </w:r>
      <w:bookmarkStart w:id="18" w:name="_Hlk223339076"/>
      <w:r w:rsidRPr="0026095D">
        <w:t>призовава Комисията, заедно с държавите членки, да направи оценка на развитието на разпределението на квотите между сегментите на флота в Балтийско море и да определи дали съществува причинно-следствена връзка между натиска върху ресурсите и националната политика за разпределение на възможностите за риболов</w:t>
      </w:r>
      <w:bookmarkEnd w:id="18"/>
      <w:r w:rsidRPr="0026095D">
        <w:t>;</w:t>
      </w:r>
    </w:p>
    <w:p w14:paraId="57D31143" w14:textId="77777777" w:rsidR="008D579F" w:rsidRPr="0026095D" w:rsidRDefault="008D579F" w:rsidP="008D579F">
      <w:pPr>
        <w:pStyle w:val="NormalHanging12a"/>
        <w:rPr>
          <w:noProof/>
          <w:szCs w:val="24"/>
        </w:rPr>
      </w:pPr>
      <w:r w:rsidRPr="0026095D">
        <w:t>3.</w:t>
      </w:r>
      <w:r w:rsidRPr="0026095D">
        <w:tab/>
      </w:r>
      <w:bookmarkStart w:id="19" w:name="_Hlk223341054"/>
      <w:r w:rsidRPr="0026095D">
        <w:t>настоятелно призовава Комисията и държавите членки при прилагането на Регламента относно многогодишния план за Балтийско море да преминат към етап на оздравяване и възстановяване на рибните запаси, като предприемат мерки и действия въз основа на най-добрите налични научни становища, както и други потенциални взаимосвързани действия, свързани с друго законодателство на ЕС или национално законодателство, с цел справяне с всички стресови фактори за рибните запаси;</w:t>
      </w:r>
      <w:bookmarkEnd w:id="19"/>
      <w:r w:rsidRPr="0026095D">
        <w:t xml:space="preserve"> призовава Комисията и държавите членки при изпълнението на горепосочения етап на оздравяване и възстановяване да обмислят корективни мерки въз основа на най-добрите налични научни данни, като например преустановяване на целевия риболов за някои запаси в Балтийско море, както е предвидено в многогодишния план, като се избягват мерки, които биха могли да подкопаят социално-икономическата стабилност на крайбрежните общности, така че да се гарантира, че риболовните дейности за консумация от човека остават устойчиви;</w:t>
      </w:r>
    </w:p>
    <w:p w14:paraId="574A251C" w14:textId="2E4B3C1B" w:rsidR="008D579F" w:rsidRPr="00035F39" w:rsidRDefault="008D579F" w:rsidP="008D579F">
      <w:pPr>
        <w:pStyle w:val="NormalHanging12a"/>
        <w:rPr>
          <w:noProof/>
          <w:szCs w:val="24"/>
        </w:rPr>
      </w:pPr>
      <w:r w:rsidRPr="0026095D">
        <w:t>4.</w:t>
      </w:r>
      <w:r w:rsidRPr="0026095D">
        <w:tab/>
        <w:t>призовава за мобилизирането на социална и финансова подкрепа, включително подкрепа за засегнатите общности, местни инвестиции, временно обезщетение и преходна помощ за рибарите в съответствие с правилата на ЕС, за да се предотвратят неоправдани трудности и да се опази културното наследство; отбелязва, че докато временните мерки се занимават с непосредствените екологични проблеми, инструментите за окончателно преустановяване са предназначени за адаптиране на риболовния капацитет към възможностите за риболов в дългосрочен план; поради това призовава да се прави ясно разграничение между временното и окончателното преустановяване в схемите за подпомагане;</w:t>
      </w:r>
      <w:r w:rsidR="00035F39" w:rsidRPr="004E1D17">
        <w:rPr>
          <w:lang w:val="ru-RU"/>
        </w:rPr>
        <w:t xml:space="preserve"> </w:t>
      </w:r>
      <w:r w:rsidR="00035F39" w:rsidRPr="00AB7C30">
        <w:t xml:space="preserve">признава, че малките и средните риболовни предприятия в Балтийско море не са получили подходяща икономическа компенсация за загубите, понесени след забраната на целевия риболов на треска през 2019 г.; призовава Комисията да създаде специален фонд за възстановяване и преход на рибарството в Балтийско море в подкрепа на преструктурирането на флота, модернизирането на технологиите, компенсирането на загубите, причинени от </w:t>
      </w:r>
      <w:r w:rsidR="00035F39" w:rsidRPr="00AB7C30">
        <w:lastRenderedPageBreak/>
        <w:t>специфични за видовете забрани за риболов, и опазването на крайбрежните рибарски общности и тяхното културно наследство;</w:t>
      </w:r>
    </w:p>
    <w:p w14:paraId="527E80FB" w14:textId="77777777" w:rsidR="008D579F" w:rsidRPr="0026095D" w:rsidRDefault="008D579F" w:rsidP="008D579F">
      <w:pPr>
        <w:pStyle w:val="NormalHanging12a"/>
      </w:pPr>
      <w:r w:rsidRPr="0026095D">
        <w:t>5.</w:t>
      </w:r>
      <w:r w:rsidRPr="0026095D">
        <w:tab/>
        <w:t xml:space="preserve">подчертава, че всички мерки за възстановяване на запасите трябва да отчитат уникалните и специфични за басейна хидроложки и химични условия в Балтийско море, което е полузатворено </w:t>
      </w:r>
      <w:proofErr w:type="spellStart"/>
      <w:r w:rsidRPr="0026095D">
        <w:t>бракично</w:t>
      </w:r>
      <w:proofErr w:type="spellEnd"/>
      <w:r w:rsidRPr="0026095D">
        <w:t xml:space="preserve"> море, характеризиращо се с ограничен водообмен, безкислородни зони и постоянно замърсяване със седименти, които са специфични за този басейн и не са сравними с условията в други морски басейни на ЕС;</w:t>
      </w:r>
    </w:p>
    <w:p w14:paraId="5A2706E8" w14:textId="77777777" w:rsidR="008D579F" w:rsidRPr="0026095D" w:rsidRDefault="008D579F" w:rsidP="008D579F">
      <w:pPr>
        <w:pStyle w:val="NormalHanging12a"/>
      </w:pPr>
      <w:r w:rsidRPr="0026095D">
        <w:t>6.</w:t>
      </w:r>
      <w:r w:rsidRPr="0026095D">
        <w:tab/>
        <w:t>призовава Съвета да приеме ОДУ, които са в пълно съответствие с подхода на предпазливост, като се вземат предвид уязвимостта на екосистемата на Балтийско море, социално-икономическите фактори и бавните темпове на възстановяване на запасите, както и научната несигурност на становищата; призовава Комисията внимателно да разгледа социално-икономическите аспекти при оценката на настоящия многогодишен план; подчертава необходимостта от балансиран подход между екологичните и социално-икономическите фактори, както е посочено в член 2 от Регламента относно ОПОР;</w:t>
      </w:r>
    </w:p>
    <w:p w14:paraId="2640D770" w14:textId="04965BCB" w:rsidR="008D579F" w:rsidRPr="0026095D" w:rsidRDefault="008D579F" w:rsidP="008D579F">
      <w:pPr>
        <w:pStyle w:val="NormalHanging12a"/>
      </w:pPr>
      <w:r w:rsidRPr="0026095D">
        <w:t>7.</w:t>
      </w:r>
      <w:r w:rsidRPr="0026095D">
        <w:tab/>
        <w:t>подчертава, че определянето на многогодишни квоти въз основа на най-добрите налични научни данни би могло да даде на морските екосистеми в Балтийско море време за възстановяване и да осигури на предприятията стабилността, от която се нуждаят, за да планират инвестициите, да запазят заетостта и да поддържат пристанищната инфраструктура</w:t>
      </w:r>
      <w:r w:rsidR="00035F39" w:rsidRPr="00035F39">
        <w:t>, както и да подкрепи приемствеността между поколенията в сектора на рибарството; подчертава, че продължителната регулаторна нестабилност води до съкращаване на инвестициите, загуба на производствен капацитет и изчезване на семейни риболовни предприятия, което представлява необратима социално-икономическа загуба за балтийските крайбрежни общности</w:t>
      </w:r>
      <w:r w:rsidRPr="0026095D">
        <w:t>; подчертава, че разработването на такива мерки за управление следва да включва ефективни, навременни и систематични консултации със заинтересованите страни;</w:t>
      </w:r>
    </w:p>
    <w:p w14:paraId="20959F68" w14:textId="77777777" w:rsidR="008D579F" w:rsidRPr="0026095D" w:rsidRDefault="008D579F" w:rsidP="008D579F">
      <w:pPr>
        <w:pStyle w:val="NormalHanging12a"/>
      </w:pPr>
      <w:r w:rsidRPr="0026095D">
        <w:t>8.</w:t>
      </w:r>
      <w:r w:rsidRPr="0026095D">
        <w:tab/>
        <w:t>призовава държавите членки и Комисията, като вземат предвид недостатъците на Регламента относно многогодишния план за Балтийско море по отношение на постигането на неговите екологични и социално-икономически цели, да обмислят предприемането на мерки в съответствие с членове 12 и 13 от Регламента относно ОПОР, когато най-добрите налични научни становища сочат необходимостта от такива мерки, и да подготвят действия въз основа на анализ на разходите и ползите от прекратяването на съответните риболовни дейности, включително любителския риболов, като отчитат загубата на приходи, поминък, продоволствена сигурност и бъдещата цена на бездействието;</w:t>
      </w:r>
    </w:p>
    <w:p w14:paraId="271129B5" w14:textId="77777777" w:rsidR="008D579F" w:rsidRPr="0026095D" w:rsidRDefault="008D579F" w:rsidP="008D579F">
      <w:pPr>
        <w:pStyle w:val="NormalHanging12a"/>
      </w:pPr>
      <w:r w:rsidRPr="0026095D">
        <w:t>9.</w:t>
      </w:r>
      <w:r w:rsidRPr="0026095D">
        <w:tab/>
        <w:t>призовава за предотвратяването на необратимите екологични щети за популациите на херинга и цаца в Балтийско море, за да се гарантира дългосрочната жизнеспособност на крайбрежния и дребномащабния риболов, чийто обект са тези видове, и да се защитят морските хранителни мрежи; счита, че въз основа на научните становища трябва спешно да се обмислят паузи за възстановяване на съответните запаси, докато научните доказателства покажат ясно и устойчиво възстановяване на запасите;</w:t>
      </w:r>
    </w:p>
    <w:p w14:paraId="5879BED2" w14:textId="77777777" w:rsidR="008D579F" w:rsidRPr="0026095D" w:rsidRDefault="008D579F" w:rsidP="008D579F">
      <w:pPr>
        <w:pStyle w:val="NormalHanging12a"/>
      </w:pPr>
      <w:r w:rsidRPr="0026095D">
        <w:t>10.</w:t>
      </w:r>
      <w:r w:rsidRPr="0026095D">
        <w:tab/>
        <w:t xml:space="preserve">във връзка с това подчертава, че за да бъдат възможно най-ефективни, корективните мерки изискват подходящо участие на заинтересованите страни и </w:t>
      </w:r>
      <w:r w:rsidRPr="0026095D">
        <w:lastRenderedPageBreak/>
        <w:t>трябва да се основават на най-добрите налични научни данни, за да постигнат своите цели; подчертава освен това възможността за създаване на научнообосновани зони за възстановяване на рибните запаси и временни забрани за риболов в Балтийско море, с акцент върху зоните на струпване през зимата и преди хвърляне на хайвера, с оглед на поддържането на стабилно попълване на запасите и здрава възрастова структура, както и пасивни и активни мерки за възстановяване, включително в зоните за хвърляне на хайвер и размножаване, в съответствие с разпоредбите на съответното законодателство на ЕС в областта на околната среда; подчертава, че е важно тези мерки да бъдат придружени от подходящо и навременно обезщетение в съответствие с относимите разпоредби на ЕС;</w:t>
      </w:r>
    </w:p>
    <w:p w14:paraId="519A75B9" w14:textId="77777777" w:rsidR="008D579F" w:rsidRPr="0026095D" w:rsidRDefault="008D579F" w:rsidP="008D579F">
      <w:pPr>
        <w:pStyle w:val="NormalHanging12a"/>
      </w:pPr>
      <w:r w:rsidRPr="0026095D">
        <w:t>11.</w:t>
      </w:r>
      <w:r w:rsidRPr="0026095D">
        <w:tab/>
        <w:t>припомня ангажиментите и целите на ЕС по отношение на обхвата и ефективността на ЗМЗ; насърчава правилното прилагане на ефективни мерки за управление в настоящите ЗМЗ в Балтийско море, както и определянето на допълнителни ЗМЗ в съответствие с ангажиментите на ЕС; подчертава, че това определяне следва да се основава на научни оценки, които показват критични местообитания или зони за размножаване; посочва необходимостта от ефективни мерки за управление в съчетание с пилотни проекти за селективни риболовни уреди със слабо въздействие, вдъхновени от успешни инициативи в Северно море и Скагерак;</w:t>
      </w:r>
    </w:p>
    <w:p w14:paraId="2DA32894" w14:textId="77777777" w:rsidR="008D579F" w:rsidRPr="0026095D" w:rsidRDefault="008D579F" w:rsidP="008D579F">
      <w:pPr>
        <w:pStyle w:val="NormalHanging12a"/>
      </w:pPr>
      <w:r w:rsidRPr="0026095D">
        <w:t>12.</w:t>
      </w:r>
      <w:r w:rsidRPr="0026095D">
        <w:tab/>
      </w:r>
      <w:bookmarkStart w:id="20" w:name="_Hlk223341323"/>
      <w:r w:rsidRPr="0026095D">
        <w:t>подчертава, че е важно да се поддържа жизнеспособен дребномащабен риболов с ограничени разтоварвания в региона, което ще му позволи да функционира по време на етапите на възстановяване; припомня съответните разпоредби на преразгледания Регламент за контрол на рибарството и тяхното пълно и ефективно прилагане; подчертава, че този риболов е от решаващо значение за поминъка, устойчивостта на традиционните вериги на доставки и запазването на работните места в крайбрежните рибарски общности, както и че има особена социална и културна стойност; посочва, че укрепването на този риболов може да генерира по-голяма добавена стойност за местните икономики; подчертава значението на трите стълба на устойчивото развитие в съответствие с член 2 от Регламента относно ОПОР;</w:t>
      </w:r>
      <w:bookmarkEnd w:id="20"/>
    </w:p>
    <w:p w14:paraId="67587E98" w14:textId="6DDF9946" w:rsidR="008D579F" w:rsidRPr="0026095D" w:rsidRDefault="008D579F" w:rsidP="008D579F">
      <w:pPr>
        <w:pStyle w:val="NormalHanging12a"/>
        <w:rPr>
          <w:szCs w:val="24"/>
        </w:rPr>
      </w:pPr>
      <w:r w:rsidRPr="0026095D">
        <w:t>13.</w:t>
      </w:r>
      <w:r w:rsidRPr="0026095D">
        <w:tab/>
      </w:r>
      <w:bookmarkStart w:id="21" w:name="_Hlk223339158"/>
      <w:r w:rsidRPr="0026095D">
        <w:t>призовава Комисията и държавите членки да дадат приоритет на подобряването на социално-икономическото положение на рибарите, които се занимават с дребномащабен крайбрежен риболов; подчертава значението на възможностите за риболов и риболовните зони в крайбрежните райони за малките оператори; подчертава, че държавите членки могат да постигнат тези подобрения чрез разпределянето на своите национални квоти в съответствие с член 17 от Регламента относно ОПОР, както и чрез инвестиции в селективни уреди със слабо въздействие;</w:t>
      </w:r>
      <w:bookmarkEnd w:id="21"/>
      <w:r w:rsidR="00035F39">
        <w:t xml:space="preserve"> </w:t>
      </w:r>
      <w:r w:rsidR="00035F39" w:rsidRPr="00035F39">
        <w:t>освен това призовава Комисията и държавите членки да оценят и, когато е целесъобразно, да прилагат диференцирани правила за достъп за риболова в Балтийско море въз основа на дължината на корабите и вида на риболовните уреди, по-специално с оглед на ограничаването на конкурентния натиск, упражняван от големите промишлени кораби върху малките и средните семейни предприятия и крайбрежните общности;</w:t>
      </w:r>
    </w:p>
    <w:p w14:paraId="48FD7C56" w14:textId="77777777" w:rsidR="008D579F" w:rsidRPr="0026095D" w:rsidRDefault="008D579F" w:rsidP="008D579F">
      <w:pPr>
        <w:pStyle w:val="NormalHanging12a"/>
        <w:rPr>
          <w:szCs w:val="24"/>
        </w:rPr>
      </w:pPr>
      <w:r w:rsidRPr="0026095D">
        <w:t>14.</w:t>
      </w:r>
      <w:r w:rsidRPr="0026095D">
        <w:tab/>
        <w:t xml:space="preserve">призовава държавите членки и Комисията да засилят още повече изпълнението на задължението за разтоварване, за да се справят с незаконното изхвърляне на улов в Балтийско море, като признаят необходимостта от работещи мерки, да подкрепят селективността и да намалят нежелания улов, както и да прилагат </w:t>
      </w:r>
      <w:r w:rsidRPr="0026095D">
        <w:lastRenderedPageBreak/>
        <w:t>съответните разпоредби по този въпрос в съответствие с Регламента относно ОПОР и Регламента за контрол на рибарството;</w:t>
      </w:r>
    </w:p>
    <w:p w14:paraId="3F97D765" w14:textId="77777777" w:rsidR="008D579F" w:rsidRPr="0026095D" w:rsidRDefault="008D579F" w:rsidP="008D579F">
      <w:pPr>
        <w:pStyle w:val="NormalHanging12a"/>
        <w:rPr>
          <w:szCs w:val="24"/>
        </w:rPr>
      </w:pPr>
      <w:r w:rsidRPr="0026095D">
        <w:t>15.</w:t>
      </w:r>
      <w:r w:rsidRPr="0026095D">
        <w:tab/>
        <w:t xml:space="preserve">подчертава ролята на Европейския пакт за океана за насърчаването на цялостен подход и регенеративна и устойчива синя икономика в Балтийско море с целенасочени действия за възстановяване на рибните запаси и намаляване на натиска върху околната среда; отбелязва, че изпълнението на целите на Пакта за океана и компаса за конкурентоспособността изисква адекватна финансова подкрепа за развитието на устойчива морска икономика, която е жизнеспособна в дългосрочен план, както и за насърчаване на иновациите, модернизацията, </w:t>
      </w:r>
      <w:proofErr w:type="spellStart"/>
      <w:r w:rsidRPr="0026095D">
        <w:t>декарбонизацията</w:t>
      </w:r>
      <w:proofErr w:type="spellEnd"/>
      <w:r w:rsidRPr="0026095D">
        <w:t xml:space="preserve"> и цифровизацията;</w:t>
      </w:r>
    </w:p>
    <w:p w14:paraId="3F2F039A" w14:textId="77777777" w:rsidR="008D579F" w:rsidRPr="0026095D" w:rsidRDefault="008D579F" w:rsidP="008D579F">
      <w:pPr>
        <w:pStyle w:val="NormalHanging12a"/>
        <w:rPr>
          <w:szCs w:val="24"/>
        </w:rPr>
      </w:pPr>
      <w:r w:rsidRPr="0026095D">
        <w:t>16.</w:t>
      </w:r>
      <w:r w:rsidRPr="0026095D">
        <w:tab/>
        <w:t>призовава Комисията и държавите членки да намалят административната тежест и да гарантират по-добра координация между политиките с цел укрепване на издръжливостта, конкурентоспособността и дългосрочната устойчивост на региона на Балтийско море с оглед на екологичните и пазарните предизвикателства;</w:t>
      </w:r>
    </w:p>
    <w:p w14:paraId="09A9F07B" w14:textId="77777777" w:rsidR="008D579F" w:rsidRPr="0026095D" w:rsidRDefault="008D579F" w:rsidP="008D579F">
      <w:pPr>
        <w:pStyle w:val="NormalHanging12a"/>
        <w:rPr>
          <w:szCs w:val="24"/>
        </w:rPr>
      </w:pPr>
      <w:r w:rsidRPr="0026095D">
        <w:t>17.</w:t>
      </w:r>
      <w:r w:rsidRPr="0026095D">
        <w:tab/>
        <w:t>призовава Комисията, в качеството ѝ на пазител на Договорите, да действа в съответствие с Договорите в случаите, когато Съветът и държавите членки нарушават правилата на ЕС, като например правилата на многогодишния план за Балтийско море;</w:t>
      </w:r>
    </w:p>
    <w:p w14:paraId="577B67BD" w14:textId="77777777" w:rsidR="008D579F" w:rsidRPr="0026095D" w:rsidRDefault="008D579F" w:rsidP="008D579F">
      <w:pPr>
        <w:pStyle w:val="NormalHanging12a"/>
      </w:pPr>
      <w:r w:rsidRPr="0026095D">
        <w:t>18.</w:t>
      </w:r>
      <w:r w:rsidRPr="0026095D">
        <w:tab/>
        <w:t>призовава държавите членки да гарантират пълното и ефективно прилагане на Регламента на ЕС за контрол на рибарството, включително разпоредбите за справяне с невярното отчитане на улова и за засилване на точността и надеждността на отчитането на улова в региона;</w:t>
      </w:r>
    </w:p>
    <w:p w14:paraId="34479B52" w14:textId="77777777" w:rsidR="008D579F" w:rsidRPr="0026095D" w:rsidRDefault="008D579F" w:rsidP="008D579F">
      <w:pPr>
        <w:pStyle w:val="NormalHanging12a"/>
        <w:rPr>
          <w:b/>
          <w:bCs/>
          <w:i/>
          <w:iCs/>
        </w:rPr>
      </w:pPr>
      <w:r w:rsidRPr="0026095D">
        <w:rPr>
          <w:b/>
          <w:i/>
        </w:rPr>
        <w:t>Подобряване на научните становища</w:t>
      </w:r>
    </w:p>
    <w:p w14:paraId="3A1E7494" w14:textId="77777777" w:rsidR="008D579F" w:rsidRPr="0026095D" w:rsidRDefault="008D579F" w:rsidP="008D579F">
      <w:pPr>
        <w:pStyle w:val="NormalHanging12a"/>
      </w:pPr>
      <w:r w:rsidRPr="0026095D">
        <w:t>19.</w:t>
      </w:r>
      <w:r w:rsidRPr="0026095D">
        <w:tab/>
        <w:t>подчертава важността на това управлението на рибарството да се основава на най-добрите налични научни становища, ключовата роля на ICES за гарантирането на научна съгласуваност, както и значението на знанията на рибарите; подчертава значението на независимостта на ICES; призовава държавите членки и Комисията да гарантират, че ICES разполага с актуализираните и необходими научни данни за риболова, за да продължи да подобрява становищата си и да гарантира навременната наличност на висококачествени научни оценки; призовава Комисията да оповести публично всички свои искания за научни становища към ICES, за да се даде възможност и за открит диалог;</w:t>
      </w:r>
    </w:p>
    <w:p w14:paraId="3D6B18CC" w14:textId="77777777" w:rsidR="008D579F" w:rsidRPr="0026095D" w:rsidRDefault="008D579F" w:rsidP="008D579F">
      <w:pPr>
        <w:pStyle w:val="NormalHanging12a"/>
      </w:pPr>
      <w:r w:rsidRPr="0026095D">
        <w:t>20.</w:t>
      </w:r>
      <w:r w:rsidRPr="0026095D">
        <w:tab/>
        <w:t xml:space="preserve">настоятелно призовава Комисията незабавно да поиска от ICES в разискванията си относно меморандума за разбирателство да продължи да разработва основано на екосистемите становище за множество видове, както и становище относно възстановяването на запасите, което признава променливостта на околната среда и взаимодействията в хранителната мрежа, да проучи използването на екосистемни референтни равнища и коригирани спрямо екосистемите данни за смъртността от риболов, които са адаптирани за Балтийско море и взаимодействията между конкретни видове, и също така да включи допълнителни показатели въз основа на други относими правила на ЕС като РДМС, например с цел да се включат показатели за големите риби, както и показатели за разпределението по възраст и размер; подчертава, че всяко такова становище следва да остане прозрачно и предвидимо за сектора и да избягва надценяване, </w:t>
      </w:r>
      <w:r w:rsidRPr="0026095D">
        <w:lastRenderedPageBreak/>
        <w:t>което впоследствие води до неоправдани ограничения на улова и несигурност за предприятията;</w:t>
      </w:r>
    </w:p>
    <w:p w14:paraId="50A32B71" w14:textId="77777777" w:rsidR="008D579F" w:rsidRPr="0026095D" w:rsidRDefault="008D579F" w:rsidP="008D579F">
      <w:pPr>
        <w:pStyle w:val="NormalHanging12a"/>
      </w:pPr>
      <w:r w:rsidRPr="0026095D">
        <w:t>21.</w:t>
      </w:r>
      <w:r w:rsidRPr="0026095D">
        <w:tab/>
      </w:r>
      <w:bookmarkStart w:id="22" w:name="_Hlk223340570"/>
      <w:r w:rsidRPr="0026095D">
        <w:t xml:space="preserve">призовава Комисията, в случая с Балтийско море, да поиска от ICES становище за предпазни буфери, свързани с несигурността на научните становища, както и с несигурността на попълването на запасите и траекторията на биомасата, както и становище относно последиците от </w:t>
      </w:r>
      <w:proofErr w:type="spellStart"/>
      <w:r w:rsidRPr="0026095D">
        <w:t>неизползването</w:t>
      </w:r>
      <w:proofErr w:type="spellEnd"/>
      <w:r w:rsidRPr="0026095D">
        <w:t xml:space="preserve"> на диапазони над МУУ и всички съответни последици, за да се избегнат категорични или автоматични намаления, които пренебрегват социално-икономическата реалност; подчертава, че МУУ продължава да бъде важен инструмент за адаптивно и отговорно управление; освен това призовава Комисията да изиска от НТИКР съответните социално-икономически анализи за Балтийско море;</w:t>
      </w:r>
      <w:bookmarkEnd w:id="22"/>
    </w:p>
    <w:p w14:paraId="1EC66605" w14:textId="77777777" w:rsidR="008D579F" w:rsidRPr="0026095D" w:rsidRDefault="008D579F" w:rsidP="008D579F">
      <w:pPr>
        <w:pStyle w:val="NormalHanging12a"/>
      </w:pPr>
      <w:r w:rsidRPr="0026095D">
        <w:t>22.</w:t>
      </w:r>
      <w:r w:rsidRPr="0026095D">
        <w:tab/>
        <w:t>призовава Комисията да базира всички оценки на запасите, които се използват за прилагане на правото на ЕС, на референтните равнища на биомасата B</w:t>
      </w:r>
      <w:r w:rsidRPr="0026095D">
        <w:rPr>
          <w:vertAlign w:val="subscript"/>
        </w:rPr>
        <w:t>MSY</w:t>
      </w:r>
      <w:r w:rsidRPr="0026095D">
        <w:t>, както е отразено в целите на член 3, параграф 1 от Регламента относно многогодишния план за Балтийско море и член 2, параграф 2 от Регламента относно ОПОР;</w:t>
      </w:r>
    </w:p>
    <w:p w14:paraId="3C448ABC" w14:textId="77777777" w:rsidR="008D579F" w:rsidRPr="0026095D" w:rsidRDefault="008D579F" w:rsidP="008D579F">
      <w:pPr>
        <w:pStyle w:val="NormalHanging12a"/>
      </w:pPr>
      <w:r w:rsidRPr="0026095D">
        <w:t>23.</w:t>
      </w:r>
      <w:r w:rsidRPr="0026095D">
        <w:tab/>
        <w:t>призовава Комисията и държавите членки да гарантират, че управлението на рибните запаси в Балтийско море включва цели за възстановяването на естественото разпределение по размер и възраст в рамките на популациите в съответствие с член 2, параграф 5, буква й) от Регламента относно ОПОР, който се позовава на член 1, параграф 1 от РДМС, като признава, че здравите структури на популациите допринасят за възпроизводителната способност, устойчивостта на запасите и стабилността на екосистемите; насърчава разработването на показатели за мониторинг и по-селективни риболовни практики, разработени в сътрудничество със сектора, които могат да намалят системното отстраняване на по-големи и по-стари риби и да защитят по-добре потенциала за попълване на запасите;</w:t>
      </w:r>
    </w:p>
    <w:p w14:paraId="2C8B1BA0" w14:textId="77777777" w:rsidR="008D579F" w:rsidRPr="0026095D" w:rsidRDefault="008D579F" w:rsidP="008D579F">
      <w:pPr>
        <w:pStyle w:val="NormalHanging12a"/>
      </w:pPr>
      <w:r w:rsidRPr="0026095D">
        <w:t>24.</w:t>
      </w:r>
      <w:r w:rsidRPr="0026095D">
        <w:tab/>
      </w:r>
      <w:bookmarkStart w:id="23" w:name="_Hlk223348724"/>
      <w:r w:rsidRPr="0026095D">
        <w:t>призовава Комисията, за целите на прилагането на правото на ЕС, включително Регламента относно многогодишния план за Балтийско море, да поиска научно становище от ICES, което да вземе предвид съответните стресови фактори за околната среда и екосистемите в Балтийско море; счита, че това становище следва ясно да подчертава и отразява, наред с други фактори, рисковете, свързани с настоящото състояние на околната среда, взаимодействието суша-море, повишената несигурност, дължаща се на изменението на климата, и въздействието на взаимодействията между видовете, включително съответните популации на хищници; подчертава, че всички становища следва също така ясно да посочват съответното равнище на несигурност;</w:t>
      </w:r>
      <w:bookmarkEnd w:id="23"/>
    </w:p>
    <w:p w14:paraId="6FAF8DFB" w14:textId="77777777" w:rsidR="008D579F" w:rsidRPr="0026095D" w:rsidRDefault="008D579F" w:rsidP="008D579F">
      <w:pPr>
        <w:pStyle w:val="NormalHanging12a"/>
      </w:pPr>
      <w:r w:rsidRPr="0026095D">
        <w:t>25.</w:t>
      </w:r>
      <w:r w:rsidRPr="0026095D">
        <w:tab/>
        <w:t>призовава Комисията да се консултира с ICES в рамките на съществуващия меморандум за разбирателство, за да насърчи редовното актуализиране на неговите технически насоки за правилата за контрол на улова и по-нататъшното усъвършенстване на методите за оценка на запасите въз основа на независими научни критерии; отбелязва, че е важно ICES да използва най-актуалните подходи за Балтийско море, когато предоставя становища на Комисията или държавите членки, и тези становища да продължат да бъдат научнообосновани и съгласувани с правната рамка на ЕС в областта на рибарството; признава, че това е вътрешен процес на ICES;</w:t>
      </w:r>
    </w:p>
    <w:p w14:paraId="3CE6D39D" w14:textId="77777777" w:rsidR="008D579F" w:rsidRPr="0026095D" w:rsidRDefault="008D579F" w:rsidP="008D579F">
      <w:pPr>
        <w:pStyle w:val="NormalHanging12a"/>
      </w:pPr>
      <w:r w:rsidRPr="0026095D">
        <w:t>26.</w:t>
      </w:r>
      <w:r w:rsidRPr="0026095D">
        <w:tab/>
        <w:t xml:space="preserve">призовава Комисията и държавите членки да започнат всеобхватно генетично </w:t>
      </w:r>
      <w:r w:rsidRPr="0026095D">
        <w:lastRenderedPageBreak/>
        <w:t>картографиране на популациите в Балтийско море на определени видове, експлоатирани с търговска цел, включително херинга и цаца, както и други видове, експлоатирани с търговска цел, въз основа на най-добрите налични научни познания, и да допълнят основаните на доказателства препоръки за по-добре информирани решения относно възможностите за риболов и относно техническите мерки; подчертава, че тези генетични данни трябва да бъдат напълно валидирани от ICES и интегрирани в дългосрочни модели за оценка на запасите, преди да бъдат използвани за целите на управлението;</w:t>
      </w:r>
    </w:p>
    <w:p w14:paraId="7E510A91" w14:textId="77777777" w:rsidR="008D579F" w:rsidRPr="0026095D" w:rsidRDefault="008D579F" w:rsidP="008D579F">
      <w:pPr>
        <w:pStyle w:val="NormalHanging12a"/>
      </w:pPr>
      <w:r w:rsidRPr="0026095D">
        <w:t>27.</w:t>
      </w:r>
      <w:r w:rsidRPr="0026095D">
        <w:tab/>
        <w:t>призовава Комисията и държавите членки да подобрят наличността и качеството на данните относно критериите за възраст и размер за съответните запаси при подготовката на решенията за управление на рибарството за региона; подчертава, че подобреното събиране на данни относно тези параметри следва да подкрепи интегрирането на критерий 3, дескриптор 3 (D3C3) от Рамковата директива за морска стратегия, както се изисква в член 3, параграф 3 от многогодишния план за Балтийско море;</w:t>
      </w:r>
    </w:p>
    <w:p w14:paraId="060F6965" w14:textId="77777777" w:rsidR="008D579F" w:rsidRPr="0026095D" w:rsidRDefault="008D579F" w:rsidP="008D579F">
      <w:pPr>
        <w:pStyle w:val="NormalHanging12a"/>
      </w:pPr>
      <w:r w:rsidRPr="0026095D">
        <w:t>28.</w:t>
      </w:r>
      <w:r w:rsidRPr="0026095D">
        <w:tab/>
        <w:t>призовава Комисията да изиска от ICES да изготви подробен научен анализ на настоящия подход на ЕС за използване на научните становища за Балтийско море; освен това призовава Комисията да гарантира, че поисканите становища относно равнищата на улов напълно отразяват всички съответни правни изисквания и цели на политиката, включително целите на ОПОР, посочени в член 2; посочва, че е важно Комисията да отстрани евентуалните недостатъци и да очертае конкретни действия за това как наличните понастоящем становища относно възможностите за риболов могат да се използват по достатъчно предпазлив начин, за да се изпълнят всички съответни правни изисквания и цели;</w:t>
      </w:r>
    </w:p>
    <w:p w14:paraId="184AFFF7" w14:textId="77777777" w:rsidR="008D579F" w:rsidRPr="0026095D" w:rsidRDefault="008D579F" w:rsidP="008D579F">
      <w:pPr>
        <w:pStyle w:val="NormalHanging12a"/>
      </w:pPr>
      <w:r w:rsidRPr="0026095D">
        <w:t>29.</w:t>
      </w:r>
      <w:r w:rsidRPr="0026095D">
        <w:tab/>
        <w:t>насърчава Комисията и Съвета да гарантират, че определянето на ОДУ е прозрачно и се основава на най-добрите налични научни становища и знания в съответствие с целите на Регламента относно многогодишния план за Балтийско море и ОПОР, както и на основани на екосистемите становища за множество видове, и отчита взаимодействията между рибарството и дългосрочната социално-икономическа стабилност на крайбрежните общности;</w:t>
      </w:r>
    </w:p>
    <w:p w14:paraId="104A6A05" w14:textId="77777777" w:rsidR="008D579F" w:rsidRPr="0026095D" w:rsidRDefault="008D579F" w:rsidP="008D579F">
      <w:pPr>
        <w:pStyle w:val="NormalHanging12a"/>
      </w:pPr>
      <w:r w:rsidRPr="0026095D">
        <w:t>30.</w:t>
      </w:r>
      <w:r w:rsidRPr="0026095D">
        <w:tab/>
        <w:t>призовава Комисията и държавите членки да вземат предвид съответните международни дейности и определения, включително тези на Програмата на ООН за околната среда (UNEP), при по-нататъшното развитие на разбирането за основаното на екосистемите управление в рамките на съществуващата правна рамка на ЕС, като например относно функциониращите екосистеми, както е посочено в член 5, параграф 5, буква а) от РДМС;</w:t>
      </w:r>
    </w:p>
    <w:p w14:paraId="11D1F9A4" w14:textId="77777777" w:rsidR="008D579F" w:rsidRPr="0026095D" w:rsidRDefault="008D579F" w:rsidP="008D579F">
      <w:pPr>
        <w:pStyle w:val="NormalHanging12a"/>
      </w:pPr>
      <w:r w:rsidRPr="0026095D">
        <w:rPr>
          <w:b/>
          <w:i/>
        </w:rPr>
        <w:t>Други фактори, оказващи въздействие върху риболова в Балтийско море</w:t>
      </w:r>
    </w:p>
    <w:p w14:paraId="3F62C86B" w14:textId="77777777" w:rsidR="008D579F" w:rsidRPr="0026095D" w:rsidRDefault="008D579F" w:rsidP="008D579F">
      <w:pPr>
        <w:pStyle w:val="NormalHanging12a"/>
      </w:pPr>
      <w:r w:rsidRPr="0026095D">
        <w:t>31.</w:t>
      </w:r>
      <w:r w:rsidRPr="0026095D">
        <w:tab/>
        <w:t>изисква от Комисията да разработи научно обоснован, координиран и междусекторен план, в който да се разглеждат основните стресови фактори, засягащи Балтийско море, като същевременно се гарантира приобщаващо управление и морско пространствено планиране, ангажиране и сътрудничество с всички съответни заинтересовани страни;</w:t>
      </w:r>
    </w:p>
    <w:p w14:paraId="4BAF816B" w14:textId="77777777" w:rsidR="008D579F" w:rsidRPr="0026095D" w:rsidRDefault="008D579F" w:rsidP="008D579F">
      <w:pPr>
        <w:pStyle w:val="NormalHanging12a"/>
      </w:pPr>
      <w:r w:rsidRPr="0026095D">
        <w:t>32.</w:t>
      </w:r>
      <w:r w:rsidRPr="0026095D">
        <w:tab/>
        <w:t xml:space="preserve">призовава Комисията да използва възможността да подкрепи подобряването на координацията на политиките и съгласуваното прилагане на политиките, свързани с морската среда и водите, чрез предстоящото законодателно предложение за </w:t>
      </w:r>
      <w:r w:rsidRPr="0026095D">
        <w:lastRenderedPageBreak/>
        <w:t>Законодателен акт за океаните;</w:t>
      </w:r>
    </w:p>
    <w:p w14:paraId="2704C9D4" w14:textId="77777777" w:rsidR="008D579F" w:rsidRPr="0026095D" w:rsidRDefault="008D579F" w:rsidP="008D579F">
      <w:pPr>
        <w:pStyle w:val="NormalHanging12a"/>
      </w:pPr>
      <w:r w:rsidRPr="0026095D">
        <w:t>33.</w:t>
      </w:r>
      <w:r w:rsidRPr="0026095D">
        <w:tab/>
      </w:r>
      <w:bookmarkStart w:id="24" w:name="_Hlk227164449"/>
      <w:r w:rsidRPr="0026095D">
        <w:t>призовава за ефективни мерки за смекчаване на изменението на климата и адаптиране към него с цел своевременно справяне със свързаните с климата рискове и избягване на ескалиращите рискове и разходи от забавени действия в региона;</w:t>
      </w:r>
      <w:bookmarkEnd w:id="24"/>
    </w:p>
    <w:p w14:paraId="7DBF8954" w14:textId="77777777" w:rsidR="008D579F" w:rsidRPr="0026095D" w:rsidRDefault="008D579F" w:rsidP="008D579F">
      <w:pPr>
        <w:pStyle w:val="NormalHanging12a"/>
      </w:pPr>
      <w:r w:rsidRPr="0026095D">
        <w:t>34.</w:t>
      </w:r>
      <w:r w:rsidRPr="0026095D">
        <w:tab/>
      </w:r>
      <w:bookmarkStart w:id="25" w:name="_Hlk223339776"/>
      <w:r w:rsidRPr="0026095D">
        <w:t>призовава за непрекъснато и ефективно прилагане на законодателството на ЕС в областта на околната среда, като същевременно признава необходимостта от балансирани и работещи решения за всички засегнати сектори за справяне с натиска върху околната среда в Балтийско море и други води на ЕС, включително замърсяването с хранителни вещества от множество източници;</w:t>
      </w:r>
      <w:bookmarkEnd w:id="25"/>
    </w:p>
    <w:p w14:paraId="38044803" w14:textId="77777777" w:rsidR="008D579F" w:rsidRPr="0026095D" w:rsidRDefault="008D579F" w:rsidP="008D579F">
      <w:pPr>
        <w:pStyle w:val="NormalHanging12a"/>
      </w:pPr>
      <w:r w:rsidRPr="0026095D">
        <w:t>35.</w:t>
      </w:r>
      <w:r w:rsidRPr="0026095D">
        <w:tab/>
        <w:t>призовава за значително увеличаване на инвестициите в модерни пречиствателни станции за отпадъчни води и системи за задържане и филтриране на замърсяването както в държавите от Балтийско море, така и във всички речни басейни, които заустват вода в Балтийско море; подчертава, че без всеобхватната модернизация на водната и канализационната инфраструктура всички усилия за подобряване на качеството на водите на Балтийско море ще останат само декларативни и неефективни;</w:t>
      </w:r>
    </w:p>
    <w:p w14:paraId="174B7588" w14:textId="77777777" w:rsidR="008D579F" w:rsidRDefault="008D579F" w:rsidP="008D579F">
      <w:pPr>
        <w:pStyle w:val="NormalHanging12a"/>
      </w:pPr>
      <w:r w:rsidRPr="0026095D">
        <w:t>36.</w:t>
      </w:r>
      <w:r w:rsidRPr="0026095D">
        <w:tab/>
      </w:r>
      <w:bookmarkStart w:id="26" w:name="_Hlk223340185"/>
      <w:r w:rsidRPr="0026095D">
        <w:t>призовава държавите членки и Комисията да основават всеки подход към естественото хищничество на научни консултации и консултации със заинтересованите страни, включително превантивни, обвързани с местните условия и целенасочени мерки за управление на големите корморани и сивите тюлени, като гарантират, че всички приети мерки са ефективни, изпълняват всички правни задължения и включват подходящ мониторинг, специално и подходящо финансиране и засилено сътрудничество със заинтересованите страни, за да се гарантира ефективността на прилаганите мерки, включително практики за смекчаване, като например възпиращи мерки или физическо изключване</w:t>
      </w:r>
      <w:bookmarkEnd w:id="26"/>
      <w:r w:rsidRPr="0026095D">
        <w:t>;</w:t>
      </w:r>
    </w:p>
    <w:p w14:paraId="545C83CE" w14:textId="7278B95C" w:rsidR="00035F39" w:rsidRDefault="00035F39" w:rsidP="008D579F">
      <w:pPr>
        <w:pStyle w:val="NormalHanging12a"/>
      </w:pPr>
      <w:r w:rsidRPr="00035F39">
        <w:t>3</w:t>
      </w:r>
      <w:r>
        <w:t>7</w:t>
      </w:r>
      <w:r w:rsidRPr="00035F39">
        <w:t>.</w:t>
      </w:r>
      <w:r w:rsidRPr="00035F39">
        <w:tab/>
        <w:t>подчертава необходимостта Комисията да предприеме спешни и ефективни действия в отговор на натиска, упражняван от големите популации на корморани върху рибните запаси в Балтийско море, като гарантира, че мерките са пропорционални и адаптирани на регионално равнище и че се прилагат чрез ефективни, целенасочени и съобразени с местните условия интервенции за управление въз основа на най-добрите налични научни данни, като същевременно се дава възможност на държавите членки да прилагат практически и специфични за ситуацията мерки за смекчаване, когато е необходимо, за да се справят ефективно с местните въздействия, като по този начин се подкрепя дългосрочната устойчивост на рибарството в засегнатите крайбрежни райони;</w:t>
      </w:r>
    </w:p>
    <w:p w14:paraId="451BE2E4" w14:textId="32CFAB32" w:rsidR="00035F39" w:rsidRDefault="00035F39" w:rsidP="008D579F">
      <w:pPr>
        <w:pStyle w:val="NormalHanging12a"/>
      </w:pPr>
      <w:r w:rsidRPr="00035F39">
        <w:t>3</w:t>
      </w:r>
      <w:r>
        <w:t>8</w:t>
      </w:r>
      <w:r w:rsidRPr="00035F39">
        <w:t>.</w:t>
      </w:r>
      <w:r w:rsidRPr="00035F39">
        <w:tab/>
        <w:t>призовава Комисията и държавите членки да следят отблизо дали мерките за възстановяване на критично застрашената балтийска морска свиня се прилагат ефективно и при необходимост да предприемат допълнителни мерки за предотвратяване на основните заплахи за нейното оцеляване;</w:t>
      </w:r>
    </w:p>
    <w:p w14:paraId="480E0BAE" w14:textId="3F42BDD8" w:rsidR="00035F39" w:rsidRPr="0026095D" w:rsidRDefault="00035F39" w:rsidP="008D579F">
      <w:pPr>
        <w:pStyle w:val="NormalHanging12a"/>
      </w:pPr>
      <w:r w:rsidRPr="00035F39">
        <w:t>3</w:t>
      </w:r>
      <w:r w:rsidR="00AB71BB">
        <w:t>9</w:t>
      </w:r>
      <w:r w:rsidRPr="00035F39">
        <w:t>.</w:t>
      </w:r>
      <w:r w:rsidRPr="00035F39">
        <w:tab/>
        <w:t xml:space="preserve">припомня, че популациите на балтийските тюлени бяха доведени до ръба на изчезване през 1970-те години на миналия век; </w:t>
      </w:r>
    </w:p>
    <w:p w14:paraId="44E89F19" w14:textId="7E79E773" w:rsidR="008D579F" w:rsidRPr="0026095D" w:rsidRDefault="00A62AD8" w:rsidP="008D579F">
      <w:pPr>
        <w:pStyle w:val="NormalHanging12a"/>
      </w:pPr>
      <w:r>
        <w:t>40</w:t>
      </w:r>
      <w:r w:rsidR="008D579F" w:rsidRPr="0026095D">
        <w:t>.</w:t>
      </w:r>
      <w:r w:rsidR="008D579F" w:rsidRPr="0026095D">
        <w:tab/>
      </w:r>
      <w:bookmarkStart w:id="27" w:name="_Hlk223340468"/>
      <w:r w:rsidR="008D579F" w:rsidRPr="0026095D">
        <w:t xml:space="preserve">отново призовава Комисията да предложи план на ЕС за управление на големия корморан по отношение на рибарството и аквакултурите в Балтийско море въз </w:t>
      </w:r>
      <w:r w:rsidR="008D579F" w:rsidRPr="0026095D">
        <w:lastRenderedPageBreak/>
        <w:t>основа на най-добрите налични научни становища и практиките на държавите членки, като вземе предвид плана, предложен неотдавна от Европейската консултативна комисия за сладководен риболов и аквакултури към Организацията за прехрана и земеделие (EIFAAC)</w:t>
      </w:r>
      <w:r w:rsidR="008D579F" w:rsidRPr="0026095D">
        <w:rPr>
          <w:vertAlign w:val="superscript"/>
        </w:rPr>
        <w:footnoteReference w:id="22"/>
      </w:r>
      <w:r w:rsidR="008D579F" w:rsidRPr="0026095D">
        <w:t>, както и предишни научноизследователски проекти, финансирани от ЕС, като например INTERCAFE</w:t>
      </w:r>
      <w:r w:rsidR="008D579F" w:rsidRPr="0026095D">
        <w:rPr>
          <w:vertAlign w:val="superscript"/>
        </w:rPr>
        <w:footnoteReference w:id="23"/>
      </w:r>
      <w:r w:rsidR="008D579F" w:rsidRPr="0026095D">
        <w:t xml:space="preserve">; </w:t>
      </w:r>
      <w:bookmarkEnd w:id="27"/>
      <w:r w:rsidR="008D579F" w:rsidRPr="0026095D">
        <w:t xml:space="preserve"> подчертава необходимостта от превантивни мерки, обезщетение за загуби и финансиране от ЕС и национални източници; </w:t>
      </w:r>
    </w:p>
    <w:p w14:paraId="2B2C60DE" w14:textId="25B11AC5" w:rsidR="008D579F" w:rsidRPr="0026095D" w:rsidRDefault="00A62AD8" w:rsidP="008D579F">
      <w:pPr>
        <w:pStyle w:val="NormalHanging12a"/>
      </w:pPr>
      <w:r>
        <w:t>41</w:t>
      </w:r>
      <w:r w:rsidR="008D579F" w:rsidRPr="0026095D">
        <w:t>.</w:t>
      </w:r>
      <w:r w:rsidR="008D579F" w:rsidRPr="0026095D">
        <w:tab/>
        <w:t xml:space="preserve">отново изтъква сериозните рискове за околната среда и безопасността, породени от </w:t>
      </w:r>
      <w:bookmarkStart w:id="28" w:name="_Hlk227849584"/>
      <w:proofErr w:type="spellStart"/>
      <w:r w:rsidR="008D579F" w:rsidRPr="0026095D">
        <w:t>невзривените</w:t>
      </w:r>
      <w:proofErr w:type="spellEnd"/>
      <w:r w:rsidR="008D579F" w:rsidRPr="0026095D">
        <w:t xml:space="preserve"> боеприпаси</w:t>
      </w:r>
      <w:bookmarkEnd w:id="28"/>
      <w:r w:rsidR="008D579F" w:rsidRPr="0026095D">
        <w:t>, изхвърлени в Балтийско море; припомня своята резолюция от 27 април 2021 г. относно остатъците от химикали в Балтийско море и успешните проекти CHEMSEA, DAIMON и DAIMON 3; настоятелно призовава Комисията и държавите членки да предприемат допълнителни координирани и практически мерки за систематично локализиране, оценка и мониторинг на тези опасни материали, за да се даде приоритет на зоните за отстраняване на замърсяването;</w:t>
      </w:r>
    </w:p>
    <w:p w14:paraId="608CF5DE" w14:textId="165CB1F0" w:rsidR="008D579F" w:rsidRPr="0026095D" w:rsidRDefault="00A62AD8" w:rsidP="008D579F">
      <w:pPr>
        <w:pStyle w:val="NormalHanging12a"/>
      </w:pPr>
      <w:r>
        <w:t>42</w:t>
      </w:r>
      <w:r w:rsidR="008D579F" w:rsidRPr="0026095D">
        <w:t>.</w:t>
      </w:r>
      <w:r w:rsidR="008D579F" w:rsidRPr="0026095D">
        <w:tab/>
        <w:t xml:space="preserve">призовава за съвместни усилия от страна на държавите членки и Комисията в подкрепа на развитието на научните изследвания и обмена на най-добри практики относно безопасни и икономически ефективни начини за идентифициране и премахване на боеприпаси и </w:t>
      </w:r>
      <w:proofErr w:type="spellStart"/>
      <w:r w:rsidR="008D579F" w:rsidRPr="0026095D">
        <w:t>невзривени</w:t>
      </w:r>
      <w:proofErr w:type="spellEnd"/>
      <w:r w:rsidR="008D579F" w:rsidRPr="0026095D">
        <w:t xml:space="preserve"> боеприпаси от морското дъно с цел да се даде възможност за координирани широкомащабни действия за отстраняване;</w:t>
      </w:r>
    </w:p>
    <w:p w14:paraId="1AC141F5" w14:textId="7D230AC4" w:rsidR="008D579F" w:rsidRPr="0026095D" w:rsidRDefault="00A62AD8" w:rsidP="008D579F">
      <w:pPr>
        <w:pStyle w:val="NormalHanging12a"/>
      </w:pPr>
      <w:r>
        <w:t>43</w:t>
      </w:r>
      <w:r w:rsidR="008D579F" w:rsidRPr="0026095D">
        <w:t>.</w:t>
      </w:r>
      <w:r w:rsidR="008D579F" w:rsidRPr="0026095D">
        <w:tab/>
        <w:t xml:space="preserve">призовава Комисията и държавите членки да стартират координирана, дългосрочна, адекватно финансирана програма на ЕС, насочена към идентифициране, неутрализиране и премахване на </w:t>
      </w:r>
      <w:proofErr w:type="spellStart"/>
      <w:r w:rsidR="008D579F" w:rsidRPr="0026095D">
        <w:t>невзривените</w:t>
      </w:r>
      <w:proofErr w:type="spellEnd"/>
      <w:r w:rsidR="008D579F" w:rsidRPr="0026095D">
        <w:t xml:space="preserve"> боеприпаси в Балтийско море;</w:t>
      </w:r>
    </w:p>
    <w:p w14:paraId="030C1499" w14:textId="44610574" w:rsidR="008D579F" w:rsidRPr="0026095D" w:rsidRDefault="00A62AD8" w:rsidP="008D579F">
      <w:pPr>
        <w:pStyle w:val="NormalHanging12a"/>
      </w:pPr>
      <w:r>
        <w:t>44</w:t>
      </w:r>
      <w:r w:rsidR="008D579F" w:rsidRPr="0026095D">
        <w:t>.</w:t>
      </w:r>
      <w:r w:rsidR="008D579F" w:rsidRPr="0026095D">
        <w:tab/>
        <w:t>осъжда безотговорната, неустойчива и ненаучна експлоатация от страна на Русия на рибните запаси в Балтийско море;</w:t>
      </w:r>
    </w:p>
    <w:p w14:paraId="017ED4BA" w14:textId="591AFD8B" w:rsidR="008D579F" w:rsidRPr="0026095D" w:rsidRDefault="00A62AD8" w:rsidP="008D579F">
      <w:pPr>
        <w:pStyle w:val="NormalHanging12a"/>
      </w:pPr>
      <w:r>
        <w:t>45</w:t>
      </w:r>
      <w:r w:rsidR="008D579F" w:rsidRPr="0026095D">
        <w:t>.</w:t>
      </w:r>
      <w:r w:rsidR="008D579F" w:rsidRPr="0026095D">
        <w:tab/>
        <w:t>призовава Съвета и Комисията да разгледат едностранните действия на Русия при определянето на квотите за Балтийско море; освен това призовава Комисията да обмисли действия, насочени към оказване на натиск върху Русия да приведе квотите в съответствие с научните становища;</w:t>
      </w:r>
    </w:p>
    <w:p w14:paraId="79B39E50" w14:textId="7B7DA57E" w:rsidR="008D579F" w:rsidRPr="0026095D" w:rsidRDefault="00A62AD8" w:rsidP="008D579F">
      <w:pPr>
        <w:pStyle w:val="NormalHanging12a"/>
      </w:pPr>
      <w:r>
        <w:t>46</w:t>
      </w:r>
      <w:r w:rsidR="008D579F" w:rsidRPr="0026095D">
        <w:t>.</w:t>
      </w:r>
      <w:r w:rsidR="008D579F" w:rsidRPr="0026095D">
        <w:tab/>
        <w:t xml:space="preserve">решително осъжда нарастващото присъствие на сенчестия флот на Русия в Балтийско море с операции, които заобикалят ключови регулаторни стандарти, като увеличават риска от нефтени разливи и други опасности за околната среда; подчертава потенциалната вреда за морските екосистеми, местния риболов и човешкото здраве; </w:t>
      </w:r>
      <w:r w:rsidR="00035F39" w:rsidRPr="00035F39">
        <w:t xml:space="preserve">освен това отбелязва със загриженост, че руските рибни продукти продължават да достигат до пазара на ЕС чрез съществуващите търговски канали, като подчертава необходимостта да се гарантира ефективното отстраняване на всички пропуски, които могат да подкопаят целите на ограничителните мерки на ЕС; </w:t>
      </w:r>
      <w:r w:rsidR="008D579F" w:rsidRPr="0026095D">
        <w:t xml:space="preserve">призовава Комисията да проучи допълнителни мерки за борба със сенчестия флот на Русия, особено в региона на Балтийско море; призовава за засилено регионално сътрудничество и по-строго правоприлагане с цел смекчаване на тези рискове и опазване на морските ресурси </w:t>
      </w:r>
      <w:r w:rsidR="008D579F" w:rsidRPr="0026095D">
        <w:lastRenderedPageBreak/>
        <w:t>на Балтийско море; подчертава, че е важно да се гарантира пълното прилагане на санкциите срещу Русия;</w:t>
      </w:r>
    </w:p>
    <w:p w14:paraId="7ACD637B" w14:textId="77777777" w:rsidR="008D579F" w:rsidRPr="0026095D" w:rsidRDefault="008D579F" w:rsidP="008D579F">
      <w:pPr>
        <w:pStyle w:val="NormalHanging12a"/>
        <w:rPr>
          <w:b/>
          <w:bCs/>
          <w:i/>
          <w:iCs/>
        </w:rPr>
      </w:pPr>
      <w:r w:rsidRPr="0026095D">
        <w:rPr>
          <w:b/>
          <w:i/>
        </w:rPr>
        <w:t>Правни промени</w:t>
      </w:r>
    </w:p>
    <w:p w14:paraId="346E5F98" w14:textId="1E42D779" w:rsidR="008D579F" w:rsidRPr="0026095D" w:rsidRDefault="00A62AD8" w:rsidP="008D579F">
      <w:pPr>
        <w:pStyle w:val="NormalHanging12a"/>
      </w:pPr>
      <w:r>
        <w:t>47</w:t>
      </w:r>
      <w:r w:rsidR="008D579F" w:rsidRPr="0026095D">
        <w:t>.</w:t>
      </w:r>
      <w:r w:rsidR="008D579F" w:rsidRPr="0026095D">
        <w:tab/>
        <w:t>подчертава неотложната необходимост да се направи повече по отношение на цялостната координация на политиките, както и непрекъснатостта и ускоряването на напредъка в прилагането на законодателството в други области на политиката, за да се избегне това да се разчита единствено на мерки в областта на рибарството и да се предотврати по-нататъшният социално-икономически упадък на крайбрежните общности; отбелязва усилията, положени в контекста на конференциите „Нашето Балтийско море“; насърчава по-нататъшния напредък към постигането на конкретни резултати;</w:t>
      </w:r>
    </w:p>
    <w:p w14:paraId="09561214" w14:textId="05510AD0" w:rsidR="008D579F" w:rsidRPr="0026095D" w:rsidRDefault="00A62AD8" w:rsidP="008D579F">
      <w:pPr>
        <w:pStyle w:val="NormalHanging12a"/>
      </w:pPr>
      <w:r>
        <w:t>48</w:t>
      </w:r>
      <w:r w:rsidR="008D579F" w:rsidRPr="0026095D">
        <w:t>.</w:t>
      </w:r>
      <w:r w:rsidR="008D579F" w:rsidRPr="0026095D">
        <w:tab/>
        <w:t>настоятелно призовава Комисията да започне оценка и евентуално преразглеждане на Регламента за многогодишния план за Балтийско море с цел подобряване на неговата яснота, съгласуваност и практическо прилагане, като оцени неговите резултати по отношение на екологичните и социално-икономическите аспекти; подчертава освен това, че е важно да се гарантира, че всяка евентуална бъдеща корекция на рамката остава проста, научно обоснована и работеща за сектора;</w:t>
      </w:r>
    </w:p>
    <w:p w14:paraId="46004429" w14:textId="1118767A" w:rsidR="008D579F" w:rsidRPr="0026095D" w:rsidRDefault="00A62AD8" w:rsidP="008D579F">
      <w:pPr>
        <w:pStyle w:val="NormalHanging12a"/>
        <w:rPr>
          <w:bCs/>
          <w:iCs/>
        </w:rPr>
      </w:pPr>
      <w:r>
        <w:t>49</w:t>
      </w:r>
      <w:r w:rsidR="008D579F" w:rsidRPr="0026095D">
        <w:t>.</w:t>
      </w:r>
      <w:r w:rsidR="008D579F" w:rsidRPr="0026095D">
        <w:tab/>
      </w:r>
      <w:bookmarkStart w:id="29" w:name="_Hlk227162805"/>
      <w:r w:rsidR="008D579F" w:rsidRPr="0026095D">
        <w:t xml:space="preserve">призовава Комисията, в рамките на евентуално преразглеждане на Регламента относно многогодишния план за Балтийско море, да направи оценка и при необходимост да предложи включването на запасите от сьомга и пъстърва като специфични запаси, които да бъдат включени в обхвата на регламента по отношение на </w:t>
      </w:r>
      <w:proofErr w:type="spellStart"/>
      <w:r w:rsidR="008D579F" w:rsidRPr="0026095D">
        <w:t>прилова</w:t>
      </w:r>
      <w:proofErr w:type="spellEnd"/>
      <w:r w:rsidR="008D579F" w:rsidRPr="0026095D">
        <w:t>;</w:t>
      </w:r>
      <w:bookmarkEnd w:id="29"/>
    </w:p>
    <w:p w14:paraId="1343A9E5" w14:textId="7285E089" w:rsidR="008D579F" w:rsidRPr="0026095D" w:rsidRDefault="00A62AD8" w:rsidP="008D579F">
      <w:pPr>
        <w:pStyle w:val="NormalHanging12a"/>
      </w:pPr>
      <w:r>
        <w:t>50</w:t>
      </w:r>
      <w:r w:rsidR="008D579F" w:rsidRPr="0026095D">
        <w:t>.</w:t>
      </w:r>
      <w:r w:rsidR="008D579F" w:rsidRPr="0026095D">
        <w:tab/>
        <w:t xml:space="preserve">изразява загриженост във връзка с факта, че добавената стойност по отношение на регионалното сътрудничество в Балтийско море е ниска, като се има предвид, че многогодишният план до голяма степен консолидира вече съществуващи или вече поети пътища за сътрудничество; отбелязва, че поради бавните процеси и увеличената бюрокрация, съпътстващи такива инициативи, са инициирани относително малко съвместни препоръки от държавите членки, което води до тревожен сигнал, че разпоредбите за </w:t>
      </w:r>
      <w:proofErr w:type="spellStart"/>
      <w:r w:rsidR="008D579F" w:rsidRPr="0026095D">
        <w:t>регионализация</w:t>
      </w:r>
      <w:proofErr w:type="spellEnd"/>
      <w:r w:rsidR="008D579F" w:rsidRPr="0026095D">
        <w:t xml:space="preserve"> на правилата на ЕС в областта на рибарството не се използват за адаптиране на мерките за управление към особеностите на Балтийско море; подчертава необходимостта от регионално сътрудничество между балтийските държави, включително всички заинтересовани страни;</w:t>
      </w:r>
    </w:p>
    <w:p w14:paraId="25D9773B" w14:textId="1503ED25" w:rsidR="008D579F" w:rsidRPr="0026095D" w:rsidRDefault="00A62AD8" w:rsidP="008D579F">
      <w:pPr>
        <w:pStyle w:val="NormalHanging12a"/>
      </w:pPr>
      <w:r>
        <w:t>51</w:t>
      </w:r>
      <w:r w:rsidR="008D579F" w:rsidRPr="0026095D">
        <w:t>.</w:t>
      </w:r>
      <w:r w:rsidR="008D579F" w:rsidRPr="0026095D">
        <w:tab/>
        <w:t>подчертава, че ефективното управление на Балтийско море трябва да се основава на доверие, диалог и регионално сътрудничество между държавите членки, всички заинтересовани страни, регионалните органи като HELCOM и крайбрежните общности с цел насърчаване на практически решения и обмен на знания;</w:t>
      </w:r>
    </w:p>
    <w:p w14:paraId="22BFDF63" w14:textId="52AD6434" w:rsidR="008D579F" w:rsidRPr="0026095D" w:rsidRDefault="00A62AD8" w:rsidP="008D579F">
      <w:pPr>
        <w:pStyle w:val="NormalHanging12a"/>
      </w:pPr>
      <w:r>
        <w:t>52</w:t>
      </w:r>
      <w:r w:rsidR="008D579F" w:rsidRPr="0026095D">
        <w:t>.</w:t>
      </w:r>
      <w:r w:rsidR="008D579F" w:rsidRPr="0026095D">
        <w:tab/>
      </w:r>
      <w:bookmarkStart w:id="30" w:name="_Hlk223340724"/>
      <w:r w:rsidR="008D579F" w:rsidRPr="0026095D">
        <w:t>призовава за нов, регионално адаптиран подход към управлението на риска;</w:t>
      </w:r>
      <w:bookmarkEnd w:id="30"/>
    </w:p>
    <w:p w14:paraId="35E9A159" w14:textId="60EA0ED5" w:rsidR="008D579F" w:rsidRPr="0026095D" w:rsidRDefault="00A62AD8" w:rsidP="008D579F">
      <w:pPr>
        <w:pStyle w:val="NormalHanging12a"/>
      </w:pPr>
      <w:r>
        <w:t>53</w:t>
      </w:r>
      <w:r w:rsidR="008D579F" w:rsidRPr="0026095D">
        <w:t>.</w:t>
      </w:r>
      <w:r w:rsidR="008D579F" w:rsidRPr="0026095D">
        <w:tab/>
        <w:t xml:space="preserve">призовава за изясняване на правилата в многогодишния план, за да се забрани гъвкавостта по отношение на квотите в две последователни години за запасите под настоящото референтно равнище на опазване </w:t>
      </w:r>
      <w:proofErr w:type="spellStart"/>
      <w:r w:rsidR="008D579F" w:rsidRPr="0026095D">
        <w:t>Btrigger</w:t>
      </w:r>
      <w:proofErr w:type="spellEnd"/>
      <w:r w:rsidR="008D579F" w:rsidRPr="0026095D">
        <w:t xml:space="preserve"> в многогодишния план за Балтийско море, както е договорено понастоящем от Съвета;</w:t>
      </w:r>
    </w:p>
    <w:p w14:paraId="5EDF98A4" w14:textId="0E47E975" w:rsidR="008D579F" w:rsidRPr="0026095D" w:rsidRDefault="00A62AD8" w:rsidP="008D579F">
      <w:pPr>
        <w:pStyle w:val="NormalHanging12a"/>
      </w:pPr>
      <w:r>
        <w:lastRenderedPageBreak/>
        <w:t>54</w:t>
      </w:r>
      <w:r w:rsidR="008D579F" w:rsidRPr="0026095D">
        <w:t>.</w:t>
      </w:r>
      <w:r w:rsidR="008D579F" w:rsidRPr="0026095D">
        <w:tab/>
        <w:t>призовава Комисията да засили научнообоснованите и пропорционални мерки за управление на сьомгата в Балтийско море, като гарантира, че екосистемното въздействие на риболова на херинга, цаца и треска върху сьомгата е правилно разбрано и разгледано; настоятелно призовава за засилено наблюдение и научни изследвания в подкрепа на устойчивото управление на сьомгата;</w:t>
      </w:r>
    </w:p>
    <w:p w14:paraId="42EFA617" w14:textId="77D3EC71" w:rsidR="008D579F" w:rsidRPr="0026095D" w:rsidRDefault="00A62AD8" w:rsidP="008D579F">
      <w:pPr>
        <w:pStyle w:val="NormalHanging12a"/>
      </w:pPr>
      <w:r>
        <w:t>55</w:t>
      </w:r>
      <w:r w:rsidR="008D579F" w:rsidRPr="0026095D">
        <w:t>.</w:t>
      </w:r>
      <w:r w:rsidR="008D579F" w:rsidRPr="0026095D">
        <w:tab/>
        <w:t>подчертава, че управлението на рибарството в ЕС следва да се основава на европейския опит, науката и регионалните реалности; призовава Комисията да предложи адаптирани на регионално равнище правила за Балтийско море за автоматично предприемане на действия, когато запасите паднат под праговите стойности, определени в съответствие с подхода на предпазливост, и отново заявява, че управлението на МУУ следва да бъде допълнено, когато е приложимо, от мерки за диференциране на улова според размера и възрастта; счита, че би могло да се почерпи вдъхновение от управленските практики в други региони, като например Австралия, Нова Зеландия, Канада и Съединените щати, като същевременно се гарантира съгласуваност с правната рамка на ЕС;</w:t>
      </w:r>
    </w:p>
    <w:p w14:paraId="7EC3AA60" w14:textId="18229B12" w:rsidR="008D579F" w:rsidRPr="0026095D" w:rsidRDefault="00A62AD8" w:rsidP="008D579F">
      <w:pPr>
        <w:pStyle w:val="NormalHanging12a"/>
      </w:pPr>
      <w:r>
        <w:t>56</w:t>
      </w:r>
      <w:r w:rsidR="008D579F" w:rsidRPr="0026095D">
        <w:t>.</w:t>
      </w:r>
      <w:r w:rsidR="008D579F" w:rsidRPr="0026095D">
        <w:tab/>
      </w:r>
      <w:bookmarkStart w:id="31" w:name="_Hlk227163355"/>
      <w:r w:rsidR="008D579F" w:rsidRPr="0026095D">
        <w:t>призовава Комисията и държавите членки да засилят регионалното сътрудничество в съответствие с член 18 от Регламента за ОПОР;</w:t>
      </w:r>
      <w:bookmarkEnd w:id="31"/>
    </w:p>
    <w:p w14:paraId="336C25E7" w14:textId="02A3CA4C" w:rsidR="008D579F" w:rsidRPr="0026095D" w:rsidRDefault="00A62AD8" w:rsidP="008D579F">
      <w:pPr>
        <w:pStyle w:val="NormalHanging12a"/>
      </w:pPr>
      <w:r>
        <w:t>57</w:t>
      </w:r>
      <w:r w:rsidR="008D579F" w:rsidRPr="0026095D">
        <w:t>.</w:t>
      </w:r>
      <w:r w:rsidR="008D579F" w:rsidRPr="0026095D">
        <w:tab/>
      </w:r>
      <w:bookmarkStart w:id="32" w:name="_Hlk223341460"/>
      <w:bookmarkStart w:id="33" w:name="_Hlk212109517"/>
      <w:r w:rsidR="008D579F" w:rsidRPr="0026095D">
        <w:t>призовава за конкретни и ефективни мерки, които да гарантират, че уловената в Балтийско море риба все повече се насочва към пряка консумация от човека, за да се насърчават и стимулират местните вериги за доставки на храни</w:t>
      </w:r>
      <w:bookmarkEnd w:id="32"/>
      <w:r w:rsidR="008D579F" w:rsidRPr="0026095D">
        <w:t>;</w:t>
      </w:r>
      <w:bookmarkEnd w:id="33"/>
    </w:p>
    <w:p w14:paraId="56F6E0AA" w14:textId="60948765" w:rsidR="008D579F" w:rsidRPr="0026095D" w:rsidRDefault="00A62AD8" w:rsidP="008D579F">
      <w:pPr>
        <w:pStyle w:val="NormalHanging12a"/>
      </w:pPr>
      <w:r>
        <w:t>58</w:t>
      </w:r>
      <w:r w:rsidR="008D579F" w:rsidRPr="0026095D">
        <w:t>.</w:t>
      </w:r>
      <w:r w:rsidR="008D579F" w:rsidRPr="0026095D">
        <w:tab/>
      </w:r>
      <w:bookmarkStart w:id="34" w:name="_Hlk227163443"/>
      <w:r w:rsidR="008D579F" w:rsidRPr="0026095D">
        <w:t>отбелязва, че някои държави членки в региона на Балтийско море, като Германия и Швеция, са въвели национални мерки за ограничаване или забрана на риболова с дънни тралове в определени морски зони;</w:t>
      </w:r>
      <w:bookmarkEnd w:id="34"/>
    </w:p>
    <w:p w14:paraId="5815BA1D" w14:textId="3D1B19F7" w:rsidR="008D579F" w:rsidRPr="0026095D" w:rsidRDefault="00A62AD8" w:rsidP="008D579F">
      <w:pPr>
        <w:pStyle w:val="NormalHanging12a"/>
      </w:pPr>
      <w:r>
        <w:t>59</w:t>
      </w:r>
      <w:r w:rsidR="008D579F" w:rsidRPr="0026095D">
        <w:t>.</w:t>
      </w:r>
      <w:r w:rsidR="008D579F" w:rsidRPr="0026095D">
        <w:tab/>
        <w:t>призовава Комисията и държавите членки да предложат за Балтийско море спиране на траленето за рибно брашно и рибно масло по време на етапа на възстановяване и ограничаване на добивните дейности в защитените морски зони; признава, че подходите се различават в рамките на Съюза с оглед на специфичния екологичен, правен и социално-икономически контекст; насърчава държавите членки да продължат да разработват пропорционални, научно обосновани решения в сътрудничество със заинтересованите страни, по-специално сектора на рибарството и крайбрежните общности, за да се подобри опазването на морската среда, като същевременно се гарантира жизнеспособността на сектора на рибарството в ЕС чрез справедлив преход;</w:t>
      </w:r>
    </w:p>
    <w:p w14:paraId="5491DB00" w14:textId="77777777" w:rsidR="008D579F" w:rsidRPr="0026095D" w:rsidRDefault="008D579F" w:rsidP="008D579F">
      <w:pPr>
        <w:pStyle w:val="NormalHanging12a"/>
        <w:jc w:val="center"/>
      </w:pPr>
      <w:r w:rsidRPr="0026095D">
        <w:t>°</w:t>
      </w:r>
    </w:p>
    <w:p w14:paraId="7A8B817D" w14:textId="77777777" w:rsidR="008D579F" w:rsidRPr="0026095D" w:rsidRDefault="008D579F" w:rsidP="008D579F">
      <w:pPr>
        <w:pStyle w:val="NormalHanging12a"/>
        <w:jc w:val="center"/>
      </w:pPr>
      <w:r w:rsidRPr="0026095D">
        <w:t>°</w:t>
      </w:r>
      <w:r w:rsidRPr="0026095D">
        <w:tab/>
        <w:t>°</w:t>
      </w:r>
    </w:p>
    <w:p w14:paraId="54F3873A" w14:textId="53BFF544" w:rsidR="0026095D" w:rsidRPr="0026095D" w:rsidRDefault="00A62AD8" w:rsidP="0026095D">
      <w:pPr>
        <w:pStyle w:val="NormalHanging12a"/>
      </w:pPr>
      <w:r>
        <w:t>60</w:t>
      </w:r>
      <w:r w:rsidR="008D579F" w:rsidRPr="0026095D">
        <w:t>.</w:t>
      </w:r>
      <w:r w:rsidR="008D579F" w:rsidRPr="0026095D">
        <w:tab/>
        <w:t>възлага на своя председател да предаде настоящата резолюция съответно на Съвета и Комисията.</w:t>
      </w:r>
    </w:p>
    <w:p w14:paraId="7874AB4E" w14:textId="355B2589" w:rsidR="00E365E1" w:rsidRPr="0026095D" w:rsidRDefault="00E365E1" w:rsidP="00004D15"/>
    <w:sectPr w:rsidR="00E365E1" w:rsidRPr="0026095D" w:rsidSect="0026095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D46A2" w14:textId="77777777" w:rsidR="00004D15" w:rsidRPr="0026095D" w:rsidRDefault="00004D15">
      <w:r w:rsidRPr="0026095D">
        <w:separator/>
      </w:r>
    </w:p>
  </w:endnote>
  <w:endnote w:type="continuationSeparator" w:id="0">
    <w:p w14:paraId="759C8F8A" w14:textId="77777777" w:rsidR="00004D15" w:rsidRPr="0026095D" w:rsidRDefault="00004D15">
      <w:r w:rsidRPr="002609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5DCCC" w14:textId="77777777" w:rsidR="00004D15" w:rsidRPr="0026095D" w:rsidRDefault="00004D15">
      <w:r w:rsidRPr="0026095D">
        <w:separator/>
      </w:r>
    </w:p>
  </w:footnote>
  <w:footnote w:type="continuationSeparator" w:id="0">
    <w:p w14:paraId="7686312F" w14:textId="77777777" w:rsidR="00004D15" w:rsidRPr="0026095D" w:rsidRDefault="00004D15">
      <w:r w:rsidRPr="0026095D">
        <w:continuationSeparator/>
      </w:r>
    </w:p>
  </w:footnote>
  <w:footnote w:id="1">
    <w:p w14:paraId="5F193261" w14:textId="469C2599"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ОВ L 354, 28.12.2013 г., стр. 22, ELI: </w:t>
      </w:r>
      <w:r>
        <w:fldChar w:fldCharType="begin"/>
      </w:r>
      <w:r>
        <w:instrText>HYPERLINK</w:instrText>
      </w:r>
      <w:r w:rsidRPr="004E1D17">
        <w:rPr>
          <w:lang w:val="ru-RU"/>
        </w:rPr>
        <w:instrText xml:space="preserve"> "</w:instrText>
      </w:r>
      <w:r>
        <w:instrText>http</w:instrText>
      </w:r>
      <w:r w:rsidRPr="004E1D17">
        <w:rPr>
          <w:lang w:val="ru-RU"/>
        </w:rPr>
        <w:instrText>://</w:instrText>
      </w:r>
      <w:r>
        <w:instrText>data</w:instrText>
      </w:r>
      <w:r w:rsidRPr="004E1D17">
        <w:rPr>
          <w:lang w:val="ru-RU"/>
        </w:rPr>
        <w:instrText>.</w:instrText>
      </w:r>
      <w:r>
        <w:instrText>europa</w:instrText>
      </w:r>
      <w:r w:rsidRPr="004E1D17">
        <w:rPr>
          <w:lang w:val="ru-RU"/>
        </w:rPr>
        <w:instrText>.</w:instrText>
      </w:r>
      <w:r>
        <w:instrText>eu</w:instrText>
      </w:r>
      <w:r w:rsidRPr="004E1D17">
        <w:rPr>
          <w:lang w:val="ru-RU"/>
        </w:rPr>
        <w:instrText>/</w:instrText>
      </w:r>
      <w:r>
        <w:instrText>eli</w:instrText>
      </w:r>
      <w:r w:rsidRPr="004E1D17">
        <w:rPr>
          <w:lang w:val="ru-RU"/>
        </w:rPr>
        <w:instrText>/</w:instrText>
      </w:r>
      <w:r>
        <w:instrText>reg</w:instrText>
      </w:r>
      <w:r w:rsidRPr="004E1D17">
        <w:rPr>
          <w:lang w:val="ru-RU"/>
        </w:rPr>
        <w:instrText>/2013/1380/</w:instrText>
      </w:r>
      <w:r>
        <w:instrText>oj</w:instrText>
      </w:r>
      <w:r w:rsidRPr="004E1D17">
        <w:rPr>
          <w:lang w:val="ru-RU"/>
        </w:rPr>
        <w:instrText>"</w:instrText>
      </w:r>
      <w:r>
        <w:fldChar w:fldCharType="separate"/>
      </w:r>
      <w:r w:rsidRPr="0026095D">
        <w:rPr>
          <w:rStyle w:val="Hyperlink"/>
          <w:sz w:val="24"/>
          <w:lang w:val="bg-BG"/>
        </w:rPr>
        <w:t>http://data.europa.eu/eli/reg/2013/1380/oj</w:t>
      </w:r>
      <w:r>
        <w:fldChar w:fldCharType="end"/>
      </w:r>
      <w:r w:rsidRPr="0026095D">
        <w:rPr>
          <w:sz w:val="24"/>
          <w:lang w:val="bg-BG"/>
        </w:rPr>
        <w:t>.</w:t>
      </w:r>
    </w:p>
  </w:footnote>
  <w:footnote w:id="2">
    <w:p w14:paraId="64AE9983" w14:textId="18FDBF81"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ОВ L 191, 15.7.2016 г., стр. 1, ELI: </w:t>
      </w:r>
      <w:r>
        <w:fldChar w:fldCharType="begin"/>
      </w:r>
      <w:r>
        <w:instrText>HYPERLINK</w:instrText>
      </w:r>
      <w:r w:rsidRPr="004E1D17">
        <w:rPr>
          <w:lang w:val="ru-RU"/>
        </w:rPr>
        <w:instrText xml:space="preserve"> "</w:instrText>
      </w:r>
      <w:r>
        <w:instrText>http</w:instrText>
      </w:r>
      <w:r w:rsidRPr="004E1D17">
        <w:rPr>
          <w:lang w:val="ru-RU"/>
        </w:rPr>
        <w:instrText>://</w:instrText>
      </w:r>
      <w:r>
        <w:instrText>data</w:instrText>
      </w:r>
      <w:r w:rsidRPr="004E1D17">
        <w:rPr>
          <w:lang w:val="ru-RU"/>
        </w:rPr>
        <w:instrText>.</w:instrText>
      </w:r>
      <w:r>
        <w:instrText>europa</w:instrText>
      </w:r>
      <w:r w:rsidRPr="004E1D17">
        <w:rPr>
          <w:lang w:val="ru-RU"/>
        </w:rPr>
        <w:instrText>.</w:instrText>
      </w:r>
      <w:r>
        <w:instrText>eu</w:instrText>
      </w:r>
      <w:r w:rsidRPr="004E1D17">
        <w:rPr>
          <w:lang w:val="ru-RU"/>
        </w:rPr>
        <w:instrText>/</w:instrText>
      </w:r>
      <w:r>
        <w:instrText>eli</w:instrText>
      </w:r>
      <w:r w:rsidRPr="004E1D17">
        <w:rPr>
          <w:lang w:val="ru-RU"/>
        </w:rPr>
        <w:instrText>/</w:instrText>
      </w:r>
      <w:r>
        <w:instrText>reg</w:instrText>
      </w:r>
      <w:r w:rsidRPr="004E1D17">
        <w:rPr>
          <w:lang w:val="ru-RU"/>
        </w:rPr>
        <w:instrText>/2016/1139/</w:instrText>
      </w:r>
      <w:r>
        <w:instrText>oj</w:instrText>
      </w:r>
      <w:r w:rsidRPr="004E1D17">
        <w:rPr>
          <w:lang w:val="ru-RU"/>
        </w:rPr>
        <w:instrText>"</w:instrText>
      </w:r>
      <w:r>
        <w:fldChar w:fldCharType="separate"/>
      </w:r>
      <w:r w:rsidRPr="0026095D">
        <w:rPr>
          <w:rStyle w:val="Hyperlink"/>
          <w:sz w:val="24"/>
          <w:lang w:val="bg-BG"/>
        </w:rPr>
        <w:t>http://data.europa.eu/eli/reg/2016/1139/oj</w:t>
      </w:r>
      <w:r>
        <w:fldChar w:fldCharType="end"/>
      </w:r>
      <w:r w:rsidRPr="0026095D">
        <w:rPr>
          <w:sz w:val="24"/>
          <w:lang w:val="bg-BG"/>
        </w:rPr>
        <w:t>.</w:t>
      </w:r>
    </w:p>
  </w:footnote>
  <w:footnote w:id="3">
    <w:p w14:paraId="19443479" w14:textId="2FDC9B3E"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ОВ L 400, 30.11.2020 г., стр. 1, ELI: </w:t>
      </w:r>
      <w:r>
        <w:fldChar w:fldCharType="begin"/>
      </w:r>
      <w:r>
        <w:instrText>HYPERLINK</w:instrText>
      </w:r>
      <w:r w:rsidRPr="004E1D17">
        <w:rPr>
          <w:lang w:val="ru-RU"/>
        </w:rPr>
        <w:instrText xml:space="preserve"> "</w:instrText>
      </w:r>
      <w:r>
        <w:instrText>http</w:instrText>
      </w:r>
      <w:r w:rsidRPr="004E1D17">
        <w:rPr>
          <w:lang w:val="ru-RU"/>
        </w:rPr>
        <w:instrText>://</w:instrText>
      </w:r>
      <w:r>
        <w:instrText>data</w:instrText>
      </w:r>
      <w:r w:rsidRPr="004E1D17">
        <w:rPr>
          <w:lang w:val="ru-RU"/>
        </w:rPr>
        <w:instrText>.</w:instrText>
      </w:r>
      <w:r>
        <w:instrText>europa</w:instrText>
      </w:r>
      <w:r w:rsidRPr="004E1D17">
        <w:rPr>
          <w:lang w:val="ru-RU"/>
        </w:rPr>
        <w:instrText>.</w:instrText>
      </w:r>
      <w:r>
        <w:instrText>eu</w:instrText>
      </w:r>
      <w:r w:rsidRPr="004E1D17">
        <w:rPr>
          <w:lang w:val="ru-RU"/>
        </w:rPr>
        <w:instrText>/</w:instrText>
      </w:r>
      <w:r>
        <w:instrText>eli</w:instrText>
      </w:r>
      <w:r w:rsidRPr="004E1D17">
        <w:rPr>
          <w:lang w:val="ru-RU"/>
        </w:rPr>
        <w:instrText>/</w:instrText>
      </w:r>
      <w:r>
        <w:instrText>reg</w:instrText>
      </w:r>
      <w:r w:rsidRPr="004E1D17">
        <w:rPr>
          <w:lang w:val="ru-RU"/>
        </w:rPr>
        <w:instrText>/2020/1781/</w:instrText>
      </w:r>
      <w:r>
        <w:instrText>oj</w:instrText>
      </w:r>
      <w:r w:rsidRPr="004E1D17">
        <w:rPr>
          <w:lang w:val="ru-RU"/>
        </w:rPr>
        <w:instrText>"</w:instrText>
      </w:r>
      <w:r>
        <w:fldChar w:fldCharType="separate"/>
      </w:r>
      <w:r w:rsidRPr="0026095D">
        <w:rPr>
          <w:rStyle w:val="Hyperlink"/>
          <w:sz w:val="24"/>
          <w:lang w:val="bg-BG"/>
        </w:rPr>
        <w:t>http://data.europa.eu/eli/reg/2020/1781/oj</w:t>
      </w:r>
      <w:r>
        <w:fldChar w:fldCharType="end"/>
      </w:r>
      <w:r w:rsidRPr="0026095D">
        <w:rPr>
          <w:sz w:val="24"/>
          <w:lang w:val="bg-BG"/>
        </w:rPr>
        <w:t>.</w:t>
      </w:r>
    </w:p>
  </w:footnote>
  <w:footnote w:id="4">
    <w:p w14:paraId="689DBF6D" w14:textId="4E937CF6"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ОВ L 164, 25.6.2008 г., стр. 19, ELI: </w:t>
      </w:r>
      <w:r>
        <w:fldChar w:fldCharType="begin"/>
      </w:r>
      <w:r>
        <w:instrText>HYPERLINK</w:instrText>
      </w:r>
      <w:r w:rsidRPr="004E1D17">
        <w:rPr>
          <w:lang w:val="ru-RU"/>
        </w:rPr>
        <w:instrText xml:space="preserve"> "</w:instrText>
      </w:r>
      <w:r>
        <w:instrText>http</w:instrText>
      </w:r>
      <w:r w:rsidRPr="004E1D17">
        <w:rPr>
          <w:lang w:val="ru-RU"/>
        </w:rPr>
        <w:instrText>://</w:instrText>
      </w:r>
      <w:r>
        <w:instrText>data</w:instrText>
      </w:r>
      <w:r w:rsidRPr="004E1D17">
        <w:rPr>
          <w:lang w:val="ru-RU"/>
        </w:rPr>
        <w:instrText>.</w:instrText>
      </w:r>
      <w:r>
        <w:instrText>europa</w:instrText>
      </w:r>
      <w:r w:rsidRPr="004E1D17">
        <w:rPr>
          <w:lang w:val="ru-RU"/>
        </w:rPr>
        <w:instrText>.</w:instrText>
      </w:r>
      <w:r>
        <w:instrText>eu</w:instrText>
      </w:r>
      <w:r w:rsidRPr="004E1D17">
        <w:rPr>
          <w:lang w:val="ru-RU"/>
        </w:rPr>
        <w:instrText>/</w:instrText>
      </w:r>
      <w:r>
        <w:instrText>eli</w:instrText>
      </w:r>
      <w:r w:rsidRPr="004E1D17">
        <w:rPr>
          <w:lang w:val="ru-RU"/>
        </w:rPr>
        <w:instrText>/</w:instrText>
      </w:r>
      <w:r>
        <w:instrText>dir</w:instrText>
      </w:r>
      <w:r w:rsidRPr="004E1D17">
        <w:rPr>
          <w:lang w:val="ru-RU"/>
        </w:rPr>
        <w:instrText>/2008/56/</w:instrText>
      </w:r>
      <w:r>
        <w:instrText>oj</w:instrText>
      </w:r>
      <w:r w:rsidRPr="004E1D17">
        <w:rPr>
          <w:lang w:val="ru-RU"/>
        </w:rPr>
        <w:instrText>"</w:instrText>
      </w:r>
      <w:r>
        <w:fldChar w:fldCharType="separate"/>
      </w:r>
      <w:r w:rsidRPr="0026095D">
        <w:rPr>
          <w:rStyle w:val="Hyperlink"/>
          <w:sz w:val="24"/>
          <w:lang w:val="bg-BG"/>
        </w:rPr>
        <w:t>http://data.europa.eu/eli/dir/2008/56/oj</w:t>
      </w:r>
      <w:r>
        <w:fldChar w:fldCharType="end"/>
      </w:r>
      <w:r w:rsidRPr="0026095D">
        <w:rPr>
          <w:sz w:val="24"/>
          <w:lang w:val="bg-BG"/>
        </w:rPr>
        <w:t>.</w:t>
      </w:r>
    </w:p>
  </w:footnote>
  <w:footnote w:id="5">
    <w:p w14:paraId="06C59EA7" w14:textId="791BF217"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OВ L 206, 22.7.1992 г., </w:t>
      </w:r>
      <w:proofErr w:type="spellStart"/>
      <w:r w:rsidRPr="0026095D">
        <w:rPr>
          <w:sz w:val="24"/>
          <w:lang w:val="bg-BG"/>
        </w:rPr>
        <w:t>стp</w:t>
      </w:r>
      <w:proofErr w:type="spellEnd"/>
      <w:r w:rsidRPr="0026095D">
        <w:rPr>
          <w:sz w:val="24"/>
          <w:lang w:val="bg-BG"/>
        </w:rPr>
        <w:t xml:space="preserve">. 7, ELI: </w:t>
      </w:r>
      <w:r>
        <w:fldChar w:fldCharType="begin"/>
      </w:r>
      <w:r w:rsidRPr="004E1D17">
        <w:rPr>
          <w:lang w:val="fi-FI"/>
        </w:rPr>
        <w:instrText>HYPERLINK "http://data.europa.eu/eli/dir/1992/43/oj"</w:instrText>
      </w:r>
      <w:r>
        <w:fldChar w:fldCharType="separate"/>
      </w:r>
      <w:r w:rsidRPr="0026095D">
        <w:rPr>
          <w:rStyle w:val="Hyperlink"/>
          <w:sz w:val="24"/>
          <w:lang w:val="bg-BG"/>
        </w:rPr>
        <w:t>http://data.europa.eu/eli/dir/1992/43/oj</w:t>
      </w:r>
      <w:r>
        <w:fldChar w:fldCharType="end"/>
      </w:r>
      <w:r w:rsidRPr="0026095D">
        <w:rPr>
          <w:sz w:val="24"/>
          <w:lang w:val="bg-BG"/>
        </w:rPr>
        <w:t>.</w:t>
      </w:r>
    </w:p>
  </w:footnote>
  <w:footnote w:id="6">
    <w:p w14:paraId="66642F47" w14:textId="2712F22A"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OВ L 247, 28.9.1977 г., стр. 2, ELI: </w:t>
      </w:r>
      <w:r>
        <w:fldChar w:fldCharType="begin"/>
      </w:r>
      <w:r w:rsidRPr="004E1D17">
        <w:rPr>
          <w:lang w:val="fi-FI"/>
        </w:rPr>
        <w:instrText>HYPERLINK "http://data.europa.eu/eli/reg/1977/2115/oj"</w:instrText>
      </w:r>
      <w:r>
        <w:fldChar w:fldCharType="separate"/>
      </w:r>
      <w:r w:rsidRPr="0026095D">
        <w:rPr>
          <w:rStyle w:val="Hyperlink"/>
          <w:sz w:val="24"/>
          <w:lang w:val="bg-BG"/>
        </w:rPr>
        <w:t>http://data.europa.eu/eli/reg/1977/2115/oj</w:t>
      </w:r>
      <w:r>
        <w:fldChar w:fldCharType="end"/>
      </w:r>
      <w:r w:rsidRPr="0026095D">
        <w:rPr>
          <w:sz w:val="24"/>
          <w:lang w:val="bg-BG"/>
        </w:rPr>
        <w:t>.</w:t>
      </w:r>
    </w:p>
  </w:footnote>
  <w:footnote w:id="7">
    <w:p w14:paraId="2C76A2FE" w14:textId="7E698224"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ОВ L 20, 26.1.2010 г., стр. 7, ELI: </w:t>
      </w:r>
      <w:r>
        <w:fldChar w:fldCharType="begin"/>
      </w:r>
      <w:r>
        <w:instrText>HYPERLINK</w:instrText>
      </w:r>
      <w:r w:rsidRPr="004E1D17">
        <w:rPr>
          <w:lang w:val="ru-RU"/>
        </w:rPr>
        <w:instrText xml:space="preserve"> "</w:instrText>
      </w:r>
      <w:r>
        <w:instrText>http</w:instrText>
      </w:r>
      <w:r w:rsidRPr="004E1D17">
        <w:rPr>
          <w:lang w:val="ru-RU"/>
        </w:rPr>
        <w:instrText>://</w:instrText>
      </w:r>
      <w:r>
        <w:instrText>data</w:instrText>
      </w:r>
      <w:r w:rsidRPr="004E1D17">
        <w:rPr>
          <w:lang w:val="ru-RU"/>
        </w:rPr>
        <w:instrText>.</w:instrText>
      </w:r>
      <w:r>
        <w:instrText>europa</w:instrText>
      </w:r>
      <w:r w:rsidRPr="004E1D17">
        <w:rPr>
          <w:lang w:val="ru-RU"/>
        </w:rPr>
        <w:instrText>.</w:instrText>
      </w:r>
      <w:r>
        <w:instrText>eu</w:instrText>
      </w:r>
      <w:r w:rsidRPr="004E1D17">
        <w:rPr>
          <w:lang w:val="ru-RU"/>
        </w:rPr>
        <w:instrText>/</w:instrText>
      </w:r>
      <w:r>
        <w:instrText>eli</w:instrText>
      </w:r>
      <w:r w:rsidRPr="004E1D17">
        <w:rPr>
          <w:lang w:val="ru-RU"/>
        </w:rPr>
        <w:instrText>/</w:instrText>
      </w:r>
      <w:r>
        <w:instrText>dir</w:instrText>
      </w:r>
      <w:r w:rsidRPr="004E1D17">
        <w:rPr>
          <w:lang w:val="ru-RU"/>
        </w:rPr>
        <w:instrText>/2009/147/</w:instrText>
      </w:r>
      <w:r>
        <w:instrText>oj</w:instrText>
      </w:r>
      <w:r w:rsidRPr="004E1D17">
        <w:rPr>
          <w:lang w:val="ru-RU"/>
        </w:rPr>
        <w:instrText>"</w:instrText>
      </w:r>
      <w:r>
        <w:fldChar w:fldCharType="separate"/>
      </w:r>
      <w:r w:rsidRPr="0026095D">
        <w:rPr>
          <w:rStyle w:val="Hyperlink"/>
          <w:sz w:val="24"/>
          <w:lang w:val="bg-BG"/>
        </w:rPr>
        <w:t>http://data.europa.eu/eli/dir/2009/147/oj</w:t>
      </w:r>
      <w:r>
        <w:fldChar w:fldCharType="end"/>
      </w:r>
      <w:r w:rsidRPr="0026095D">
        <w:rPr>
          <w:sz w:val="24"/>
          <w:lang w:val="bg-BG"/>
        </w:rPr>
        <w:t>.</w:t>
      </w:r>
    </w:p>
  </w:footnote>
  <w:footnote w:id="8">
    <w:p w14:paraId="5E57A8D6" w14:textId="50EB6F96"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ОВ C 506, 15.12.2021 г., стр. 9.</w:t>
      </w:r>
    </w:p>
  </w:footnote>
  <w:footnote w:id="9">
    <w:p w14:paraId="63F50D48" w14:textId="6378B3EA"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ОВ C, C/2024/5735, 17.10.2024 г., ELI: </w:t>
      </w:r>
      <w:r>
        <w:fldChar w:fldCharType="begin"/>
      </w:r>
      <w:r>
        <w:instrText>HYPERLINK</w:instrText>
      </w:r>
      <w:r w:rsidRPr="004E1D17">
        <w:rPr>
          <w:lang w:val="ru-RU"/>
        </w:rPr>
        <w:instrText xml:space="preserve"> "</w:instrText>
      </w:r>
      <w:r>
        <w:instrText>http</w:instrText>
      </w:r>
      <w:r w:rsidRPr="004E1D17">
        <w:rPr>
          <w:lang w:val="ru-RU"/>
        </w:rPr>
        <w:instrText>://</w:instrText>
      </w:r>
      <w:r>
        <w:instrText>data</w:instrText>
      </w:r>
      <w:r w:rsidRPr="004E1D17">
        <w:rPr>
          <w:lang w:val="ru-RU"/>
        </w:rPr>
        <w:instrText>.</w:instrText>
      </w:r>
      <w:r>
        <w:instrText>europa</w:instrText>
      </w:r>
      <w:r w:rsidRPr="004E1D17">
        <w:rPr>
          <w:lang w:val="ru-RU"/>
        </w:rPr>
        <w:instrText>.</w:instrText>
      </w:r>
      <w:r>
        <w:instrText>eu</w:instrText>
      </w:r>
      <w:r w:rsidRPr="004E1D17">
        <w:rPr>
          <w:lang w:val="ru-RU"/>
        </w:rPr>
        <w:instrText>/</w:instrText>
      </w:r>
      <w:r>
        <w:instrText>eli</w:instrText>
      </w:r>
      <w:r w:rsidRPr="004E1D17">
        <w:rPr>
          <w:lang w:val="ru-RU"/>
        </w:rPr>
        <w:instrText>/</w:instrText>
      </w:r>
      <w:r>
        <w:instrText>C</w:instrText>
      </w:r>
      <w:r w:rsidRPr="004E1D17">
        <w:rPr>
          <w:lang w:val="ru-RU"/>
        </w:rPr>
        <w:instrText>/2024/5735/</w:instrText>
      </w:r>
      <w:r>
        <w:instrText>oj</w:instrText>
      </w:r>
      <w:r w:rsidRPr="004E1D17">
        <w:rPr>
          <w:lang w:val="ru-RU"/>
        </w:rPr>
        <w:instrText>"</w:instrText>
      </w:r>
      <w:r>
        <w:fldChar w:fldCharType="separate"/>
      </w:r>
      <w:r w:rsidRPr="0026095D">
        <w:rPr>
          <w:rStyle w:val="Hyperlink"/>
          <w:sz w:val="24"/>
          <w:lang w:val="bg-BG"/>
        </w:rPr>
        <w:t>http://data.europa.eu/eli/C/2024/5735/oj</w:t>
      </w:r>
      <w:r>
        <w:fldChar w:fldCharType="end"/>
      </w:r>
      <w:r w:rsidRPr="0026095D">
        <w:rPr>
          <w:sz w:val="24"/>
          <w:lang w:val="bg-BG"/>
        </w:rPr>
        <w:t xml:space="preserve">. </w:t>
      </w:r>
    </w:p>
  </w:footnote>
  <w:footnote w:id="10">
    <w:p w14:paraId="4B0B6071" w14:textId="5F6FF322"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ОВ C 21 Е, 28.1.2010 г., стр. 11.</w:t>
      </w:r>
    </w:p>
  </w:footnote>
  <w:footnote w:id="11">
    <w:p w14:paraId="0E7FAE5D" w14:textId="462C74AF"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ОВ C, C/2025/809, 11.2.2025 г., ELI: </w:t>
      </w:r>
      <w:r>
        <w:fldChar w:fldCharType="begin"/>
      </w:r>
      <w:r>
        <w:instrText>HYPERLINK</w:instrText>
      </w:r>
      <w:r w:rsidRPr="004E1D17">
        <w:rPr>
          <w:lang w:val="ru-RU"/>
        </w:rPr>
        <w:instrText xml:space="preserve"> "</w:instrText>
      </w:r>
      <w:r>
        <w:instrText>http</w:instrText>
      </w:r>
      <w:r w:rsidRPr="004E1D17">
        <w:rPr>
          <w:lang w:val="ru-RU"/>
        </w:rPr>
        <w:instrText>://</w:instrText>
      </w:r>
      <w:r>
        <w:instrText>data</w:instrText>
      </w:r>
      <w:r w:rsidRPr="004E1D17">
        <w:rPr>
          <w:lang w:val="ru-RU"/>
        </w:rPr>
        <w:instrText>.</w:instrText>
      </w:r>
      <w:r>
        <w:instrText>europa</w:instrText>
      </w:r>
      <w:r w:rsidRPr="004E1D17">
        <w:rPr>
          <w:lang w:val="ru-RU"/>
        </w:rPr>
        <w:instrText>.</w:instrText>
      </w:r>
      <w:r>
        <w:instrText>eu</w:instrText>
      </w:r>
      <w:r w:rsidRPr="004E1D17">
        <w:rPr>
          <w:lang w:val="ru-RU"/>
        </w:rPr>
        <w:instrText>/</w:instrText>
      </w:r>
      <w:r>
        <w:instrText>eli</w:instrText>
      </w:r>
      <w:r w:rsidRPr="004E1D17">
        <w:rPr>
          <w:lang w:val="ru-RU"/>
        </w:rPr>
        <w:instrText>/</w:instrText>
      </w:r>
      <w:r>
        <w:instrText>C</w:instrText>
      </w:r>
      <w:r w:rsidRPr="004E1D17">
        <w:rPr>
          <w:lang w:val="ru-RU"/>
        </w:rPr>
        <w:instrText>/2025/809/</w:instrText>
      </w:r>
      <w:r>
        <w:instrText>oj</w:instrText>
      </w:r>
      <w:r w:rsidRPr="004E1D17">
        <w:rPr>
          <w:lang w:val="ru-RU"/>
        </w:rPr>
        <w:instrText>"</w:instrText>
      </w:r>
      <w:r>
        <w:fldChar w:fldCharType="separate"/>
      </w:r>
      <w:r w:rsidRPr="00125DB2">
        <w:rPr>
          <w:rStyle w:val="Hyperlink"/>
          <w:sz w:val="24"/>
          <w:lang w:val="bg-BG"/>
        </w:rPr>
        <w:t>http://data.europa.eu/eli/C/2025/809/oj</w:t>
      </w:r>
      <w:r>
        <w:fldChar w:fldCharType="end"/>
      </w:r>
      <w:r w:rsidRPr="0026095D">
        <w:rPr>
          <w:sz w:val="24"/>
          <w:lang w:val="bg-BG"/>
        </w:rPr>
        <w:t>.</w:t>
      </w:r>
    </w:p>
  </w:footnote>
  <w:footnote w:id="12">
    <w:p w14:paraId="5350DB0F" w14:textId="7E4CF5E8"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ECLI:EU:C:2024:19.</w:t>
      </w:r>
    </w:p>
  </w:footnote>
  <w:footnote w:id="13">
    <w:p w14:paraId="5FF0ADE8" w14:textId="576668A9"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Анализ на контекста — „Многогодишният план за Балтийско море — необходима промяна в управлението“, Европейски парламент, Генерална дирекция за сближаване, селско стопанство и социални политики, Тематичен отдел по регионално развитие, селско стопанство и рибарство, август 2025 г.</w:t>
      </w:r>
    </w:p>
  </w:footnote>
  <w:footnote w:id="14">
    <w:p w14:paraId="2F4C86DB" w14:textId="752AEC75"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Научни доклади на ICES. 4:2.</w:t>
      </w:r>
    </w:p>
  </w:footnote>
  <w:footnote w:id="15">
    <w:p w14:paraId="25DE56C7" w14:textId="3E679C0F"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Научни доклади на ICES. 4:68.</w:t>
      </w:r>
    </w:p>
  </w:footnote>
  <w:footnote w:id="16">
    <w:p w14:paraId="5DB3D440" w14:textId="0D9627A8"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Научни доклади на ICES. 5:112.</w:t>
      </w:r>
    </w:p>
  </w:footnote>
  <w:footnote w:id="17">
    <w:p w14:paraId="56E291C9" w14:textId="3414BFF2"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 xml:space="preserve">Регламент (ЕС) 2023/2842 на Европейския парламент и на Съвета от 22 ноември 2023 г. за изменение на Регламент (ЕО) № 1224/2009 на Съвета и за изменение на регламенти (ЕО) № 1967/2006 и (ЕО) № 1005/2008 на Съвета и на регламенти (ЕС) 2016/1139, (ЕС) 2017/2403 и (ЕС) 2019/473 на Европейския парламент и на Съвета по отношение на контрола на рибарството (ОВ L, 2023/2842, 20.12.2023 г., ELI:  </w:t>
      </w:r>
      <w:r>
        <w:fldChar w:fldCharType="begin"/>
      </w:r>
      <w:r>
        <w:instrText>HYPERLINK</w:instrText>
      </w:r>
      <w:r w:rsidRPr="004E1D17">
        <w:rPr>
          <w:lang w:val="ru-RU"/>
        </w:rPr>
        <w:instrText xml:space="preserve"> "</w:instrText>
      </w:r>
      <w:r>
        <w:instrText>http</w:instrText>
      </w:r>
      <w:r w:rsidRPr="004E1D17">
        <w:rPr>
          <w:lang w:val="ru-RU"/>
        </w:rPr>
        <w:instrText>://</w:instrText>
      </w:r>
      <w:r>
        <w:instrText>data</w:instrText>
      </w:r>
      <w:r w:rsidRPr="004E1D17">
        <w:rPr>
          <w:lang w:val="ru-RU"/>
        </w:rPr>
        <w:instrText>.</w:instrText>
      </w:r>
      <w:r>
        <w:instrText>europa</w:instrText>
      </w:r>
      <w:r w:rsidRPr="004E1D17">
        <w:rPr>
          <w:lang w:val="ru-RU"/>
        </w:rPr>
        <w:instrText>.</w:instrText>
      </w:r>
      <w:r>
        <w:instrText>eu</w:instrText>
      </w:r>
      <w:r w:rsidRPr="004E1D17">
        <w:rPr>
          <w:lang w:val="ru-RU"/>
        </w:rPr>
        <w:instrText>/</w:instrText>
      </w:r>
      <w:r>
        <w:instrText>eli</w:instrText>
      </w:r>
      <w:r w:rsidRPr="004E1D17">
        <w:rPr>
          <w:lang w:val="ru-RU"/>
        </w:rPr>
        <w:instrText>/</w:instrText>
      </w:r>
      <w:r>
        <w:instrText>reg</w:instrText>
      </w:r>
      <w:r w:rsidRPr="004E1D17">
        <w:rPr>
          <w:lang w:val="ru-RU"/>
        </w:rPr>
        <w:instrText>/2023/2842/</w:instrText>
      </w:r>
      <w:r>
        <w:instrText>oj</w:instrText>
      </w:r>
      <w:r w:rsidRPr="004E1D17">
        <w:rPr>
          <w:lang w:val="ru-RU"/>
        </w:rPr>
        <w:instrText>"</w:instrText>
      </w:r>
      <w:r>
        <w:fldChar w:fldCharType="separate"/>
      </w:r>
      <w:r w:rsidRPr="0026095D">
        <w:rPr>
          <w:rStyle w:val="Hyperlink"/>
          <w:sz w:val="24"/>
          <w:lang w:val="bg-BG"/>
        </w:rPr>
        <w:t>http://data.europa.eu/eli/reg/2023/2842/oj</w:t>
      </w:r>
      <w:r>
        <w:fldChar w:fldCharType="end"/>
      </w:r>
      <w:r w:rsidRPr="0026095D">
        <w:rPr>
          <w:sz w:val="24"/>
          <w:lang w:val="bg-BG"/>
        </w:rPr>
        <w:t xml:space="preserve">). </w:t>
      </w:r>
    </w:p>
  </w:footnote>
  <w:footnote w:id="18">
    <w:p w14:paraId="0895E30F" w14:textId="2B1791DC"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fldChar w:fldCharType="begin"/>
      </w:r>
      <w:r>
        <w:instrText>HYPERLINK</w:instrText>
      </w:r>
      <w:r w:rsidRPr="004E1D17">
        <w:rPr>
          <w:lang w:val="bg-BG"/>
        </w:rPr>
        <w:instrText xml:space="preserve"> "</w:instrText>
      </w:r>
      <w:r>
        <w:instrText>https</w:instrText>
      </w:r>
      <w:r w:rsidRPr="004E1D17">
        <w:rPr>
          <w:lang w:val="bg-BG"/>
        </w:rPr>
        <w:instrText>://</w:instrText>
      </w:r>
      <w:r>
        <w:instrText>helcom</w:instrText>
      </w:r>
      <w:r w:rsidRPr="004E1D17">
        <w:rPr>
          <w:lang w:val="bg-BG"/>
        </w:rPr>
        <w:instrText>.</w:instrText>
      </w:r>
      <w:r>
        <w:instrText>fi</w:instrText>
      </w:r>
      <w:r w:rsidRPr="004E1D17">
        <w:rPr>
          <w:lang w:val="bg-BG"/>
        </w:rPr>
        <w:instrText>/</w:instrText>
      </w:r>
      <w:r>
        <w:instrText>wp</w:instrText>
      </w:r>
      <w:r w:rsidRPr="004E1D17">
        <w:rPr>
          <w:lang w:val="bg-BG"/>
        </w:rPr>
        <w:instrText>-</w:instrText>
      </w:r>
      <w:r>
        <w:instrText>content</w:instrText>
      </w:r>
      <w:r w:rsidRPr="004E1D17">
        <w:rPr>
          <w:lang w:val="bg-BG"/>
        </w:rPr>
        <w:instrText>/</w:instrText>
      </w:r>
      <w:r>
        <w:instrText>uploads</w:instrText>
      </w:r>
      <w:r w:rsidRPr="004E1D17">
        <w:rPr>
          <w:lang w:val="bg-BG"/>
        </w:rPr>
        <w:instrText>/2025/06/</w:instrText>
      </w:r>
      <w:r>
        <w:instrText>Red</w:instrText>
      </w:r>
      <w:r w:rsidRPr="004E1D17">
        <w:rPr>
          <w:lang w:val="bg-BG"/>
        </w:rPr>
        <w:instrText>-</w:instrText>
      </w:r>
      <w:r>
        <w:instrText>List</w:instrText>
      </w:r>
      <w:r w:rsidRPr="004E1D17">
        <w:rPr>
          <w:lang w:val="bg-BG"/>
        </w:rPr>
        <w:instrText>-</w:instrText>
      </w:r>
      <w:r>
        <w:instrText>II</w:instrText>
      </w:r>
      <w:r w:rsidRPr="004E1D17">
        <w:rPr>
          <w:lang w:val="bg-BG"/>
        </w:rPr>
        <w:instrText>-</w:instrText>
      </w:r>
      <w:r>
        <w:instrText>species</w:instrText>
      </w:r>
      <w:r w:rsidRPr="004E1D17">
        <w:rPr>
          <w:lang w:val="bg-BG"/>
        </w:rPr>
        <w:instrText>-2025.</w:instrText>
      </w:r>
      <w:r>
        <w:instrText>pdf</w:instrText>
      </w:r>
      <w:r w:rsidRPr="004E1D17">
        <w:rPr>
          <w:lang w:val="bg-BG"/>
        </w:rPr>
        <w:instrText>"</w:instrText>
      </w:r>
      <w:r>
        <w:fldChar w:fldCharType="separate"/>
      </w:r>
      <w:r w:rsidRPr="0026095D">
        <w:rPr>
          <w:rStyle w:val="Hyperlink"/>
          <w:sz w:val="24"/>
          <w:lang w:val="bg-BG"/>
        </w:rPr>
        <w:t>https://helcom.fi/wp-content/uploads/2025/06/Red-List-II-species-2025.pdf</w:t>
      </w:r>
      <w:r>
        <w:fldChar w:fldCharType="end"/>
      </w:r>
      <w:r w:rsidRPr="0026095D">
        <w:rPr>
          <w:sz w:val="24"/>
          <w:lang w:val="bg-BG"/>
        </w:rPr>
        <w:t>.</w:t>
      </w:r>
    </w:p>
  </w:footnote>
  <w:footnote w:id="19">
    <w:p w14:paraId="79347AB5" w14:textId="302C89FD"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Pr="0026095D">
        <w:rPr>
          <w:sz w:val="24"/>
          <w:lang w:val="bg-BG"/>
        </w:rPr>
        <w:t>ОВ C 241, 29.8.1994 г., стр. 9.</w:t>
      </w:r>
    </w:p>
  </w:footnote>
  <w:footnote w:id="20">
    <w:p w14:paraId="6D545DCC" w14:textId="71865576"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fldChar w:fldCharType="begin"/>
      </w:r>
      <w:r>
        <w:instrText>HYPERLINK</w:instrText>
      </w:r>
      <w:r w:rsidRPr="004E1D17">
        <w:rPr>
          <w:lang w:val="ru-RU"/>
        </w:rPr>
        <w:instrText xml:space="preserve"> "</w:instrText>
      </w:r>
      <w:r>
        <w:instrText>https</w:instrText>
      </w:r>
      <w:r w:rsidRPr="004E1D17">
        <w:rPr>
          <w:lang w:val="ru-RU"/>
        </w:rPr>
        <w:instrText>://</w:instrText>
      </w:r>
      <w:r>
        <w:instrText>commission</w:instrText>
      </w:r>
      <w:r w:rsidRPr="004E1D17">
        <w:rPr>
          <w:lang w:val="ru-RU"/>
        </w:rPr>
        <w:instrText>.</w:instrText>
      </w:r>
      <w:r>
        <w:instrText>europa</w:instrText>
      </w:r>
      <w:r w:rsidRPr="004E1D17">
        <w:rPr>
          <w:lang w:val="ru-RU"/>
        </w:rPr>
        <w:instrText>.</w:instrText>
      </w:r>
      <w:r>
        <w:instrText>eu</w:instrText>
      </w:r>
      <w:r w:rsidRPr="004E1D17">
        <w:rPr>
          <w:lang w:val="ru-RU"/>
        </w:rPr>
        <w:instrText>/</w:instrText>
      </w:r>
      <w:r>
        <w:instrText>document</w:instrText>
      </w:r>
      <w:r w:rsidRPr="004E1D17">
        <w:rPr>
          <w:lang w:val="ru-RU"/>
        </w:rPr>
        <w:instrText>/</w:instrText>
      </w:r>
      <w:r>
        <w:instrText>download</w:instrText>
      </w:r>
      <w:r w:rsidRPr="004E1D17">
        <w:rPr>
          <w:lang w:val="ru-RU"/>
        </w:rPr>
        <w:instrText>/486161</w:instrText>
      </w:r>
      <w:r>
        <w:instrText>f</w:instrText>
      </w:r>
      <w:r w:rsidRPr="004E1D17">
        <w:rPr>
          <w:lang w:val="ru-RU"/>
        </w:rPr>
        <w:instrText>4-241</w:instrText>
      </w:r>
      <w:r>
        <w:instrText>f</w:instrText>
      </w:r>
      <w:r w:rsidRPr="004E1D17">
        <w:rPr>
          <w:lang w:val="ru-RU"/>
        </w:rPr>
        <w:instrText>-4388-</w:instrText>
      </w:r>
      <w:r>
        <w:instrText>b</w:instrText>
      </w:r>
      <w:r w:rsidRPr="004E1D17">
        <w:rPr>
          <w:lang w:val="ru-RU"/>
        </w:rPr>
        <w:instrText>10</w:instrText>
      </w:r>
      <w:r>
        <w:instrText>e</w:instrText>
      </w:r>
      <w:r w:rsidRPr="004E1D17">
        <w:rPr>
          <w:lang w:val="ru-RU"/>
        </w:rPr>
        <w:instrText>-22</w:instrText>
      </w:r>
      <w:r>
        <w:instrText>f</w:instrText>
      </w:r>
      <w:r w:rsidRPr="004E1D17">
        <w:rPr>
          <w:lang w:val="ru-RU"/>
        </w:rPr>
        <w:instrText>4711</w:instrText>
      </w:r>
      <w:r>
        <w:instrText>acd</w:instrText>
      </w:r>
      <w:r w:rsidRPr="004E1D17">
        <w:rPr>
          <w:lang w:val="ru-RU"/>
        </w:rPr>
        <w:instrText>16_</w:instrText>
      </w:r>
      <w:r>
        <w:instrText>en</w:instrText>
      </w:r>
      <w:r w:rsidRPr="004E1D17">
        <w:rPr>
          <w:lang w:val="ru-RU"/>
        </w:rPr>
        <w:instrText>?</w:instrText>
      </w:r>
      <w:r>
        <w:instrText>filename</w:instrText>
      </w:r>
      <w:r w:rsidRPr="004E1D17">
        <w:rPr>
          <w:lang w:val="ru-RU"/>
        </w:rPr>
        <w:instrText>=</w:instrText>
      </w:r>
      <w:r>
        <w:instrText>ministerial</w:instrText>
      </w:r>
      <w:r w:rsidRPr="004E1D17">
        <w:rPr>
          <w:lang w:val="ru-RU"/>
        </w:rPr>
        <w:instrText>_</w:instrText>
      </w:r>
      <w:r>
        <w:instrText>declaration</w:instrText>
      </w:r>
      <w:r w:rsidRPr="004E1D17">
        <w:rPr>
          <w:lang w:val="ru-RU"/>
        </w:rPr>
        <w:instrText>_</w:instrText>
      </w:r>
      <w:r>
        <w:instrText>our</w:instrText>
      </w:r>
      <w:r w:rsidRPr="004E1D17">
        <w:rPr>
          <w:lang w:val="ru-RU"/>
        </w:rPr>
        <w:instrText>_</w:instrText>
      </w:r>
      <w:r>
        <w:instrText>baltic</w:instrText>
      </w:r>
      <w:r w:rsidRPr="004E1D17">
        <w:rPr>
          <w:lang w:val="ru-RU"/>
        </w:rPr>
        <w:instrText>_</w:instrText>
      </w:r>
      <w:r>
        <w:instrText>conference</w:instrText>
      </w:r>
      <w:r w:rsidRPr="004E1D17">
        <w:rPr>
          <w:lang w:val="ru-RU"/>
        </w:rPr>
        <w:instrText>.</w:instrText>
      </w:r>
      <w:r>
        <w:instrText>pdf</w:instrText>
      </w:r>
      <w:r w:rsidRPr="004E1D17">
        <w:rPr>
          <w:lang w:val="ru-RU"/>
        </w:rPr>
        <w:instrText>"</w:instrText>
      </w:r>
      <w:r>
        <w:fldChar w:fldCharType="separate"/>
      </w:r>
      <w:r w:rsidRPr="0026095D">
        <w:rPr>
          <w:rStyle w:val="Hyperlink"/>
          <w:sz w:val="24"/>
          <w:lang w:val="bg-BG"/>
        </w:rPr>
        <w:t>https://commission.europa.eu/document/download/486161f4-241f-4388-b10e-22f4711acd16_en?filename=ministerial_declaration_our_baltic_conference.pdf</w:t>
      </w:r>
      <w:r>
        <w:fldChar w:fldCharType="end"/>
      </w:r>
      <w:r w:rsidRPr="0026095D">
        <w:rPr>
          <w:sz w:val="24"/>
          <w:lang w:val="bg-BG"/>
        </w:rPr>
        <w:t>.</w:t>
      </w:r>
    </w:p>
  </w:footnote>
  <w:footnote w:id="21">
    <w:p w14:paraId="589F589D" w14:textId="3BC8071D"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fldChar w:fldCharType="begin"/>
      </w:r>
      <w:r>
        <w:instrText>HYPERLINK</w:instrText>
      </w:r>
      <w:r w:rsidRPr="004E1D17">
        <w:rPr>
          <w:lang w:val="bg-BG"/>
        </w:rPr>
        <w:instrText xml:space="preserve"> "</w:instrText>
      </w:r>
      <w:r>
        <w:instrText>https</w:instrText>
      </w:r>
      <w:r w:rsidRPr="004E1D17">
        <w:rPr>
          <w:lang w:val="bg-BG"/>
        </w:rPr>
        <w:instrText>://</w:instrText>
      </w:r>
      <w:r>
        <w:instrText>ec</w:instrText>
      </w:r>
      <w:r w:rsidRPr="004E1D17">
        <w:rPr>
          <w:lang w:val="bg-BG"/>
        </w:rPr>
        <w:instrText>.</w:instrText>
      </w:r>
      <w:r>
        <w:instrText>europa</w:instrText>
      </w:r>
      <w:r w:rsidRPr="004E1D17">
        <w:rPr>
          <w:lang w:val="bg-BG"/>
        </w:rPr>
        <w:instrText>.</w:instrText>
      </w:r>
      <w:r>
        <w:instrText>eu</w:instrText>
      </w:r>
      <w:r w:rsidRPr="004E1D17">
        <w:rPr>
          <w:lang w:val="bg-BG"/>
        </w:rPr>
        <w:instrText>/</w:instrText>
      </w:r>
      <w:r>
        <w:instrText>info</w:instrText>
      </w:r>
      <w:r w:rsidRPr="004E1D17">
        <w:rPr>
          <w:lang w:val="bg-BG"/>
        </w:rPr>
        <w:instrText>/</w:instrText>
      </w:r>
      <w:r>
        <w:instrText>law</w:instrText>
      </w:r>
      <w:r w:rsidRPr="004E1D17">
        <w:rPr>
          <w:lang w:val="bg-BG"/>
        </w:rPr>
        <w:instrText>/</w:instrText>
      </w:r>
      <w:r>
        <w:instrText>better</w:instrText>
      </w:r>
      <w:r w:rsidRPr="004E1D17">
        <w:rPr>
          <w:lang w:val="bg-BG"/>
        </w:rPr>
        <w:instrText>-</w:instrText>
      </w:r>
      <w:r>
        <w:instrText>regulation</w:instrText>
      </w:r>
      <w:r w:rsidRPr="004E1D17">
        <w:rPr>
          <w:lang w:val="bg-BG"/>
        </w:rPr>
        <w:instrText>/</w:instrText>
      </w:r>
      <w:r>
        <w:instrText>have</w:instrText>
      </w:r>
      <w:r w:rsidRPr="004E1D17">
        <w:rPr>
          <w:lang w:val="bg-BG"/>
        </w:rPr>
        <w:instrText>-</w:instrText>
      </w:r>
      <w:r>
        <w:instrText>your</w:instrText>
      </w:r>
      <w:r w:rsidRPr="004E1D17">
        <w:rPr>
          <w:lang w:val="bg-BG"/>
        </w:rPr>
        <w:instrText>-</w:instrText>
      </w:r>
      <w:r>
        <w:instrText>say</w:instrText>
      </w:r>
      <w:r w:rsidRPr="004E1D17">
        <w:rPr>
          <w:lang w:val="bg-BG"/>
        </w:rPr>
        <w:instrText>/</w:instrText>
      </w:r>
      <w:r>
        <w:instrText>initiatives</w:instrText>
      </w:r>
      <w:r w:rsidRPr="004E1D17">
        <w:rPr>
          <w:lang w:val="bg-BG"/>
        </w:rPr>
        <w:instrText>/14031-</w:instrText>
      </w:r>
      <w:r>
        <w:instrText>Trade</w:instrText>
      </w:r>
      <w:r w:rsidRPr="004E1D17">
        <w:rPr>
          <w:lang w:val="bg-BG"/>
        </w:rPr>
        <w:instrText>-</w:instrText>
      </w:r>
      <w:r>
        <w:instrText>in</w:instrText>
      </w:r>
      <w:r w:rsidRPr="004E1D17">
        <w:rPr>
          <w:lang w:val="bg-BG"/>
        </w:rPr>
        <w:instrText>-</w:instrText>
      </w:r>
      <w:r>
        <w:instrText>seal</w:instrText>
      </w:r>
      <w:r w:rsidRPr="004E1D17">
        <w:rPr>
          <w:lang w:val="bg-BG"/>
        </w:rPr>
        <w:instrText>-</w:instrText>
      </w:r>
      <w:r>
        <w:instrText>products</w:instrText>
      </w:r>
      <w:r w:rsidRPr="004E1D17">
        <w:rPr>
          <w:lang w:val="bg-BG"/>
        </w:rPr>
        <w:instrText>-</w:instrText>
      </w:r>
      <w:r>
        <w:instrText>fitness</w:instrText>
      </w:r>
      <w:r w:rsidRPr="004E1D17">
        <w:rPr>
          <w:lang w:val="bg-BG"/>
        </w:rPr>
        <w:instrText>-</w:instrText>
      </w:r>
      <w:r>
        <w:instrText>check</w:instrText>
      </w:r>
      <w:r w:rsidRPr="004E1D17">
        <w:rPr>
          <w:lang w:val="bg-BG"/>
        </w:rPr>
        <w:instrText>-</w:instrText>
      </w:r>
      <w:r>
        <w:instrText>of</w:instrText>
      </w:r>
      <w:r w:rsidRPr="004E1D17">
        <w:rPr>
          <w:lang w:val="bg-BG"/>
        </w:rPr>
        <w:instrText>-</w:instrText>
      </w:r>
      <w:r>
        <w:instrText>EU</w:instrText>
      </w:r>
      <w:r w:rsidRPr="004E1D17">
        <w:rPr>
          <w:lang w:val="bg-BG"/>
        </w:rPr>
        <w:instrText>-</w:instrText>
      </w:r>
      <w:r>
        <w:instrText>rules</w:instrText>
      </w:r>
      <w:r w:rsidRPr="004E1D17">
        <w:rPr>
          <w:lang w:val="bg-BG"/>
        </w:rPr>
        <w:instrText>/</w:instrText>
      </w:r>
      <w:r>
        <w:instrText>public</w:instrText>
      </w:r>
      <w:r w:rsidRPr="004E1D17">
        <w:rPr>
          <w:lang w:val="bg-BG"/>
        </w:rPr>
        <w:instrText>-</w:instrText>
      </w:r>
      <w:r>
        <w:instrText>consultation</w:instrText>
      </w:r>
      <w:r w:rsidRPr="004E1D17">
        <w:rPr>
          <w:lang w:val="bg-BG"/>
        </w:rPr>
        <w:instrText>_</w:instrText>
      </w:r>
      <w:r>
        <w:instrText>bg</w:instrText>
      </w:r>
      <w:r w:rsidRPr="004E1D17">
        <w:rPr>
          <w:lang w:val="bg-BG"/>
        </w:rPr>
        <w:instrText>"</w:instrText>
      </w:r>
      <w:r>
        <w:fldChar w:fldCharType="separate"/>
      </w:r>
      <w:r w:rsidRPr="0026095D">
        <w:rPr>
          <w:rStyle w:val="Hyperlink"/>
          <w:sz w:val="24"/>
          <w:lang w:val="bg-BG"/>
        </w:rPr>
        <w:t>https://ec.europa.eu/info/law/better-regulation/have-your-say/initiatives/14031-Trade-in-seal-products-fitness-check-of-EU-rules/public-consultation_bg</w:t>
      </w:r>
      <w:r>
        <w:fldChar w:fldCharType="end"/>
      </w:r>
      <w:r w:rsidRPr="0026095D">
        <w:rPr>
          <w:sz w:val="24"/>
          <w:lang w:val="bg-BG"/>
        </w:rPr>
        <w:t>.</w:t>
      </w:r>
    </w:p>
  </w:footnote>
  <w:footnote w:id="22">
    <w:p w14:paraId="74176276" w14:textId="069F2CDD"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rsidR="00961561">
        <w:fldChar w:fldCharType="begin"/>
      </w:r>
      <w:r w:rsidR="00961561">
        <w:instrText>HYPERLINK</w:instrText>
      </w:r>
      <w:r w:rsidR="00961561" w:rsidRPr="004E1D17">
        <w:rPr>
          <w:lang w:val="bg-BG"/>
        </w:rPr>
        <w:instrText xml:space="preserve"> "</w:instrText>
      </w:r>
      <w:r w:rsidR="00961561">
        <w:instrText>https</w:instrText>
      </w:r>
      <w:r w:rsidR="00961561" w:rsidRPr="004E1D17">
        <w:rPr>
          <w:lang w:val="bg-BG"/>
        </w:rPr>
        <w:instrText>://</w:instrText>
      </w:r>
      <w:r w:rsidR="00961561">
        <w:instrText>www</w:instrText>
      </w:r>
      <w:r w:rsidR="00961561" w:rsidRPr="004E1D17">
        <w:rPr>
          <w:lang w:val="bg-BG"/>
        </w:rPr>
        <w:instrText>.</w:instrText>
      </w:r>
      <w:r w:rsidR="00961561">
        <w:instrText>fao</w:instrText>
      </w:r>
      <w:r w:rsidR="00961561" w:rsidRPr="004E1D17">
        <w:rPr>
          <w:lang w:val="bg-BG"/>
        </w:rPr>
        <w:instrText>.</w:instrText>
      </w:r>
      <w:r w:rsidR="00961561">
        <w:instrText>org</w:instrText>
      </w:r>
      <w:r w:rsidR="00961561" w:rsidRPr="004E1D17">
        <w:rPr>
          <w:lang w:val="bg-BG"/>
        </w:rPr>
        <w:instrText>/</w:instrText>
      </w:r>
      <w:r w:rsidR="00961561">
        <w:instrText>fishery</w:instrText>
      </w:r>
      <w:r w:rsidR="00961561" w:rsidRPr="004E1D17">
        <w:rPr>
          <w:lang w:val="bg-BG"/>
        </w:rPr>
        <w:instrText>/</w:instrText>
      </w:r>
      <w:r w:rsidR="00961561">
        <w:instrText>services</w:instrText>
      </w:r>
      <w:r w:rsidR="00961561" w:rsidRPr="004E1D17">
        <w:rPr>
          <w:lang w:val="bg-BG"/>
        </w:rPr>
        <w:instrText>/</w:instrText>
      </w:r>
      <w:r w:rsidR="00961561">
        <w:instrText>storage</w:instrText>
      </w:r>
      <w:r w:rsidR="00961561" w:rsidRPr="004E1D17">
        <w:rPr>
          <w:lang w:val="bg-BG"/>
        </w:rPr>
        <w:instrText>/</w:instrText>
      </w:r>
      <w:r w:rsidR="00961561">
        <w:instrText>fs</w:instrText>
      </w:r>
      <w:r w:rsidR="00961561" w:rsidRPr="004E1D17">
        <w:rPr>
          <w:lang w:val="bg-BG"/>
        </w:rPr>
        <w:instrText>/</w:instrText>
      </w:r>
      <w:r w:rsidR="00961561">
        <w:instrText>fishery</w:instrText>
      </w:r>
      <w:r w:rsidR="00961561" w:rsidRPr="004E1D17">
        <w:rPr>
          <w:lang w:val="bg-BG"/>
        </w:rPr>
        <w:instrText>/</w:instrText>
      </w:r>
      <w:r w:rsidR="00961561">
        <w:instrText>documents</w:instrText>
      </w:r>
      <w:r w:rsidR="00961561" w:rsidRPr="004E1D17">
        <w:rPr>
          <w:lang w:val="bg-BG"/>
        </w:rPr>
        <w:instrText>/</w:instrText>
      </w:r>
      <w:r w:rsidR="00961561">
        <w:instrText>EIFAAC</w:instrText>
      </w:r>
      <w:r w:rsidR="00961561" w:rsidRPr="004E1D17">
        <w:rPr>
          <w:lang w:val="bg-BG"/>
        </w:rPr>
        <w:instrText>/</w:instrText>
      </w:r>
      <w:r w:rsidR="00961561">
        <w:instrText>cormorantsplan</w:instrText>
      </w:r>
      <w:r w:rsidR="00961561" w:rsidRPr="004E1D17">
        <w:rPr>
          <w:lang w:val="bg-BG"/>
        </w:rPr>
        <w:instrText>/</w:instrText>
      </w:r>
      <w:r w:rsidR="00961561">
        <w:instrText>EuropeanManagementPlanforCormorants</w:instrText>
      </w:r>
      <w:r w:rsidR="00961561" w:rsidRPr="004E1D17">
        <w:rPr>
          <w:lang w:val="bg-BG"/>
        </w:rPr>
        <w:instrText>-</w:instrText>
      </w:r>
      <w:r w:rsidR="00961561">
        <w:instrText>April</w:instrText>
      </w:r>
      <w:r w:rsidR="00961561" w:rsidRPr="004E1D17">
        <w:rPr>
          <w:lang w:val="bg-BG"/>
        </w:rPr>
        <w:instrText>2025.</w:instrText>
      </w:r>
      <w:r w:rsidR="00961561">
        <w:instrText>pdf</w:instrText>
      </w:r>
      <w:r w:rsidR="00961561" w:rsidRPr="004E1D17">
        <w:rPr>
          <w:lang w:val="bg-BG"/>
        </w:rPr>
        <w:instrText>"</w:instrText>
      </w:r>
      <w:r w:rsidR="00961561">
        <w:fldChar w:fldCharType="separate"/>
      </w:r>
      <w:r w:rsidR="00961561" w:rsidRPr="00961561">
        <w:rPr>
          <w:rStyle w:val="Hyperlink"/>
          <w:sz w:val="24"/>
          <w:lang w:val="bg-BG"/>
        </w:rPr>
        <w:t>https://www.fao.org/fishery/services/storage/fs/fishery/documents/EIFAAC/</w:t>
      </w:r>
      <w:r w:rsidR="00961561" w:rsidRPr="00961561">
        <w:rPr>
          <w:rStyle w:val="Hyperlink"/>
          <w:sz w:val="24"/>
          <w:lang w:val="bg-BG"/>
        </w:rPr>
        <w:br/>
        <w:t>cormorantsplan/European</w:t>
      </w:r>
      <w:r w:rsidRPr="00961561">
        <w:rPr>
          <w:rStyle w:val="Hyperlink"/>
          <w:sz w:val="24"/>
          <w:lang w:val="bg-BG"/>
        </w:rPr>
        <w:t>ManagementPlanforCormorants-April2025.pdf.</w:t>
      </w:r>
      <w:r w:rsidR="00961561">
        <w:fldChar w:fldCharType="end"/>
      </w:r>
    </w:p>
  </w:footnote>
  <w:footnote w:id="23">
    <w:p w14:paraId="40294A7E" w14:textId="011556FA" w:rsidR="008D579F" w:rsidRPr="0026095D" w:rsidRDefault="008D579F" w:rsidP="0026095D">
      <w:pPr>
        <w:pStyle w:val="FootnoteText"/>
        <w:ind w:left="567" w:hanging="567"/>
        <w:rPr>
          <w:sz w:val="24"/>
          <w:lang w:val="bg-BG"/>
        </w:rPr>
      </w:pPr>
      <w:r w:rsidRPr="0026095D">
        <w:rPr>
          <w:rStyle w:val="FootnoteReference"/>
          <w:sz w:val="24"/>
          <w:lang w:val="bg-BG"/>
        </w:rPr>
        <w:footnoteRef/>
      </w:r>
      <w:r w:rsidR="0026095D" w:rsidRPr="0026095D">
        <w:rPr>
          <w:sz w:val="24"/>
          <w:lang w:val="bg-BG"/>
        </w:rPr>
        <w:t xml:space="preserve"> </w:t>
      </w:r>
      <w:r w:rsidR="0026095D" w:rsidRPr="0026095D">
        <w:rPr>
          <w:sz w:val="24"/>
          <w:lang w:val="bg-BG"/>
        </w:rPr>
        <w:tab/>
      </w:r>
      <w:r>
        <w:fldChar w:fldCharType="begin"/>
      </w:r>
      <w:r>
        <w:instrText>HYPERLINK</w:instrText>
      </w:r>
      <w:r w:rsidRPr="004E1D17">
        <w:rPr>
          <w:lang w:val="bg-BG"/>
        </w:rPr>
        <w:instrText xml:space="preserve"> "</w:instrText>
      </w:r>
      <w:r>
        <w:instrText>https</w:instrText>
      </w:r>
      <w:r w:rsidRPr="004E1D17">
        <w:rPr>
          <w:lang w:val="bg-BG"/>
        </w:rPr>
        <w:instrText>://</w:instrText>
      </w:r>
      <w:r>
        <w:instrText>www</w:instrText>
      </w:r>
      <w:r w:rsidRPr="004E1D17">
        <w:rPr>
          <w:lang w:val="bg-BG"/>
        </w:rPr>
        <w:instrText>.</w:instrText>
      </w:r>
      <w:r>
        <w:instrText>ceh</w:instrText>
      </w:r>
      <w:r w:rsidRPr="004E1D17">
        <w:rPr>
          <w:lang w:val="bg-BG"/>
        </w:rPr>
        <w:instrText>.</w:instrText>
      </w:r>
      <w:r>
        <w:instrText>ac</w:instrText>
      </w:r>
      <w:r w:rsidRPr="004E1D17">
        <w:rPr>
          <w:lang w:val="bg-BG"/>
        </w:rPr>
        <w:instrText>.</w:instrText>
      </w:r>
      <w:r>
        <w:instrText>uk</w:instrText>
      </w:r>
      <w:r w:rsidRPr="004E1D17">
        <w:rPr>
          <w:lang w:val="bg-BG"/>
        </w:rPr>
        <w:instrText>/</w:instrText>
      </w:r>
      <w:r>
        <w:instrText>our</w:instrText>
      </w:r>
      <w:r w:rsidRPr="004E1D17">
        <w:rPr>
          <w:lang w:val="bg-BG"/>
        </w:rPr>
        <w:instrText>-</w:instrText>
      </w:r>
      <w:r>
        <w:instrText>science</w:instrText>
      </w:r>
      <w:r w:rsidRPr="004E1D17">
        <w:rPr>
          <w:lang w:val="bg-BG"/>
        </w:rPr>
        <w:instrText>/</w:instrText>
      </w:r>
      <w:r>
        <w:instrText>projects</w:instrText>
      </w:r>
      <w:r w:rsidRPr="004E1D17">
        <w:rPr>
          <w:lang w:val="bg-BG"/>
        </w:rPr>
        <w:instrText>/</w:instrText>
      </w:r>
      <w:r>
        <w:instrText>intercafe</w:instrText>
      </w:r>
      <w:r w:rsidRPr="004E1D17">
        <w:rPr>
          <w:lang w:val="bg-BG"/>
        </w:rPr>
        <w:instrText>"</w:instrText>
      </w:r>
      <w:r>
        <w:fldChar w:fldCharType="separate"/>
      </w:r>
      <w:r w:rsidRPr="0026095D">
        <w:rPr>
          <w:rStyle w:val="Hyperlink"/>
          <w:sz w:val="24"/>
          <w:lang w:val="bg-BG"/>
        </w:rPr>
        <w:t>https://www.ceh.ac.uk/our-science/projects/intercafe</w:t>
      </w:r>
      <w:r>
        <w:fldChar w:fldCharType="end"/>
      </w:r>
      <w:r w:rsidRPr="0026095D">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9578932">
    <w:abstractNumId w:val="9"/>
  </w:num>
  <w:num w:numId="2" w16cid:durableId="1730960145">
    <w:abstractNumId w:val="9"/>
  </w:num>
  <w:num w:numId="3" w16cid:durableId="1361738884">
    <w:abstractNumId w:val="7"/>
  </w:num>
  <w:num w:numId="4" w16cid:durableId="312417645">
    <w:abstractNumId w:val="7"/>
  </w:num>
  <w:num w:numId="5" w16cid:durableId="838235427">
    <w:abstractNumId w:val="6"/>
  </w:num>
  <w:num w:numId="6" w16cid:durableId="758410936">
    <w:abstractNumId w:val="6"/>
  </w:num>
  <w:num w:numId="7" w16cid:durableId="449907069">
    <w:abstractNumId w:val="5"/>
  </w:num>
  <w:num w:numId="8" w16cid:durableId="791633799">
    <w:abstractNumId w:val="5"/>
  </w:num>
  <w:num w:numId="9" w16cid:durableId="670180013">
    <w:abstractNumId w:val="4"/>
  </w:num>
  <w:num w:numId="10" w16cid:durableId="1811704045">
    <w:abstractNumId w:val="4"/>
  </w:num>
  <w:num w:numId="11" w16cid:durableId="850874971">
    <w:abstractNumId w:val="8"/>
  </w:num>
  <w:num w:numId="12" w16cid:durableId="1557816778">
    <w:abstractNumId w:val="8"/>
  </w:num>
  <w:num w:numId="13" w16cid:durableId="1371220425">
    <w:abstractNumId w:val="3"/>
  </w:num>
  <w:num w:numId="14" w16cid:durableId="363138459">
    <w:abstractNumId w:val="3"/>
  </w:num>
  <w:num w:numId="15" w16cid:durableId="439646950">
    <w:abstractNumId w:val="2"/>
  </w:num>
  <w:num w:numId="16" w16cid:durableId="2133861875">
    <w:abstractNumId w:val="2"/>
  </w:num>
  <w:num w:numId="17" w16cid:durableId="1980382455">
    <w:abstractNumId w:val="1"/>
  </w:num>
  <w:num w:numId="18" w16cid:durableId="1477601890">
    <w:abstractNumId w:val="1"/>
  </w:num>
  <w:num w:numId="19" w16cid:durableId="1485704187">
    <w:abstractNumId w:val="0"/>
  </w:num>
  <w:num w:numId="20" w16cid:durableId="882449102">
    <w:abstractNumId w:val="0"/>
  </w:num>
  <w:num w:numId="21" w16cid:durableId="2100784823">
    <w:abstractNumId w:val="9"/>
  </w:num>
  <w:num w:numId="22" w16cid:durableId="21713499">
    <w:abstractNumId w:val="7"/>
  </w:num>
  <w:num w:numId="23" w16cid:durableId="433214128">
    <w:abstractNumId w:val="6"/>
  </w:num>
  <w:num w:numId="24" w16cid:durableId="1238050954">
    <w:abstractNumId w:val="5"/>
  </w:num>
  <w:num w:numId="25" w16cid:durableId="760026063">
    <w:abstractNumId w:val="4"/>
  </w:num>
  <w:num w:numId="26" w16cid:durableId="52390955">
    <w:abstractNumId w:val="8"/>
  </w:num>
  <w:num w:numId="27" w16cid:durableId="557396841">
    <w:abstractNumId w:val="3"/>
  </w:num>
  <w:num w:numId="28" w16cid:durableId="1009606057">
    <w:abstractNumId w:val="2"/>
  </w:num>
  <w:num w:numId="29" w16cid:durableId="240721672">
    <w:abstractNumId w:val="1"/>
  </w:num>
  <w:num w:numId="30" w16cid:durableId="1044259067">
    <w:abstractNumId w:val="0"/>
  </w:num>
  <w:num w:numId="31" w16cid:durableId="1542980854">
    <w:abstractNumId w:val="9"/>
  </w:num>
  <w:num w:numId="32" w16cid:durableId="219555099">
    <w:abstractNumId w:val="7"/>
  </w:num>
  <w:num w:numId="33" w16cid:durableId="773016304">
    <w:abstractNumId w:val="6"/>
  </w:num>
  <w:num w:numId="34" w16cid:durableId="1899245464">
    <w:abstractNumId w:val="5"/>
  </w:num>
  <w:num w:numId="35" w16cid:durableId="166019947">
    <w:abstractNumId w:val="4"/>
  </w:num>
  <w:num w:numId="36" w16cid:durableId="565186864">
    <w:abstractNumId w:val="8"/>
  </w:num>
  <w:num w:numId="37" w16cid:durableId="619188430">
    <w:abstractNumId w:val="3"/>
  </w:num>
  <w:num w:numId="38" w16cid:durableId="2084988280">
    <w:abstractNumId w:val="2"/>
  </w:num>
  <w:num w:numId="39" w16cid:durableId="46688194">
    <w:abstractNumId w:val="1"/>
  </w:num>
  <w:num w:numId="40" w16cid:durableId="1126195795">
    <w:abstractNumId w:val="0"/>
  </w:num>
  <w:num w:numId="41" w16cid:durableId="2017460810">
    <w:abstractNumId w:val="10"/>
  </w:num>
  <w:num w:numId="42" w16cid:durableId="260993156">
    <w:abstractNumId w:val="10"/>
  </w:num>
  <w:num w:numId="43" w16cid:durableId="2005088712">
    <w:abstractNumId w:val="10"/>
  </w:num>
  <w:num w:numId="44" w16cid:durableId="17603254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BG"/>
    <w:docVar w:name="dvnumam" w:val="0"/>
    <w:docVar w:name="dvpe" w:val="778.399"/>
    <w:docVar w:name="dvrapporteur" w:val="Докладчик: "/>
    <w:docVar w:name="dvtitre" w:val="Резолюция на Европейския парламент от ... 2026 г. относно многогодишния план за Балтийско море и следващи стъпки(2024/2127(INI))"/>
  </w:docVars>
  <w:rsids>
    <w:rsidRoot w:val="00004D15"/>
    <w:rsid w:val="00002272"/>
    <w:rsid w:val="00004D15"/>
    <w:rsid w:val="00035F39"/>
    <w:rsid w:val="00064002"/>
    <w:rsid w:val="000677B9"/>
    <w:rsid w:val="0007604C"/>
    <w:rsid w:val="000831BA"/>
    <w:rsid w:val="000A42CC"/>
    <w:rsid w:val="000E7DD9"/>
    <w:rsid w:val="0010095E"/>
    <w:rsid w:val="00125B37"/>
    <w:rsid w:val="00125DB2"/>
    <w:rsid w:val="00187494"/>
    <w:rsid w:val="001F32AE"/>
    <w:rsid w:val="0026095D"/>
    <w:rsid w:val="002767FF"/>
    <w:rsid w:val="002B18FE"/>
    <w:rsid w:val="002B5493"/>
    <w:rsid w:val="002F6E1C"/>
    <w:rsid w:val="00300973"/>
    <w:rsid w:val="00343214"/>
    <w:rsid w:val="00361C00"/>
    <w:rsid w:val="00395FA1"/>
    <w:rsid w:val="003E15D4"/>
    <w:rsid w:val="00411CCE"/>
    <w:rsid w:val="0041666E"/>
    <w:rsid w:val="00421060"/>
    <w:rsid w:val="004567C6"/>
    <w:rsid w:val="00471C19"/>
    <w:rsid w:val="004867E3"/>
    <w:rsid w:val="00494A28"/>
    <w:rsid w:val="004C0004"/>
    <w:rsid w:val="004C5D52"/>
    <w:rsid w:val="004E1D1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79F"/>
    <w:rsid w:val="00930C23"/>
    <w:rsid w:val="0093193B"/>
    <w:rsid w:val="009509D8"/>
    <w:rsid w:val="00950B64"/>
    <w:rsid w:val="00961561"/>
    <w:rsid w:val="00981893"/>
    <w:rsid w:val="00A1687D"/>
    <w:rsid w:val="00A43E52"/>
    <w:rsid w:val="00A4678D"/>
    <w:rsid w:val="00A62AD8"/>
    <w:rsid w:val="00A778C7"/>
    <w:rsid w:val="00AB441E"/>
    <w:rsid w:val="00AB6293"/>
    <w:rsid w:val="00AB71BB"/>
    <w:rsid w:val="00AB7C3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F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53DC1"/>
  <w15:chartTrackingRefBased/>
  <w15:docId w15:val="{C8F8B30B-2DB6-4542-9E1E-4752BA0F5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D579F"/>
    <w:pPr>
      <w:spacing w:after="240"/>
      <w:ind w:left="567" w:hanging="567"/>
    </w:pPr>
  </w:style>
  <w:style w:type="paragraph" w:customStyle="1" w:styleId="EPComma">
    <w:name w:val="EPComma"/>
    <w:basedOn w:val="Normal"/>
    <w:rsid w:val="008D579F"/>
    <w:pPr>
      <w:spacing w:before="480" w:after="240"/>
    </w:pPr>
  </w:style>
  <w:style w:type="character" w:styleId="Hyperlink">
    <w:name w:val="Hyperlink"/>
    <w:basedOn w:val="DefaultParagraphFont"/>
    <w:rsid w:val="008D579F"/>
    <w:rPr>
      <w:color w:val="0563C1" w:themeColor="hyperlink"/>
      <w:u w:val="single"/>
    </w:rPr>
  </w:style>
  <w:style w:type="character" w:styleId="UnresolvedMention">
    <w:name w:val="Unresolved Mention"/>
    <w:basedOn w:val="DefaultParagraphFont"/>
    <w:uiPriority w:val="99"/>
    <w:semiHidden/>
    <w:unhideWhenUsed/>
    <w:rsid w:val="00125DB2"/>
    <w:rPr>
      <w:color w:val="605E5C"/>
      <w:shd w:val="clear" w:color="auto" w:fill="E1DFDD"/>
    </w:rPr>
  </w:style>
  <w:style w:type="paragraph" w:styleId="Revision">
    <w:name w:val="Revision"/>
    <w:hidden/>
    <w:uiPriority w:val="99"/>
    <w:semiHidden/>
    <w:rsid w:val="00125DB2"/>
    <w:rPr>
      <w:sz w:val="24"/>
      <w:lang w:val="bg-BG"/>
    </w:rPr>
  </w:style>
  <w:style w:type="character" w:styleId="FollowedHyperlink">
    <w:name w:val="FollowedHyperlink"/>
    <w:basedOn w:val="DefaultParagraphFont"/>
    <w:rsid w:val="009615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9566</Words>
  <Characters>56995</Characters>
  <Application>Microsoft Office Word</Application>
  <DocSecurity>0</DocSecurity>
  <Lines>1055</Lines>
  <Paragraphs>283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2026-06-22T10:36:00Z</dcterms:created>
  <dcterms:modified xsi:type="dcterms:W3CDTF">2026-06-22T10:36:00Z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A10-0121/2026</vt:lpwstr>
  </property>
  <property fmtid="{D5CDD505-2E9C-101B-9397-08002B2CF9AE}" pid="4" name="&lt;Type&gt;">
    <vt:lpwstr>RR</vt:lpwstr>
  </property>
</Properties>
</file>