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504D" w14:paraId="32CB1A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4F0090" w14:textId="77777777" w:rsidR="00751A4A" w:rsidRPr="00C7504D" w:rsidRDefault="00E45788" w:rsidP="0010095E">
            <w:pPr>
              <w:pStyle w:val="EPName"/>
            </w:pPr>
            <w:r w:rsidRPr="00C7504D">
              <w:t>Európsky parlament</w:t>
            </w:r>
          </w:p>
          <w:p w14:paraId="59D53E32" w14:textId="77777777" w:rsidR="00751A4A" w:rsidRPr="00C750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504D">
              <w:t>2024</w:t>
            </w:r>
            <w:r w:rsidR="00817416" w:rsidRPr="00C7504D">
              <w:t>-202</w:t>
            </w:r>
            <w:r w:rsidRPr="00C7504D">
              <w:t>9</w:t>
            </w:r>
          </w:p>
        </w:tc>
        <w:tc>
          <w:tcPr>
            <w:tcW w:w="2268" w:type="dxa"/>
            <w:shd w:val="clear" w:color="auto" w:fill="auto"/>
          </w:tcPr>
          <w:p w14:paraId="64BFF29B" w14:textId="77777777" w:rsidR="00751A4A" w:rsidRPr="00C7504D" w:rsidRDefault="00187494" w:rsidP="0010095E">
            <w:pPr>
              <w:pStyle w:val="EPLogo"/>
            </w:pPr>
            <w:r w:rsidRPr="00C7504D">
              <w:rPr>
                <w:noProof/>
                <w:lang w:eastAsia="ja-JP"/>
              </w:rPr>
              <w:drawing>
                <wp:inline distT="0" distB="0" distL="0" distR="0" wp14:anchorId="64B949BE" wp14:editId="334EF6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C35898" w14:textId="77777777" w:rsidR="00D058B8" w:rsidRPr="00C7504D" w:rsidRDefault="00D058B8" w:rsidP="004C5D52">
      <w:pPr>
        <w:pStyle w:val="LineTop"/>
      </w:pPr>
    </w:p>
    <w:p w14:paraId="452A8161" w14:textId="77777777" w:rsidR="00680577" w:rsidRPr="00C7504D" w:rsidRDefault="00E45788" w:rsidP="00680577">
      <w:pPr>
        <w:pStyle w:val="EPBodyTA1"/>
      </w:pPr>
      <w:r w:rsidRPr="00C7504D">
        <w:t>PRIJATÉ TEXTY</w:t>
      </w:r>
    </w:p>
    <w:p w14:paraId="0AB24EFE" w14:textId="77777777" w:rsidR="00D058B8" w:rsidRPr="00C7504D" w:rsidRDefault="00D058B8" w:rsidP="00D058B8">
      <w:pPr>
        <w:pStyle w:val="LineBottom"/>
      </w:pPr>
    </w:p>
    <w:p w14:paraId="758D1733" w14:textId="1F4A0FEB" w:rsidR="00E45788" w:rsidRPr="00C7504D" w:rsidRDefault="00E45788" w:rsidP="00E45788">
      <w:pPr>
        <w:pStyle w:val="ATHeading1"/>
      </w:pPr>
      <w:bookmarkStart w:id="0" w:name="TANumber"/>
      <w:r w:rsidRPr="00C7504D">
        <w:t>P10_TA(2026)0</w:t>
      </w:r>
      <w:r w:rsidR="00224816" w:rsidRPr="00C7504D">
        <w:t>190</w:t>
      </w:r>
      <w:bookmarkEnd w:id="0"/>
    </w:p>
    <w:p w14:paraId="1E867458" w14:textId="03B00187" w:rsidR="00E45788" w:rsidRPr="00C7504D" w:rsidRDefault="00E45788" w:rsidP="00E45788">
      <w:pPr>
        <w:pStyle w:val="ATHeading2"/>
      </w:pPr>
      <w:bookmarkStart w:id="1" w:name="title"/>
      <w:r w:rsidRPr="00C7504D">
        <w:t>Napredovanie smerom k spoločnosti poskytujúcej starostlivosť: odstraňovanie</w:t>
      </w:r>
      <w:r w:rsidR="00024710" w:rsidRPr="00C7504D">
        <w:t xml:space="preserve"> </w:t>
      </w:r>
      <w:r w:rsidRPr="00C7504D">
        <w:t xml:space="preserve">rodových rozdielov v oblasti </w:t>
      </w:r>
      <w:proofErr w:type="spellStart"/>
      <w:r w:rsidRPr="00C7504D">
        <w:t>opatrovateľstva</w:t>
      </w:r>
      <w:bookmarkEnd w:id="1"/>
      <w:proofErr w:type="spellEnd"/>
    </w:p>
    <w:p w14:paraId="272A1575" w14:textId="77777777" w:rsidR="00E45788" w:rsidRPr="00C7504D" w:rsidRDefault="00E45788" w:rsidP="00E45788">
      <w:pPr>
        <w:rPr>
          <w:i/>
          <w:vanish/>
        </w:rPr>
      </w:pPr>
      <w:r w:rsidRPr="00C7504D">
        <w:rPr>
          <w:i/>
        </w:rPr>
        <w:fldChar w:fldCharType="begin"/>
      </w:r>
      <w:r w:rsidRPr="00C7504D">
        <w:rPr>
          <w:i/>
        </w:rPr>
        <w:instrText xml:space="preserve"> TC"(</w:instrText>
      </w:r>
      <w:bookmarkStart w:id="2" w:name="DocNumber"/>
      <w:r w:rsidRPr="00C7504D">
        <w:rPr>
          <w:i/>
        </w:rPr>
        <w:instrText>A10-0083/2026</w:instrText>
      </w:r>
      <w:bookmarkEnd w:id="2"/>
      <w:r w:rsidRPr="00C7504D">
        <w:rPr>
          <w:i/>
        </w:rPr>
        <w:instrText xml:space="preserve"> - Spravodajkyne: </w:instrText>
      </w:r>
      <w:proofErr w:type="spellStart"/>
      <w:r w:rsidRPr="00C7504D">
        <w:rPr>
          <w:i/>
        </w:rPr>
        <w:instrText>Eleonora</w:instrText>
      </w:r>
      <w:proofErr w:type="spellEnd"/>
      <w:r w:rsidRPr="00C7504D">
        <w:rPr>
          <w:i/>
        </w:rPr>
        <w:instrText xml:space="preserve"> </w:instrText>
      </w:r>
      <w:proofErr w:type="spellStart"/>
      <w:r w:rsidRPr="00C7504D">
        <w:rPr>
          <w:i/>
        </w:rPr>
        <w:instrText>Meleti</w:instrText>
      </w:r>
      <w:proofErr w:type="spellEnd"/>
      <w:r w:rsidRPr="00C7504D">
        <w:rPr>
          <w:i/>
        </w:rPr>
        <w:instrText xml:space="preserve">, Rosa </w:instrText>
      </w:r>
      <w:proofErr w:type="spellStart"/>
      <w:r w:rsidRPr="00C7504D">
        <w:rPr>
          <w:i/>
        </w:rPr>
        <w:instrText>Estaràs</w:instrText>
      </w:r>
      <w:proofErr w:type="spellEnd"/>
      <w:r w:rsidRPr="00C7504D">
        <w:rPr>
          <w:i/>
        </w:rPr>
        <w:instrText xml:space="preserve"> </w:instrText>
      </w:r>
      <w:proofErr w:type="spellStart"/>
      <w:r w:rsidRPr="00C7504D">
        <w:rPr>
          <w:i/>
        </w:rPr>
        <w:instrText>Ferragut</w:instrText>
      </w:r>
      <w:proofErr w:type="spellEnd"/>
      <w:r w:rsidRPr="00C7504D">
        <w:rPr>
          <w:i/>
        </w:rPr>
        <w:instrText xml:space="preserve">)"\l3 \n&gt; \* MERGEFORMAT </w:instrText>
      </w:r>
      <w:r w:rsidRPr="00C7504D">
        <w:rPr>
          <w:i/>
        </w:rPr>
        <w:fldChar w:fldCharType="end"/>
      </w:r>
    </w:p>
    <w:p w14:paraId="1485F9E8" w14:textId="77777777" w:rsidR="00E45788" w:rsidRPr="00C7504D" w:rsidRDefault="00E45788" w:rsidP="00E45788">
      <w:pPr>
        <w:rPr>
          <w:vanish/>
        </w:rPr>
      </w:pPr>
      <w:bookmarkStart w:id="3" w:name="Commission"/>
      <w:r w:rsidRPr="00C7504D">
        <w:rPr>
          <w:vanish/>
        </w:rPr>
        <w:t>Výbor pre zamestnanosť a sociálne veci, Výbor pre práva žien a rodovú rovnosť</w:t>
      </w:r>
      <w:bookmarkEnd w:id="3"/>
    </w:p>
    <w:p w14:paraId="72D0E8EF" w14:textId="77777777" w:rsidR="00E45788" w:rsidRPr="00C7504D" w:rsidRDefault="00E45788" w:rsidP="00E45788">
      <w:pPr>
        <w:rPr>
          <w:vanish/>
        </w:rPr>
      </w:pPr>
      <w:bookmarkStart w:id="4" w:name="PE"/>
      <w:r w:rsidRPr="00C7504D">
        <w:rPr>
          <w:vanish/>
        </w:rPr>
        <w:t>PE776.815</w:t>
      </w:r>
      <w:bookmarkEnd w:id="4"/>
    </w:p>
    <w:p w14:paraId="538506BE" w14:textId="0D06C5D1" w:rsidR="00E45788" w:rsidRPr="00C7504D" w:rsidRDefault="00E45788" w:rsidP="00E45788">
      <w:pPr>
        <w:pStyle w:val="ATHeading3"/>
      </w:pPr>
      <w:bookmarkStart w:id="5" w:name="Sujet"/>
      <w:r w:rsidRPr="00C7504D">
        <w:t xml:space="preserve">Uznesenie Európskeho parlamentu z </w:t>
      </w:r>
      <w:r w:rsidR="00224816" w:rsidRPr="00C7504D">
        <w:t>21</w:t>
      </w:r>
      <w:r w:rsidRPr="00C7504D">
        <w:t xml:space="preserve">. </w:t>
      </w:r>
      <w:r w:rsidR="00024710" w:rsidRPr="00C7504D">
        <w:t xml:space="preserve">mája </w:t>
      </w:r>
      <w:r w:rsidRPr="00C7504D">
        <w:t xml:space="preserve">2026 o napredovaní smerom k spoločnosti poskytujúcej starostlivosť: odstraňovanie rodových rozdielov v oblasti </w:t>
      </w:r>
      <w:proofErr w:type="spellStart"/>
      <w:r w:rsidRPr="00C7504D">
        <w:t>opatrovateľstva</w:t>
      </w:r>
      <w:bookmarkEnd w:id="5"/>
      <w:proofErr w:type="spellEnd"/>
      <w:r w:rsidRPr="00C7504D">
        <w:t xml:space="preserve"> </w:t>
      </w:r>
      <w:bookmarkStart w:id="6" w:name="References"/>
      <w:r w:rsidRPr="00C7504D">
        <w:t>(2025/2039(INI))</w:t>
      </w:r>
      <w:bookmarkEnd w:id="6"/>
    </w:p>
    <w:p w14:paraId="3DB39183" w14:textId="77777777" w:rsidR="00E52828" w:rsidRPr="00C7504D" w:rsidRDefault="00E52828" w:rsidP="00E52828">
      <w:pPr>
        <w:pStyle w:val="Normal12"/>
      </w:pPr>
      <w:r w:rsidRPr="00C7504D">
        <w:rPr>
          <w:i/>
        </w:rPr>
        <w:t>Európsky parlament</w:t>
      </w:r>
      <w:r w:rsidRPr="00C7504D">
        <w:t>,</w:t>
      </w:r>
    </w:p>
    <w:p w14:paraId="2CE2201E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Zmluvu o Európskej únii, a najmä na jej článok 2,</w:t>
      </w:r>
    </w:p>
    <w:p w14:paraId="79F6DAFD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Zmluvu o fungovaní Európskej únie, najmä na jej články 8, 19, 153 a 157,</w:t>
      </w:r>
    </w:p>
    <w:p w14:paraId="0E3C0FAE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Dekádu pre zdravé starnutie OSN</w:t>
      </w:r>
      <w:r w:rsidRPr="00C7504D">
        <w:rPr>
          <w:vertAlign w:val="superscript"/>
        </w:rPr>
        <w:footnoteReference w:id="1"/>
      </w:r>
      <w:r w:rsidRPr="00C7504D">
        <w:t xml:space="preserve"> pod vedením Svetovej zdravotníckej organizácie, a najmä na jej „podporné prvky“ týkajúce sa poskytovania integrovanej starostlivosti a prístupu k dlhodobej starostlivosti,</w:t>
      </w:r>
    </w:p>
    <w:p w14:paraId="31322BC0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Európsky pilier sociálnych práv, a najmä na jeho zásady týkajúce sa rodovej rovnosti, rovnováhy medzi pracovným a súkromným životom, starostlivosti o deti a podpory detí, začlenenia osôb so zdravotným postihnutím, komunity spoločnej zodpovednosti a práva na dlhodobú starostlivosť, a na akčný plán Komisie na oživenie sociálneho hospodárstva a vytváranie pracovných miest,</w:t>
      </w:r>
    </w:p>
    <w:p w14:paraId="6CC53EA9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oznámenie Komisie z 5. marca 2020 s názvom Únia rovnosti: stratégia pre rodovú rovnosť na roky 2020 – 2025 (COM(2020)0152) a Vyhlásenie Komisie o zásadách pre rodovo rovnú spoločnosť,</w:t>
      </w:r>
    </w:p>
    <w:p w14:paraId="6601D865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oznámenie Komisie z 3. marca 2021 s názvom Únia rovnosti: Stratégia v oblasti práv osôb so zdravotným postihnutím na roky 2021 – 2030 (COM(2021)0101),</w:t>
      </w:r>
    </w:p>
    <w:p w14:paraId="6FD79665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Dohovor OSN o právach osôb so zdravotným postihnutím a na jeho ratifikáciu Európskou úniou,</w:t>
      </w:r>
    </w:p>
    <w:p w14:paraId="3CB19CA0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 xml:space="preserve">so zreteľom na oznámenie Komisie zo 7. septembra 2022 o európskej stratégii v oblasti </w:t>
      </w:r>
      <w:r w:rsidRPr="00C7504D">
        <w:lastRenderedPageBreak/>
        <w:t>starostlivosti (COM(2022)0440) a odporúčanie Rady z 8. decembra 2022 o vzdelávaní a starostlivosti v ranom detstve: barcelonské ciele do roku 2030</w:t>
      </w:r>
      <w:r w:rsidRPr="00C7504D">
        <w:rPr>
          <w:rStyle w:val="FootnoteReference"/>
        </w:rPr>
        <w:footnoteReference w:id="2"/>
      </w:r>
      <w:r w:rsidRPr="00C7504D">
        <w:t xml:space="preserve"> a odporúčanie Rady z 8. decembra 2022 týkajúce sa prístupu k cenovo dostupnej, vysokokvalitnej dlhodobej starostlivosti</w:t>
      </w:r>
      <w:r w:rsidRPr="00C7504D">
        <w:rPr>
          <w:rStyle w:val="FootnoteReference"/>
        </w:rPr>
        <w:footnoteReference w:id="3"/>
      </w:r>
      <w:r w:rsidRPr="00C7504D">
        <w:t>,</w:t>
      </w:r>
    </w:p>
    <w:p w14:paraId="04D26A63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Akčný plán na realizáciu Európskeho piliera sociálnych práv, hlavné cieľové hodnoty do roku 2030 a sociálny prehľad EÚ,</w:t>
      </w:r>
    </w:p>
    <w:p w14:paraId="17481DA7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smernicu Európskeho parlamentu a Rady 2006/54/ES z 5. júla 2006 o vykonávaní zásady rovnosti príležitostí a rovnakého zaobchádzania s mužmi a ženami vo veciach zamestnanosti a povolania</w:t>
      </w:r>
      <w:r w:rsidRPr="00C7504D">
        <w:rPr>
          <w:rStyle w:val="FootnoteReference"/>
        </w:rPr>
        <w:footnoteReference w:id="4"/>
      </w:r>
      <w:r w:rsidRPr="00C7504D">
        <w:t>,</w:t>
      </w:r>
    </w:p>
    <w:p w14:paraId="44A6404C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smernicu Európskeho parlamentu a Rady (EÚ) 2019/1158 z 20. júna 2019 o rovnováhe medzi pracovným a súkromným životom rodičov a osôb s opatrovateľskými povinnosťami, ktorou sa zrušuje smernica Rady 2010/18/EÚ</w:t>
      </w:r>
      <w:r w:rsidRPr="00C7504D">
        <w:rPr>
          <w:rStyle w:val="FootnoteReference"/>
        </w:rPr>
        <w:footnoteReference w:id="5"/>
      </w:r>
      <w:r w:rsidRPr="00C7504D">
        <w:t xml:space="preserve"> (smernica o rovnováhe medzi pracovným a súkromným životom),</w:t>
      </w:r>
    </w:p>
    <w:p w14:paraId="38FD7907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svoje uznesenie z 21. januára 2021 o stratégii EÚ pre rodovú rovnosť</w:t>
      </w:r>
      <w:r w:rsidRPr="00C7504D">
        <w:rPr>
          <w:rStyle w:val="FootnoteReference"/>
        </w:rPr>
        <w:footnoteReference w:id="6"/>
      </w:r>
      <w:r w:rsidRPr="00C7504D">
        <w:t>,</w:t>
      </w:r>
    </w:p>
    <w:p w14:paraId="6F18DE14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svoje uznesenie z 5. júla 2022 smerom k spoločným európskym opatreniam v oblasti starostlivosti</w:t>
      </w:r>
      <w:r w:rsidRPr="00C7504D">
        <w:rPr>
          <w:rStyle w:val="FootnoteReference"/>
        </w:rPr>
        <w:footnoteReference w:id="7"/>
      </w:r>
      <w:r w:rsidRPr="00C7504D">
        <w:t>,</w:t>
      </w:r>
    </w:p>
    <w:p w14:paraId="280C8B9F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–</w:t>
      </w:r>
      <w:r w:rsidRPr="00C7504D">
        <w:tab/>
        <w:t>so zreteľom na Európsky plán na boj proti rakovine (COM(2021)0044),</w:t>
      </w:r>
    </w:p>
    <w:p w14:paraId="04550B09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svoje uznesenie zo 16. februára 2022 o posilnení Európy v boji proti rakovine – smerom ku komplexnej a koordinovanej stratégii</w:t>
      </w:r>
      <w:r w:rsidRPr="00C7504D">
        <w:rPr>
          <w:rStyle w:val="FootnoteReference"/>
        </w:rPr>
        <w:footnoteReference w:id="8"/>
      </w:r>
      <w:r w:rsidRPr="00C7504D">
        <w:t>,</w:t>
      </w:r>
    </w:p>
    <w:p w14:paraId="4D951B8E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smernicu Európskeho parlamentu a Rady (EÚ) 2022/2041 z 19. októbra 2022 o primeraných minimálnych mzdách v Európskej únii</w:t>
      </w:r>
      <w:r w:rsidRPr="00C7504D">
        <w:rPr>
          <w:rStyle w:val="FootnoteReference"/>
        </w:rPr>
        <w:footnoteReference w:id="9"/>
      </w:r>
      <w:r w:rsidRPr="00C7504D">
        <w:t>,</w:t>
      </w:r>
    </w:p>
    <w:p w14:paraId="6C4EF4C5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 xml:space="preserve">so zreteľom na správu Maria </w:t>
      </w:r>
      <w:proofErr w:type="spellStart"/>
      <w:r w:rsidRPr="00C7504D">
        <w:t>Draghiho</w:t>
      </w:r>
      <w:proofErr w:type="spellEnd"/>
      <w:r w:rsidRPr="00C7504D">
        <w:t xml:space="preserve"> z 9. septembra 2024 o budúcnosti európskej konkurencieschopnosti,</w:t>
      </w:r>
    </w:p>
    <w:p w14:paraId="2C110FC5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smernicu Európskeho parlamentu a Rady (EÚ) 2023/970 z 10. mája 2023, ktorou sa posilňuje uplatňovanie zásady rovnakej odmeny pre mužov a ženy za rovnakú prácu alebo prácu rovnakej hodnoty prostredníctvom transparentnosti odmeňovania a mechanizmov presadzovania</w:t>
      </w:r>
      <w:r w:rsidRPr="00C7504D">
        <w:rPr>
          <w:rStyle w:val="FootnoteReference"/>
        </w:rPr>
        <w:footnoteReference w:id="10"/>
      </w:r>
      <w:r w:rsidRPr="00C7504D">
        <w:t xml:space="preserve"> (smernica o transparentnosti odmeňovania),</w:t>
      </w:r>
    </w:p>
    <w:p w14:paraId="2596C91E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návrh Komisie z 15. novembra 2023 na nariadenie Európskeho parlamentu a Rady, ktorým sa zriaďuje okruh talentov EÚ (COM(2023)0716),</w:t>
      </w:r>
    </w:p>
    <w:p w14:paraId="24AE417E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 xml:space="preserve">so zreteľom na smernicu Európskeho parlamentu a Rady (EÚ) 2024/2831 z 23. októbra </w:t>
      </w:r>
      <w:r w:rsidRPr="00C7504D">
        <w:lastRenderedPageBreak/>
        <w:t>2024 o zlepšení pracovných podmienok v oblasti práce pre platformy</w:t>
      </w:r>
      <w:r w:rsidRPr="00C7504D">
        <w:rPr>
          <w:rStyle w:val="FootnoteReference"/>
        </w:rPr>
        <w:footnoteReference w:id="11"/>
      </w:r>
      <w:r w:rsidRPr="00C7504D">
        <w:t>,</w:t>
      </w:r>
    </w:p>
    <w:p w14:paraId="4C133E16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závery Rady z 3. decembra 2024 o zabezpečení rovnováhy medzi pracovným a súkromným životom a rodovej rovnosti pre všetky generácie v kontexte demografických výziev, ktoré schválila Rada pre zamestnanosť, sociálnu politiku, zdravie a spotrebiteľské záležitosti (EPSCO) na svojom zasadnutí 2. decembra 2024,</w:t>
      </w:r>
    </w:p>
    <w:p w14:paraId="1941BE7E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závery Rady zo 4. decembra 2024 o nedostatku pracovnej sily a zručností v EÚ: mobilizácia nevyužitého potenciálu pracovnej sily v Európskej únii, ktoré schválila Rada EPSCO na svojom zasadnutí 2. decembra 2024,</w:t>
      </w:r>
    </w:p>
    <w:p w14:paraId="0A359BDA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–</w:t>
      </w:r>
      <w:r w:rsidRPr="00C7504D">
        <w:tab/>
        <w:t>so zreteľom na rámec opatrení na udržanie a nábor pracovníkov v sociálnych službách, ktorý prijal Európsky výbor pre odvetvový sociálny dialóg o sociálnych službách v júni 2025,</w:t>
      </w:r>
    </w:p>
    <w:p w14:paraId="45A8B6E3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oznámenie Komisie z 20. marca 2024 s názvom Nedostatok pracovnej sily a zručností v EÚ: akčný plán (COM(2024)0131),</w:t>
      </w:r>
    </w:p>
    <w:p w14:paraId="747D013F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výročnú správu výboru Komisie pre sociálnu ochranu za rok 2024,</w:t>
      </w:r>
    </w:p>
    <w:p w14:paraId="7AA5C578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oznámenie Komisie z 5. marca 2025 s názvom Únia zručností (COM(2025)0090),</w:t>
      </w:r>
    </w:p>
    <w:p w14:paraId="449588E6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 xml:space="preserve">so zreteľom na správu Komisie z roku 2025 o rodovej rovnosti v EÚ, a najmä na jej oddiel o rodových rozdieloch v oblasti </w:t>
      </w:r>
      <w:proofErr w:type="spellStart"/>
      <w:r w:rsidRPr="00C7504D">
        <w:t>opatrovateľstva</w:t>
      </w:r>
      <w:proofErr w:type="spellEnd"/>
      <w:r w:rsidRPr="00C7504D">
        <w:t>,</w:t>
      </w:r>
    </w:p>
    <w:p w14:paraId="37B1C695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správu Komisie z 8. mája 2018 o rozvoji zariadení starostlivosti o malé deti na účely zvýšenia účasti žien na trhu práce, zabezpečenia rovnováhy medzi pracovným a súkromným životom pracujúcich rodičov a zaistenia udržateľného a inkluzívneho rastu v Európe (Barcelonské ciele) (COM(2018)0273),</w:t>
      </w:r>
    </w:p>
    <w:p w14:paraId="3A1C129A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deviatu správu o hospodárskej, sociálnej a územnej súdržnosti uverejnenú v marci 2024,</w:t>
      </w:r>
    </w:p>
    <w:p w14:paraId="62027AEE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stanovisko Európskeho hospodárskeho a sociálneho výboru s názvom Nový model starostlivosti o staršie osoby: ponaučenie z pandémie ochorenia COVID-19</w:t>
      </w:r>
      <w:r w:rsidRPr="00C7504D">
        <w:rPr>
          <w:vertAlign w:val="superscript"/>
        </w:rPr>
        <w:footnoteReference w:id="12"/>
      </w:r>
      <w:r w:rsidRPr="00C7504D">
        <w:t>,</w:t>
      </w:r>
    </w:p>
    <w:p w14:paraId="1432E643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svoje uznesenie z 15. novembra 2018 o službách starostlivosti v EÚ na zlepšenie rodovej rovnosti</w:t>
      </w:r>
      <w:r w:rsidRPr="00C7504D">
        <w:rPr>
          <w:rStyle w:val="FootnoteReference"/>
        </w:rPr>
        <w:footnoteReference w:id="13"/>
      </w:r>
      <w:r w:rsidRPr="00C7504D">
        <w:t>,</w:t>
      </w:r>
    </w:p>
    <w:p w14:paraId="7FB85E18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svoje uznesenie z 10. marca 2022 o uplatňovaní hľadiska rodovej rovnosti v Európskom parlamente – výročná správa za rok 2020</w:t>
      </w:r>
      <w:r w:rsidRPr="00C7504D">
        <w:rPr>
          <w:vertAlign w:val="superscript"/>
        </w:rPr>
        <w:footnoteReference w:id="14"/>
      </w:r>
      <w:r w:rsidRPr="00C7504D">
        <w:t>,</w:t>
      </w:r>
    </w:p>
    <w:p w14:paraId="5EFEC30A" w14:textId="77777777" w:rsidR="00E52828" w:rsidRPr="00C7504D" w:rsidRDefault="00E52828" w:rsidP="00E52828">
      <w:pPr>
        <w:pStyle w:val="NormalHanging12a"/>
      </w:pPr>
      <w:r w:rsidRPr="00C7504D">
        <w:t>–</w:t>
      </w:r>
      <w:r w:rsidRPr="00C7504D">
        <w:tab/>
        <w:t>so zreteľom na svoje uznesenie z 21. januára 2021 o rodovej perspektíve počas krízy spôsobenej ochorením COVID-19 a v období po kríze</w:t>
      </w:r>
      <w:r w:rsidRPr="00C7504D">
        <w:rPr>
          <w:rStyle w:val="FootnoteReference"/>
        </w:rPr>
        <w:footnoteReference w:id="15"/>
      </w:r>
      <w:r w:rsidRPr="00C7504D">
        <w:t>,</w:t>
      </w:r>
    </w:p>
    <w:p w14:paraId="6E8D4E71" w14:textId="77777777" w:rsidR="00E52828" w:rsidRPr="00C7504D" w:rsidRDefault="00E52828" w:rsidP="00E52828">
      <w:pPr>
        <w:pStyle w:val="NormalHanging"/>
      </w:pPr>
      <w:r w:rsidRPr="00C7504D">
        <w:lastRenderedPageBreak/>
        <w:t>–</w:t>
      </w:r>
      <w:r w:rsidRPr="00C7504D">
        <w:tab/>
        <w:t>so zreteľom na článok 55 rokovacieho poriadku,</w:t>
      </w:r>
    </w:p>
    <w:p w14:paraId="3E072FE6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spoločné rokovania Výboru pre zamestnanosť a sociálne veci a Výboru pre práva žien a rodovú rovnosť podľa článku 59 rokovacieho poriadku,</w:t>
      </w:r>
    </w:p>
    <w:p w14:paraId="34C5654B" w14:textId="77777777" w:rsidR="00E52828" w:rsidRPr="00C7504D" w:rsidRDefault="00E52828" w:rsidP="00E52828">
      <w:pPr>
        <w:pStyle w:val="NormalHanging"/>
      </w:pPr>
      <w:r w:rsidRPr="00C7504D">
        <w:t>–</w:t>
      </w:r>
      <w:r w:rsidRPr="00C7504D">
        <w:tab/>
        <w:t>so zreteľom na správu Výboru pre zamestnanosť a sociálne veci a Výboru pre práva žien a rodovú rovnosť (A10-0083/2026),</w:t>
      </w:r>
    </w:p>
    <w:p w14:paraId="13CBC6D0" w14:textId="77777777" w:rsidR="00E52828" w:rsidRPr="00C7504D" w:rsidRDefault="00E52828" w:rsidP="00E52828">
      <w:pPr>
        <w:pStyle w:val="NormalHanging12a"/>
      </w:pPr>
      <w:r w:rsidRPr="00C7504D">
        <w:t>A.</w:t>
      </w:r>
      <w:r w:rsidRPr="00C7504D">
        <w:tab/>
        <w:t>keďže rodová rovnosť je jednou zo základných hodnôt EÚ; keďže hľadisko rodovej rovnosti a prierezový prístup by sa mali uplatňovať a integrovať v rámci všetkých politík EÚ;</w:t>
      </w:r>
    </w:p>
    <w:p w14:paraId="0B96E7DE" w14:textId="77777777" w:rsidR="00E52828" w:rsidRPr="00C7504D" w:rsidRDefault="00E52828" w:rsidP="00E52828">
      <w:pPr>
        <w:pStyle w:val="NormalHanging12a"/>
      </w:pPr>
      <w:r w:rsidRPr="00C7504D">
        <w:t>B.</w:t>
      </w:r>
      <w:r w:rsidRPr="00C7504D">
        <w:tab/>
        <w:t>keďže v Akčnom pláne na realizáciu Európskeho piliera sociálnych práv sa stanovujú konkrétne iniciatívy na vykonávanie zásad, ktoré sú nevyhnutné na vybudovanie silnejšej sociálnej Európy pre spravodlivé transformácie a obnovu, vrátane zásady zameranej na dlhodobú starostlivosť;</w:t>
      </w:r>
    </w:p>
    <w:p w14:paraId="3749DC02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C.</w:t>
      </w:r>
      <w:r w:rsidRPr="00C7504D">
        <w:tab/>
        <w:t>keďže starostlivosť zahŕňa formálnu aj neformálnu starostlivosť; keďže pod pojmom „formálna starostlivosť“ sa rozumie opatrovateľská práca poskytovaná v rámci formálnych pracovných dohôd, zatiaľ čo pod pojmom „neformálna starostlivosť“ sa rozumie opatrovateľská práca poskytovaná v sociálnom prostredí jednotlivca, ktorá je zvyčajne, hoci nie vždy, neplatená; keďže pojem „opatrovateľ“, ako sa všeobecne dohodlo, preto zahŕňa všetky formy „formálnej“ a „neformálnej“ starostlivosti; keďže opatrovateľská práca má mnoho podôb vrátane starostlivosti o deti, dlhodobej starostlivosti, zdravotnej starostlivosti a osobných služieb; keďže služby formálnej a neformálnej starostlivosti poskytujú prevažne ženy; keďže neformálni opatrovatelia poskytujú starostlivosť osobám s chronickými ochoreniami, zdravotným postihnutím, krehkým zdravím alebo inými dlhodobými potrebami v oblasti zdravia či starostlivosti mimo rámca formálnej starostlivosti;</w:t>
      </w:r>
    </w:p>
    <w:p w14:paraId="278A0096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D.</w:t>
      </w:r>
      <w:r w:rsidRPr="00C7504D">
        <w:tab/>
        <w:t>keďže v spoločnosti poskytujúcej starostlivosť sa uznáva, že starostlivosť má zásadný význam pre fungovanie hospodárstiev a spoločností; keďže opatrovateľská práca by sa mala oceňovať a rovnako deliť medzi mužov a ženy, pričom by sa malo uznať najmä právo na starostlivosť stanovené v Európskom pilieri sociálnych práv; keďže poskytovanie cenovo dostupnej, kvalitnej dlhodobej starostlivosti zameranej na človeka je súčasťou základného práva na zdravie; keďže tento prístup založený na právach odráža prebiehajúci posun v poskytovaní starostlivosti smerom k službám, v rámci ktorých sa rešpektuje autonómia, dôstojnosť a začlenenie osôb, ktoré potrebujú starostlivosť, vo všetkých fázach života, najmä vzhľadom na to, ako starnutie obyvateľstva v súčasnosti ovplyvňuje spoločnosť; keďže sektor formálnej dlhodobej starostlivosti je stále založený na poskytovaní služieb ústavnej starostlivosti, zatiaľ čo domáca a komunitná starostlivosť skôr podporuje právo na nezávislosť osôb, ktoré potrebujú starostlivosť;</w:t>
      </w:r>
    </w:p>
    <w:p w14:paraId="74453562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E.</w:t>
      </w:r>
      <w:r w:rsidRPr="00C7504D">
        <w:tab/>
        <w:t xml:space="preserve">keďže 8 % osôb vo veku nad 65 rokov v EÚ, teda viac ako 7 miliónov osôb, dostáva neformálnu starostlivosť, pričom v prípade osôb vo veku nad 75 rokov ide o 11 %; keďže táto demografická transformácia, ktorou Európa prechádza, výrazne ovplyvní potreby starostlivosti a spôsob riadenia služieb starostlivosti; keďže neschopnosť riešiť tento problém rodovo citlivým prístupom môže oslabiť účasť žien na trhu práce, čím sa posilnia rodové nerovnosti a ohrozí kvalita života starších osôb, detí a rodín; keďže v kontexte starnúcich spoločností je nevyhnutné presadzovať prístup k starostlivosti založený na ľudských právach a zameraný na človeka, ktorým sa zaručí účasť všetkých; </w:t>
      </w:r>
      <w:r w:rsidRPr="00C7504D">
        <w:lastRenderedPageBreak/>
        <w:t>keďže v rámci politických zmien a demografických trendov sa čoraz viac uprednostňuje domáca starostlivosť o starších ľudí; keďže mnohé potreby starších ľudí a ľudí so zdravotným postihnutím môžu byť pokryté komunitnými službami, ako je osobná asistencia a finančná podpora na bývanie;</w:t>
      </w:r>
    </w:p>
    <w:p w14:paraId="1E1DE7F7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F.</w:t>
      </w:r>
      <w:r w:rsidRPr="00C7504D">
        <w:tab/>
        <w:t>keďže vo vidieckych, vzdialených a ostrovných oblastiach a najvzdialenejších regiónoch chýba dostatočná či primeraná sociálna starostlivosť a podporné služby, čo môže posilniť hospodárske a sociálne výzvy, ktorým už možno čelia; keďže prístup k týmto službám v uvedených oblastiach je naďalej výzvou vzhľadom na ich ubúdajúce a starnúce obyvateľstvo a nedostatočnú prepojenosť a infraštruktúru; keďže to môže prispieť k nižšej atraktivite uvedených oblastí ako miest na život a prácu; keďže sa to neúmerne dotýka žien, ktoré čelia ďalším ťažkostiam pri zosúlaďovaní pracovného a súkromného života; keďže uvedené oblasti čelia nedostatku všeobecných lekárov a špecializovanej a pohotovostnej starostlivosti, čo vedie k vzniku tzv. zdravotníckych púští; keďže zvýšenie dostupnosti kvalitnej sociálnej starostlivosti má potenciál zlepšiť kvalitu života a ekonomickú prosperitu ľudí žijúcich v týchto regiónoch; keďže subjekty sociálneho hospodárstva poskytujú základné, komunitné služby starostlivosti, ktoré zvyšujú začlenenie, cenovú dostupnosť a kvalitu starostlivosti, najmä v oblastiach s nedostatočnou starostlivosťou a vo vidieckych, vzdialených a ostrovných oblastiach a najvzdialenejších regiónoch, pričom reagujú na regionálne potreby;</w:t>
      </w:r>
    </w:p>
    <w:p w14:paraId="7C58AFD7" w14:textId="77777777" w:rsidR="00E52828" w:rsidRPr="00C7504D" w:rsidRDefault="00E52828" w:rsidP="00E52828">
      <w:pPr>
        <w:pStyle w:val="NormalHanging12a"/>
      </w:pPr>
      <w:r w:rsidRPr="00C7504D">
        <w:t>G.</w:t>
      </w:r>
      <w:r w:rsidRPr="00C7504D">
        <w:tab/>
        <w:t>keďže formálna aj neformálna starostlivosť sú často neviditeľné a sociálne a ekonomicky podhodnotené, pričom mzdy v sektore dlhodobej starostlivosti a iných sociálnych služieb sú o 21 % nižšie ako priemer EÚ</w:t>
      </w:r>
      <w:r w:rsidRPr="00C7504D">
        <w:rPr>
          <w:vertAlign w:val="superscript"/>
        </w:rPr>
        <w:footnoteReference w:id="16"/>
      </w:r>
      <w:r w:rsidRPr="00C7504D">
        <w:t>; keďže spoločenská pridaná hodnota formálnej a neformálnej starostlivosti sa často ťažko meria a osoby poskytujúce takúto starostlivosť nie sú primerane uznávané, oceňované ani podporované, v dôsledku čoho čelia ďalšiemu fyzickému a psychickému tlaku; keďže formálni a neformálni opatrovatelia majú zásadný význam pre udržateľnosť európskych systémov zdravotnej a sociálnej starostlivosti;</w:t>
      </w:r>
    </w:p>
    <w:p w14:paraId="715EC563" w14:textId="77777777" w:rsidR="00E52828" w:rsidRPr="00C7504D" w:rsidRDefault="00E52828" w:rsidP="00E52828">
      <w:pPr>
        <w:pStyle w:val="NormalHanging12a"/>
      </w:pPr>
      <w:r w:rsidRPr="00C7504D">
        <w:t>H.</w:t>
      </w:r>
      <w:r w:rsidRPr="00C7504D">
        <w:tab/>
        <w:t>keďže veľkú časť ekonomických rodových rozdielov možno vysvetliť rodovými rozdielmi v poskytovaní starostlivosti a podhodnotením sektora profesionálnej starostlivosti, ktorý zamestnáva výrazne viac žien ako mužov;</w:t>
      </w:r>
    </w:p>
    <w:p w14:paraId="5BC75196" w14:textId="77777777" w:rsidR="00E52828" w:rsidRPr="00C7504D" w:rsidRDefault="00E52828" w:rsidP="00E52828">
      <w:pPr>
        <w:pStyle w:val="NormalHanging12a"/>
      </w:pPr>
      <w:r w:rsidRPr="00C7504D">
        <w:t>I.</w:t>
      </w:r>
      <w:r w:rsidRPr="00C7504D">
        <w:tab/>
        <w:t>keďže dobré pracovné podmienky v sektore starostlivosti zohrávajú kľúčovú úlohu pri poskytovaní kvalitných služieb starostlivosti;</w:t>
      </w:r>
    </w:p>
    <w:p w14:paraId="0891D39E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J.</w:t>
      </w:r>
      <w:r w:rsidRPr="00C7504D">
        <w:tab/>
        <w:t>keďže dosiahnuteľnosť, prístupnosť a cenová dostupnosť kvalitných zariadení starostlivosti o deti je kľúčová, aby sa ľuďom, najmä ženám s povinnosťami v oblasti starostlivosti, umožnilo zúčastňovať sa na trhu práce;</w:t>
      </w:r>
    </w:p>
    <w:p w14:paraId="5D700BFE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K.</w:t>
      </w:r>
      <w:r w:rsidRPr="00C7504D">
        <w:tab/>
        <w:t>keďže odhadovaný čas venovaný neformálnej starostlivosti v Európe je 39 miliárd hodín ročne, čo zodpovedá ekonomickej hodnote približne 576 miliárd EUR, čo predstavuje približne 3,63 % európskeho hrubého domáceho produktu (HDP)</w:t>
      </w:r>
      <w:r w:rsidRPr="00C7504D">
        <w:rPr>
          <w:bCs/>
          <w:iCs/>
          <w:vertAlign w:val="superscript"/>
        </w:rPr>
        <w:footnoteReference w:id="17"/>
      </w:r>
      <w:r w:rsidRPr="00C7504D">
        <w:t xml:space="preserve">; keďže neformálna starostlivosť nie je dostatočne uznaná či potvrdená v jej rôznych formách, od každodennej pomoci pri osobnej starostlivosti až po príležitostnú pomoc pri </w:t>
      </w:r>
      <w:r w:rsidRPr="00C7504D">
        <w:lastRenderedPageBreak/>
        <w:t>domácich prácach; keďže ženy poskytujú takúto starostlivosť v nepomerne väčšej miere, čo prehlbuje rodové rozdiely a zároveň obmedzuje ich schopnosť vykonávať formálne zamestnanie, a to najmä v prípade mladších neformálnych opatrovateliek; keďže rozdiely v starostlivosti o deti sú naďalej jedným z najpálčivejších problémov, ktorému čelia noví rodičia v EÚ a ktorý postihuje najmä ženy, pretože odďaľuje ich návrat do práce;</w:t>
      </w:r>
    </w:p>
    <w:p w14:paraId="2E8906EF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L.</w:t>
      </w:r>
      <w:r w:rsidRPr="00C7504D">
        <w:tab/>
        <w:t>keďže digitálne inovácie a využívanie digitálnych zdravotníckych nástrojov môžu výrazne zlepšiť kvalitu a dostupnosť, najmä vo vidieckych, vzdialených a ostrovných oblastiach a v najvzdialenejších regiónoch, a preto by sa mali aktívne presadzovať a podporovať; keďže rastúca úloha digitálnych platforiem v sektore starostlivosti má rodové dôsledky, keďže hrozí, že sa prehĺbia existujúce nerovnosti;</w:t>
      </w:r>
    </w:p>
    <w:p w14:paraId="59DBDBBC" w14:textId="77777777" w:rsidR="00E52828" w:rsidRPr="00C7504D" w:rsidRDefault="00E52828" w:rsidP="00E52828">
      <w:pPr>
        <w:pStyle w:val="NormalHanging12a"/>
      </w:pPr>
      <w:r w:rsidRPr="00C7504D">
        <w:t>M.</w:t>
      </w:r>
      <w:r w:rsidRPr="00C7504D">
        <w:tab/>
        <w:t>keďže ženy tvoria 88,2 % pracovnej sily v sektore formálnej starostlivosti</w:t>
      </w:r>
      <w:r w:rsidRPr="00C7504D">
        <w:rPr>
          <w:vertAlign w:val="superscript"/>
        </w:rPr>
        <w:footnoteReference w:id="18"/>
      </w:r>
      <w:r w:rsidRPr="00C7504D">
        <w:t>, čo zdôrazňuje, že psychická a organizačná záťaž spojená so starostlivosťou a domácimi prácami je naďalej prevažne na ženách;</w:t>
      </w:r>
    </w:p>
    <w:p w14:paraId="62899E20" w14:textId="77777777" w:rsidR="00E52828" w:rsidRPr="00C7504D" w:rsidRDefault="00E52828" w:rsidP="00E52828">
      <w:pPr>
        <w:pStyle w:val="NormalHanging12a"/>
      </w:pPr>
      <w:r w:rsidRPr="00C7504D">
        <w:t>N.</w:t>
      </w:r>
      <w:r w:rsidRPr="00C7504D">
        <w:tab/>
        <w:t>keďže ženy preberajú prevažnú väčšinu neformálnych opatrovateľských povinností, ktorých objem sa odhaduje na 80 %;</w:t>
      </w:r>
    </w:p>
    <w:p w14:paraId="548421DE" w14:textId="77777777" w:rsidR="00E52828" w:rsidRPr="00C7504D" w:rsidRDefault="00E52828" w:rsidP="00E52828">
      <w:pPr>
        <w:pStyle w:val="NormalHanging12a"/>
      </w:pPr>
      <w:r w:rsidRPr="00C7504D">
        <w:t>O.</w:t>
      </w:r>
      <w:r w:rsidRPr="00C7504D">
        <w:tab/>
        <w:t>keďže to posilňuje pretrvávajúce súvisiace rodové rozdiely v celej EÚ a prispieva k prehlbovaniu rodových rozdielov v oblasti starostlivosti, čím sa obmedzuje schopnosť žien zúčastňovať sa na trhu práce a verejnom živote a dosiahnuť hospodársku nezávislosť; keďže pretrvávajúce rodové rozdiely vrátane 10 % rozdielu v zamestnanosti žien a mužov</w:t>
      </w:r>
      <w:r w:rsidRPr="00C7504D">
        <w:rPr>
          <w:vertAlign w:val="superscript"/>
        </w:rPr>
        <w:footnoteReference w:id="19"/>
      </w:r>
      <w:r w:rsidRPr="00C7504D">
        <w:t>, 12 % rozdielu v odmeňovaní žien a mužov</w:t>
      </w:r>
      <w:r w:rsidRPr="00C7504D">
        <w:rPr>
          <w:vertAlign w:val="superscript"/>
        </w:rPr>
        <w:footnoteReference w:id="20"/>
      </w:r>
      <w:r w:rsidRPr="00C7504D">
        <w:t xml:space="preserve"> a 25 % rozdielu v dôchodkoch žien a mužov</w:t>
      </w:r>
      <w:r w:rsidRPr="00C7504D">
        <w:rPr>
          <w:vertAlign w:val="superscript"/>
        </w:rPr>
        <w:footnoteReference w:id="21"/>
      </w:r>
      <w:r w:rsidRPr="00C7504D">
        <w:t xml:space="preserve">, okrem iných faktorov, ako je čas strávený vykonávaním starostlivosti, stavajú ženy do zraniteľných pozícií; keďže napriek zvýšenému povedomiu o rodových rozdieloch v oblasti </w:t>
      </w:r>
      <w:proofErr w:type="spellStart"/>
      <w:r w:rsidRPr="00C7504D">
        <w:t>opatrovateľstva</w:t>
      </w:r>
      <w:proofErr w:type="spellEnd"/>
      <w:r w:rsidRPr="00C7504D">
        <w:t xml:space="preserve"> je skutočný kultúrny posun smerom k rovnakému rozdeleniu neplatenej opatrovateľskej práce stále vzdialený; keďže v rámci pretrvávajúcich rodových stereotypov sa očakáva, že starostlivosť budú vykonávať prevažne ženy a dievčatá, pričom tieto stereotypy sa ešte umocňujú online prostredníctvom sociálnych médií; keďže kultúrne zmeny, kampane na zvyšovanie informovanosti a vzdelávacie iniciatívy podporujúce zdieľané opatrovateľské povinnosti môžu ženám umožniť, aby sa rovnocenne podieľali na živote spoločnosti, a zabezpečiť, aby dievčatá mohli slobodne realizovať svoje ambície bez neprimeraných opatrovateľských povinností; keďže tieto rozdiely v oblasti starostlivosti si vyžadujú opatrenia na podporu účasti mužov v tomto sektore a spravodlivejšie rozdelenie povinností; keďže podľa indexu rodovej rovnosti 2024 Európskeho inštitútu pre rodovú rovnosť je priemerné skóre EÚ v oblasti opatrovateľských činností 78,7 bodu, čo odráža pretrvávajúce rodové rozdiely v neplatených domácich prácach, starostlivosti o deti a dlhodobej starostlivosti</w:t>
      </w:r>
      <w:r w:rsidRPr="00C7504D">
        <w:rPr>
          <w:vertAlign w:val="superscript"/>
        </w:rPr>
        <w:footnoteReference w:id="22"/>
      </w:r>
      <w:r w:rsidRPr="00C7504D">
        <w:t>; keďže pracovná sila v oblasti formálnej starostlivosti v celej Európe starne a čelí výzvam v oblasti náboru a udržania pracovníkov;</w:t>
      </w:r>
    </w:p>
    <w:p w14:paraId="6C141F3B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P.</w:t>
      </w:r>
      <w:r w:rsidRPr="00C7504D">
        <w:tab/>
        <w:t xml:space="preserve">keďže ženy v dôsledku toho strávia v porovnaní s mužmi počas svojho života o šesť </w:t>
      </w:r>
      <w:r w:rsidRPr="00C7504D">
        <w:lastRenderedPageBreak/>
        <w:t>rokov viac neplatenou starostlivosťou</w:t>
      </w:r>
      <w:r w:rsidRPr="00C7504D">
        <w:rPr>
          <w:rStyle w:val="FootnoteReference"/>
          <w:bCs/>
          <w:iCs/>
        </w:rPr>
        <w:footnoteReference w:id="23"/>
      </w:r>
      <w:r w:rsidRPr="00C7504D">
        <w:t>;</w:t>
      </w:r>
    </w:p>
    <w:p w14:paraId="5AFF159D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Q.</w:t>
      </w:r>
      <w:r w:rsidRPr="00C7504D">
        <w:tab/>
        <w:t>keďže ženy zohrávajú kľúčovú úlohu v sektore starostlivosti a dokonca aj po vstupe na trh práce naďalej nesú hlavnú zodpovednosť za prácu v domácnosti a opatrovateľskú prácu; keďže sú potrebné prieskumy využívania času zamerané na meranie množstva času stráveného starostlivosťou a prácou v domácnosti; keďže povinnosti súvisiace so starostlivosťou bránia približne 7,7 milióna žien v prístupe na trh práce, v porovnaní len so 450 000 mužmi</w:t>
      </w:r>
      <w:r w:rsidRPr="00C7504D">
        <w:rPr>
          <w:bCs/>
          <w:iCs/>
          <w:vertAlign w:val="superscript"/>
        </w:rPr>
        <w:footnoteReference w:id="24"/>
      </w:r>
      <w:r w:rsidRPr="00C7504D">
        <w:t>; keďže niektoré ženy nemôžu vstúpiť na trh práce v plnom rozsahu pre záťaž vyplývajúcu z vykonávania neformálnych opatrovateľských povinností; keďže nerovnomerné rozdelenie neplatenej opatrovateľskej práce bráni ženám v prístupe k zamestnaniu na plný úväzok a negatívne prispieva k rozdielom v príjmoch žien a mužov</w:t>
      </w:r>
      <w:r w:rsidRPr="00C7504D">
        <w:rPr>
          <w:bCs/>
          <w:iCs/>
          <w:vertAlign w:val="superscript"/>
        </w:rPr>
        <w:footnoteReference w:id="25"/>
      </w:r>
      <w:r w:rsidRPr="00C7504D">
        <w:t>, čo vedie k menšiemu počtu kariérnych príležitostí či dokonca prijímaniu ponúk pracovných miest pod úrovňou ich zručností, čo zasa vedie k strate príjmu a zhoršeniu rozdielov v dôchodkoch žien a mužov; keďže tieto škodlivé účinky úzko súvisia s intenzitou poskytovanej starostlivosti a trvaním opatrovateľských povinností; keďže obmedzené pracovné príležitosti obzvlášť postihujú osamelé matky z dôvodu opatrovateľských povinností; keďže osamelí rodičia tvoria 12,4 % domácností s deťmi v EÚ; keďže ženy majú s podielom 85 % nadmerné zastúpenie aj medzi rodinami s jedným rodičom</w:t>
      </w:r>
      <w:r w:rsidRPr="00C7504D">
        <w:rPr>
          <w:bCs/>
          <w:iCs/>
          <w:vertAlign w:val="superscript"/>
        </w:rPr>
        <w:footnoteReference w:id="26"/>
      </w:r>
      <w:r w:rsidRPr="00C7504D">
        <w:t>; keďže v EÚ je zamestnaná len polovica zo 42,8 milióna osôb so zdravotným postihnutím v produktívnom veku; keďže to postihuje najmä ženy so zdravotným postihnutím vzhľadom na to, že len 21 % z nich je zamestnaných na plný úväzok</w:t>
      </w:r>
      <w:r w:rsidRPr="00C7504D">
        <w:rPr>
          <w:rStyle w:val="FootnoteReference"/>
          <w:bCs/>
          <w:iCs/>
        </w:rPr>
        <w:footnoteReference w:id="27"/>
      </w:r>
      <w:r w:rsidRPr="00C7504D">
        <w:t>;</w:t>
      </w:r>
    </w:p>
    <w:p w14:paraId="06ED198E" w14:textId="77777777" w:rsidR="00E52828" w:rsidRPr="00C7504D" w:rsidRDefault="00E52828" w:rsidP="00E52828">
      <w:pPr>
        <w:pStyle w:val="NormalHanging12a"/>
      </w:pPr>
      <w:r w:rsidRPr="00C7504D">
        <w:t>R.</w:t>
      </w:r>
      <w:r w:rsidRPr="00C7504D">
        <w:tab/>
        <w:t>keďže dvojité zaťaženie starostlivosťou a prácou výrazne obmedzuje čas opatrovateľov na voľný čas a starostlivosť o seba, čo vystavuje neplatených opatrovateľov oveľa väčšiemu riziku (rodičovského) vyhorenia; keďže väčší prístup k službám starostlivosti v oblasti reprodukčného zdravia a službám umelého prerušenia tehotenstva môže rodičom pomôcť pri plánovaní rodiny a znížiť stres vyplývajúci z neočakávaného tehotenstva;</w:t>
      </w:r>
    </w:p>
    <w:p w14:paraId="25581B33" w14:textId="77777777" w:rsidR="00E52828" w:rsidRPr="00C7504D" w:rsidRDefault="00E52828" w:rsidP="00E52828">
      <w:pPr>
        <w:pStyle w:val="NormalHanging12a"/>
      </w:pPr>
      <w:r w:rsidRPr="00C7504D">
        <w:t>S.</w:t>
      </w:r>
      <w:r w:rsidRPr="00C7504D">
        <w:tab/>
        <w:t>keďže smernica o rovnováhe medzi pracovným a súkromným životom nebola v plnom rozsahu vykonaná vo viacerých členských štátoch; keďže jej ustanovenie o práve opatrovateľov na dovolenku v trvaní piatich pracovných dní ročne nepostačuje na poskytovanie primeranej starostlivosti ani na organizovanie formálnej starostlivosti a nevzťahujú sa naň rovnaké záruky týkajúce sa odmeňovania a podpory príjmu ako na iné druhy rodinnej dovolenky;</w:t>
      </w:r>
    </w:p>
    <w:p w14:paraId="4018450D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T.</w:t>
      </w:r>
      <w:r w:rsidRPr="00C7504D">
        <w:tab/>
        <w:t>keďže oznámenie, že Komisia posúdi vykonávanie smernice o rovnováhe medzi pracovným a súkromným životom do roku 2028, je vítané;</w:t>
      </w:r>
    </w:p>
    <w:p w14:paraId="7E1DCF2C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U.</w:t>
      </w:r>
      <w:r w:rsidRPr="00C7504D">
        <w:tab/>
        <w:t xml:space="preserve">keďže prístup k cenovo dostupným a kvalitným službám formálnej starostlivosti má zásadný význam pre zabezpečenie toho, aby bolo poskytovanie starostlivosti skutočnou voľbou, pre podporu opatrovateľov a zníženie intenzity starostlivosti a zmiernenie </w:t>
      </w:r>
      <w:r w:rsidRPr="00C7504D">
        <w:lastRenderedPageBreak/>
        <w:t>zaťaženia opatrovateľov, pričom sa zdôrazňuje, že takéto služby môžu pomôcť zvýšiť účasť žien na trhu práce, viesť k lepšej rodovej rovnosti a rozmanitosti pracovnej sily, podporiť hospodársku nezávislosť a znížiť závislosť od sociálnej ochrany, čo povedie k udržateľnejšiemu hospodárskemu rastu;</w:t>
      </w:r>
    </w:p>
    <w:p w14:paraId="58A1C7D0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V.</w:t>
      </w:r>
      <w:r w:rsidRPr="00C7504D">
        <w:tab/>
        <w:t xml:space="preserve">keďže podľa údajov nadácie </w:t>
      </w:r>
      <w:proofErr w:type="spellStart"/>
      <w:r w:rsidRPr="00C7504D">
        <w:t>Eurofound</w:t>
      </w:r>
      <w:proofErr w:type="spellEnd"/>
      <w:r w:rsidRPr="00C7504D">
        <w:rPr>
          <w:bCs/>
          <w:iCs/>
          <w:vertAlign w:val="superscript"/>
        </w:rPr>
        <w:footnoteReference w:id="28"/>
      </w:r>
      <w:r w:rsidRPr="00C7504D">
        <w:t xml:space="preserve"> je u pracovníkov v oblasti starostlivosti vyššie riziko vzniku problémov s duševným zdravím z dôvodu vysokej emocionálnej náročnosti práce a vystavenia nežiaducemu sociálnemu správaniu v práci; </w:t>
      </w:r>
    </w:p>
    <w:p w14:paraId="517B6814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W.</w:t>
      </w:r>
      <w:r w:rsidRPr="00C7504D">
        <w:tab/>
        <w:t>keďže z týchto údajov takisto vyplýva, že sociálna izolácia je jednou z najvýznamnejších výziev, ktorým čelia neformálni opatrovatelia, pričom tí, ktorí majú intenzívne alebo viacnásobné opatrovateľské povinnosti, čelia vyššiemu riziku chudoby, sociálneho vylúčenia, osamelosti a problémom s duševným a fyzickým zdravím; keďže neformálne opatrovateľské povinnosti tiež môžu brániť prístupu opatrovateľov k službám zdravotnej starostlivosti;</w:t>
      </w:r>
    </w:p>
    <w:p w14:paraId="0654A83A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X.</w:t>
      </w:r>
      <w:r w:rsidRPr="00C7504D">
        <w:tab/>
        <w:t xml:space="preserve">keďže starostlivosť o člena rodiny s </w:t>
      </w:r>
      <w:proofErr w:type="spellStart"/>
      <w:r w:rsidRPr="00C7504D">
        <w:t>invalidizujúcou</w:t>
      </w:r>
      <w:proofErr w:type="spellEnd"/>
      <w:r w:rsidRPr="00C7504D">
        <w:t xml:space="preserve"> chorobou, ako sú okrem iného rakovina či poruchy pamäti, predstavuje pre neformálnych opatrovateľov neúmernú fyzickú a psychickú záťaž, ktorá sa často zvyšuje na konci života pacienta</w:t>
      </w:r>
      <w:r w:rsidRPr="00C7504D">
        <w:rPr>
          <w:bCs/>
          <w:iCs/>
          <w:vertAlign w:val="superscript"/>
        </w:rPr>
        <w:footnoteReference w:id="29"/>
      </w:r>
      <w:r w:rsidRPr="00C7504D">
        <w:t xml:space="preserve">; </w:t>
      </w:r>
    </w:p>
    <w:p w14:paraId="78C66E31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Y.</w:t>
      </w:r>
      <w:r w:rsidRPr="00C7504D">
        <w:tab/>
        <w:t>keďže sektor starostlivosti je v EÚ a jej členských štátoch naďalej nedoceňovaný, podhodnotený a nedostatočne financovaný, čo vedie k pretrvávajúcemu nedostatku zamestnancov, hoci tento sektor má podľa odhadov potenciál vytvoriť 8 miliónov ďalších pracovných miest</w:t>
      </w:r>
      <w:r w:rsidRPr="00C7504D">
        <w:rPr>
          <w:bCs/>
          <w:iCs/>
          <w:vertAlign w:val="superscript"/>
        </w:rPr>
        <w:footnoteReference w:id="30"/>
      </w:r>
      <w:r w:rsidRPr="00C7504D">
        <w:t xml:space="preserve">; keďže verejné investície do služieb starostlivosti pozitívne prispievajú k rodovej rovnosti a odstraňovaniu rozdielov v zamestnanosti; keďže subjekty sociálneho hospodárstva prispievajú k zlepšeniu pracovných podmienok v sektore starostlivosti vďaka spôsobom </w:t>
      </w:r>
      <w:proofErr w:type="spellStart"/>
      <w:r w:rsidRPr="00C7504D">
        <w:t>participatívneho</w:t>
      </w:r>
      <w:proofErr w:type="spellEnd"/>
      <w:r w:rsidRPr="00C7504D">
        <w:t xml:space="preserve"> riadenia, ktoré sú pre </w:t>
      </w:r>
      <w:proofErr w:type="spellStart"/>
      <w:r w:rsidRPr="00C7504D">
        <w:t>ne</w:t>
      </w:r>
      <w:proofErr w:type="spellEnd"/>
      <w:r w:rsidRPr="00C7504D">
        <w:t xml:space="preserve"> charakteristické;</w:t>
      </w:r>
    </w:p>
    <w:p w14:paraId="6F7E45AF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Z.</w:t>
      </w:r>
      <w:r w:rsidRPr="00C7504D">
        <w:tab/>
        <w:t>keďže pre sektor starostlivosti je ťažké prilákať mladých pracovníkov</w:t>
      </w:r>
      <w:r w:rsidRPr="00C7504D">
        <w:rPr>
          <w:bCs/>
          <w:iCs/>
          <w:vertAlign w:val="superscript"/>
        </w:rPr>
        <w:footnoteReference w:id="31"/>
      </w:r>
      <w:r w:rsidRPr="00C7504D">
        <w:t>;</w:t>
      </w:r>
    </w:p>
    <w:p w14:paraId="5A443C64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AA.</w:t>
      </w:r>
      <w:r w:rsidRPr="00C7504D">
        <w:tab/>
        <w:t>keďže nedostatočné investície do služieb starostlivosti neúmerne postihujú ženy a dievčatá, ktoré nesú väčšinu neplatených opatrovateľských povinností; keďže stanovenie noriem kvality pre služby starostlivosti by priamo zlepšilo ekonomickú nezávislosť žien a rovnosť príležitostí dievčat vo vzdelávaní a v zamestnaní a zabezpečilo by, aby sa normy starostlivosti používali ako nástroj rodovej rovnosti pre ženy a dievčatá;</w:t>
      </w:r>
    </w:p>
    <w:p w14:paraId="06CD9EE0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AB.</w:t>
      </w:r>
      <w:r w:rsidRPr="00C7504D">
        <w:tab/>
        <w:t>keďže ženy z krajín mimo EÚ tvoria významnú časť tejto pracovnej sily a často čelia nespravodlivým pracovným podmienkam;</w:t>
      </w:r>
    </w:p>
    <w:p w14:paraId="1954A2FC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AC.</w:t>
      </w:r>
      <w:r w:rsidRPr="00C7504D">
        <w:tab/>
        <w:t xml:space="preserve">keďže mnohí opatrovatelia a pracovníci v domácnosti v Európe sú migrantky, ktoré čelia veľmi neistej situácii a zažívajú prierezovú diskrimináciu z dôvodu svojej štátnej príslušnosti, rasy alebo etnického pôvodu, pohlavia, sociálno-ekonomického postavenia a pobytového statusu; keďže tieto migrantky vyvažujú nedostatok verejnej a cenovo dostupnej starostlivosti v EÚ a nezaobchádza sa s nimi rovnako, pokiaľ ide o ich </w:t>
      </w:r>
      <w:r w:rsidRPr="00C7504D">
        <w:lastRenderedPageBreak/>
        <w:t>sociálne práva a prístup k dôstojným pracovným podmienkam;</w:t>
      </w:r>
    </w:p>
    <w:p w14:paraId="5EFD6C72" w14:textId="77777777" w:rsidR="00E52828" w:rsidRPr="00C7504D" w:rsidRDefault="00E52828" w:rsidP="00E52828">
      <w:pPr>
        <w:pStyle w:val="NormalHanging12a"/>
      </w:pPr>
      <w:r w:rsidRPr="00C7504D">
        <w:t>AD.</w:t>
      </w:r>
      <w:r w:rsidRPr="00C7504D">
        <w:tab/>
        <w:t>keďže úspešné vykonávanie európskej stratégie v oblasti starostlivosti si vyžaduje monitorovanie, transparentnosť a súčinnosť medzi financovaním, výskumom a politikami EÚ a členských štátov za konzultácie s príslušnými organizáciami, ktoré zastupujú formálnych aj neformálnych opatrovateľov;</w:t>
      </w:r>
    </w:p>
    <w:p w14:paraId="3B363585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AE.</w:t>
      </w:r>
      <w:r w:rsidRPr="00C7504D">
        <w:tab/>
        <w:t>keďže poskytovanie kvalitnej starostlivosti závisí od existencie dostatočne veľkej a dobre vyškolenej pracovnej sily v sektore starostlivosti s dôstojnými pracovnými podmienkami a príjmom; keďže investície do kvalitného odborného vzdelávania, odbornej prípravy a možností zvyšovania kvalifikácie pracovníkov v oblasti starostlivosti, ako aj primerané uznávanie zručností sú nevyhnutné na profesionalizáciu tohto sektora;</w:t>
      </w:r>
    </w:p>
    <w:p w14:paraId="29AFFC92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AF.</w:t>
      </w:r>
      <w:r w:rsidRPr="00C7504D">
        <w:tab/>
        <w:t>keďže zavedenie európskej dohody o starostlivosti, minimálnych miezd a prístupu ku kvalitným, bezplatným verejným službám by prispelo k zníženiu chudoby a odstráneniu rozdielov v oblasti starostlivosti, rozdielov v odmeňovaní žien a mužov a rozdielov v dôchodkoch žien a mužov;</w:t>
      </w:r>
    </w:p>
    <w:p w14:paraId="5F792AEE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AG.</w:t>
      </w:r>
      <w:r w:rsidRPr="00C7504D">
        <w:tab/>
        <w:t>keďže rozčlenené údaje a ukazovatele kvality by mohli zlepšiť monitorovanie starostlivosti; keďže „skrytá starostlivosť“ znamená, že mnoho neformálnych opatrovateľov nie je identifikovaných prostredníctvom prieskumov a údaje o mladých opatrovateľoch (vo veku do 18 rokov) sú obzvlášť nedostatočné; keďže podľa odhadov takmer štvrtina ľudí vo veku 15 až 17 rokov v EÚ poskytuje neplatenú starostlivosť o deti a 8 % až 24 % je zapojených do dlhodobej starostlivosti; keďže medzi mladými opatrovateľmi sú nadmerne zastúpené ženy a dievčatá</w:t>
      </w:r>
      <w:r w:rsidRPr="00C7504D">
        <w:rPr>
          <w:bCs/>
          <w:iCs/>
          <w:vertAlign w:val="superscript"/>
        </w:rPr>
        <w:footnoteReference w:id="32"/>
      </w:r>
      <w:r w:rsidRPr="00C7504D">
        <w:t>;</w:t>
      </w:r>
    </w:p>
    <w:p w14:paraId="4670C7A6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AH.</w:t>
      </w:r>
      <w:r w:rsidRPr="00C7504D">
        <w:tab/>
        <w:t>keďže v stratégii pre rodovú rovnosť na roky 2026 – 2030, ktorá bola uverejnená 5. marca 2026, sa uvádza, že európska stratégia v oblasti starostlivosti sa rozvinie do európskej dohody o starostlivosti, ktorá sa má predložiť v roku 2027;</w:t>
      </w:r>
    </w:p>
    <w:p w14:paraId="6FA80750" w14:textId="77777777" w:rsidR="00E52828" w:rsidRPr="00C7504D" w:rsidRDefault="00E52828" w:rsidP="00224816">
      <w:pPr>
        <w:pStyle w:val="NormalHanging12a"/>
      </w:pPr>
      <w:r w:rsidRPr="00C7504D">
        <w:rPr>
          <w:b/>
          <w:i/>
        </w:rPr>
        <w:t>Starostlivosť v číslach</w:t>
      </w:r>
    </w:p>
    <w:p w14:paraId="1C2D8A5E" w14:textId="77777777" w:rsidR="00E52828" w:rsidRPr="00C7504D" w:rsidRDefault="00E52828" w:rsidP="00E52828">
      <w:pPr>
        <w:pStyle w:val="NormalHanging12a"/>
      </w:pPr>
      <w:r w:rsidRPr="00C7504D">
        <w:t>1.</w:t>
      </w:r>
      <w:r w:rsidRPr="00C7504D">
        <w:tab/>
        <w:t>zdôrazňuje, že približne 6,2 milióna ľudí v EÚ</w:t>
      </w:r>
      <w:r w:rsidRPr="00C7504D">
        <w:rPr>
          <w:vertAlign w:val="superscript"/>
        </w:rPr>
        <w:footnoteReference w:id="33"/>
      </w:r>
      <w:r w:rsidRPr="00C7504D">
        <w:t xml:space="preserve"> je zamestnaných ako formálni opatrovatelia, zatiaľ čo viac ako 53 miliónov ľudí</w:t>
      </w:r>
      <w:r w:rsidRPr="00C7504D">
        <w:rPr>
          <w:vertAlign w:val="superscript"/>
        </w:rPr>
        <w:footnoteReference w:id="34"/>
      </w:r>
      <w:r w:rsidRPr="00C7504D">
        <w:t xml:space="preserve"> poskytuje neformálnu, často neplatenú opatrovateľskú prácu vo svojom sociálnom prostredí, napríklad pre chorých alebo starších rodinných príslušníkov alebo rodinných príslušníkov so zdravotným postihnutím; konštatuje, že neformálna starostlivosť predstavuje 30 % až 85 % všetkej opatrovateľskej práce</w:t>
      </w:r>
      <w:r w:rsidRPr="00C7504D">
        <w:rPr>
          <w:vertAlign w:val="superscript"/>
        </w:rPr>
        <w:footnoteReference w:id="35"/>
      </w:r>
      <w:r w:rsidRPr="00C7504D">
        <w:t>;</w:t>
      </w:r>
    </w:p>
    <w:p w14:paraId="1A21E6D5" w14:textId="77777777" w:rsidR="00E52828" w:rsidRPr="00C7504D" w:rsidRDefault="00E52828" w:rsidP="00E52828">
      <w:pPr>
        <w:pStyle w:val="NormalHanging12a"/>
      </w:pPr>
      <w:r w:rsidRPr="00C7504D">
        <w:t>2.</w:t>
      </w:r>
      <w:r w:rsidRPr="00C7504D">
        <w:tab/>
        <w:t>zdôrazňuje, že formálna opatrovateľská práca sa často neuznáva, vyznačuje sa neistými pracovnými podmienkami a fyzickou a emocionálnou záťažou, pričom mzdy v oblasti dlhodobej starostlivosti a iných sociálnych služieb sú o 21 % nižšie ako priemerné mzdy</w:t>
      </w:r>
      <w:r w:rsidRPr="00C7504D">
        <w:rPr>
          <w:vertAlign w:val="superscript"/>
        </w:rPr>
        <w:footnoteReference w:id="36"/>
      </w:r>
      <w:r w:rsidRPr="00C7504D">
        <w:t xml:space="preserve"> a ženy zarábajú v priemere o 20 % menej ako muži</w:t>
      </w:r>
      <w:r w:rsidRPr="00C7504D">
        <w:rPr>
          <w:vertAlign w:val="superscript"/>
        </w:rPr>
        <w:footnoteReference w:id="37"/>
      </w:r>
      <w:r w:rsidRPr="00C7504D">
        <w:t xml:space="preserve">; zdôrazňuje, že približne </w:t>
      </w:r>
      <w:r w:rsidRPr="00C7504D">
        <w:lastRenderedPageBreak/>
        <w:t>60 % neformálnej opatrovateľskej práce vykonávajú ženy</w:t>
      </w:r>
      <w:r w:rsidRPr="00C7504D">
        <w:rPr>
          <w:vertAlign w:val="superscript"/>
        </w:rPr>
        <w:footnoteReference w:id="38"/>
      </w:r>
      <w:r w:rsidRPr="00C7504D">
        <w:t>; konštatuje, že približne 32 miliónov žien poskytuje neformálnu starostlivosť každý týždeň</w:t>
      </w:r>
      <w:r w:rsidRPr="00C7504D">
        <w:rPr>
          <w:vertAlign w:val="superscript"/>
        </w:rPr>
        <w:footnoteReference w:id="39"/>
      </w:r>
      <w:r w:rsidRPr="00C7504D">
        <w:t xml:space="preserve"> a vykonáva v priemere 17 hodín neplatenej práce týždenne;</w:t>
      </w:r>
    </w:p>
    <w:p w14:paraId="21A13313" w14:textId="77777777" w:rsidR="00E52828" w:rsidRPr="00C7504D" w:rsidRDefault="00E52828" w:rsidP="00E52828">
      <w:pPr>
        <w:pStyle w:val="NormalHanging12a"/>
      </w:pPr>
      <w:r w:rsidRPr="00C7504D">
        <w:t>3.</w:t>
      </w:r>
      <w:r w:rsidRPr="00C7504D">
        <w:tab/>
        <w:t>konštatuje, že hospodárska hodnota neformálnej práce v domácnosti a opatrovateľskej práce predstavuje 10 % až 39 % HDP na celom svete</w:t>
      </w:r>
      <w:r w:rsidRPr="00C7504D">
        <w:rPr>
          <w:vertAlign w:val="superscript"/>
        </w:rPr>
        <w:footnoteReference w:id="40"/>
      </w:r>
      <w:r w:rsidRPr="00C7504D">
        <w:t>;</w:t>
      </w:r>
    </w:p>
    <w:p w14:paraId="4031347F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4.</w:t>
      </w:r>
      <w:r w:rsidRPr="00C7504D">
        <w:tab/>
        <w:t>konštatuje, že nerovnomerné rozdelenie neformálnej opatrovateľskej práce odráža nerovnomerné rozdelenie platenej práce; konštatuje, že v EÚ je 44 % žien zamestnaných na plný úväzok v porovnaní s 58 % mužov</w:t>
      </w:r>
      <w:r w:rsidRPr="00C7504D">
        <w:rPr>
          <w:bCs/>
          <w:iCs/>
          <w:vertAlign w:val="superscript"/>
        </w:rPr>
        <w:footnoteReference w:id="41"/>
      </w:r>
      <w:r w:rsidRPr="00C7504D">
        <w:t>;</w:t>
      </w:r>
    </w:p>
    <w:p w14:paraId="3AB7C8C0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5.</w:t>
      </w:r>
      <w:r w:rsidRPr="00C7504D">
        <w:tab/>
        <w:t>zdôrazňuje, že toto nerovnomerné rozdelenie opatrovateľských povinností medzi mužmi a ženami – rodové rozdiely v oblasti starostlivosti – má dôsledky na rozdiely v odmeňovaní a dôchodkoch žien a mužov; v tejto súvislosti zdôrazňuje, že rozdiel v odmeňovaní žien a mužov v EÚ sa v roku 2024 odhadoval na 38 %</w:t>
      </w:r>
      <w:r w:rsidRPr="00C7504D">
        <w:rPr>
          <w:bCs/>
          <w:iCs/>
          <w:vertAlign w:val="superscript"/>
        </w:rPr>
        <w:footnoteReference w:id="42"/>
      </w:r>
      <w:r w:rsidRPr="00C7504D">
        <w:t>; konštatuje, že rozdiel v dôchodkoch žien a mužov u osôb vo veku 65 rokov a viac bol v EÚ v roku 2025 25 %</w:t>
      </w:r>
      <w:r w:rsidRPr="00C7504D">
        <w:rPr>
          <w:bCs/>
          <w:iCs/>
          <w:vertAlign w:val="superscript"/>
        </w:rPr>
        <w:footnoteReference w:id="43"/>
      </w:r>
      <w:r w:rsidRPr="00C7504D">
        <w:t>;</w:t>
      </w:r>
    </w:p>
    <w:p w14:paraId="379D34B5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6.</w:t>
      </w:r>
      <w:r w:rsidRPr="00C7504D">
        <w:tab/>
        <w:t>zdôrazňuje, že ženy tvoria 76 % zo 49 miliónov osôb poskytujúcich formálnu starostlivosť v EÚ, rovnako ako 93 % pracovnej sily v oblasti starostlivosti o deti a pedagogickej pomoci</w:t>
      </w:r>
      <w:r w:rsidRPr="00C7504D">
        <w:rPr>
          <w:rStyle w:val="FootnoteReference"/>
          <w:bCs/>
          <w:iCs/>
        </w:rPr>
        <w:footnoteReference w:id="44"/>
      </w:r>
      <w:r w:rsidRPr="00C7504D">
        <w:t>, 86 % pracovnej sily v oblasti osobnej starostlivosti v zdravotníckych službách a v domácnosti a 95 % pracovníkov v domácnosti</w:t>
      </w:r>
      <w:r w:rsidRPr="00C7504D">
        <w:rPr>
          <w:rStyle w:val="FootnoteReference"/>
          <w:bCs/>
          <w:iCs/>
        </w:rPr>
        <w:footnoteReference w:id="45"/>
      </w:r>
      <w:r w:rsidRPr="00C7504D">
        <w:t>;</w:t>
      </w:r>
    </w:p>
    <w:p w14:paraId="24FBDE1F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7.</w:t>
      </w:r>
      <w:r w:rsidRPr="00C7504D">
        <w:tab/>
        <w:t>poznamenáva, že je dôležité uznať a rozvíjať sektor osobných služieb a služieb pre domácnosť ako kľúčový sektor, pretože zahŕňa všetky opatrovateľské práce v domácnostiach, ako je priama starostlivosť (starostlivosť o deti, dlhodobá starostlivosť, starostlivosť o starších ľudí v domácnosti a ľudí so zdravotným postihnutím) a nepriama starostlivosť (varenie, žehlenie, upratovanie, záhradnícke práce, doučovacie kurzy); zdôrazňuje, že treba uznať a podporovať pracovníkov v oblasti osobných služieb a služieb pre domácnosť a investovať do nich; konštatuje, že tieto služby „podporujú pohodu jednotlivcov a rodín doma vrátane starostlivosti o deti, dlhodobej starostlivosti o staršie osoby a osoby so zdravotným postihnutím, upratovania, opráv v domácnosti, tútorstva, záhradníckych prác a IKT podpory“</w:t>
      </w:r>
      <w:r w:rsidRPr="00C7504D">
        <w:rPr>
          <w:bCs/>
          <w:iCs/>
          <w:vertAlign w:val="superscript"/>
        </w:rPr>
        <w:footnoteReference w:id="46"/>
      </w:r>
      <w:r w:rsidRPr="00C7504D">
        <w:t>; zdôrazňuje, že v EÚ je približne 6,8 milióna</w:t>
      </w:r>
      <w:r w:rsidRPr="00C7504D">
        <w:rPr>
          <w:bCs/>
          <w:iCs/>
          <w:vertAlign w:val="superscript"/>
        </w:rPr>
        <w:footnoteReference w:id="47"/>
      </w:r>
      <w:r w:rsidRPr="00C7504D">
        <w:t xml:space="preserve"> nedeklarovaných pracovníkov, ktorí poskytujú starostlivosť (2,1 milióna) alebo sú priamo zamestnaní v domácnosti (4,7 milióna), z čoho 90 % tvoria ženy, väčšinou stredného veku a štátne príslušníčky tretích krajín, ktoré sú často </w:t>
      </w:r>
      <w:proofErr w:type="spellStart"/>
      <w:r w:rsidRPr="00C7504D">
        <w:lastRenderedPageBreak/>
        <w:t>podzamestnané</w:t>
      </w:r>
      <w:proofErr w:type="spellEnd"/>
      <w:r w:rsidRPr="00C7504D">
        <w:rPr>
          <w:bCs/>
          <w:iCs/>
          <w:vertAlign w:val="superscript"/>
        </w:rPr>
        <w:footnoteReference w:id="48"/>
      </w:r>
      <w:r w:rsidRPr="00C7504D">
        <w:t>; pripomína, že počet nedeklarovaných pracovníkov v sektore osobných služieb a služieb pre domácnosť sa odhaduje na 9,2 milióna ľudí</w:t>
      </w:r>
      <w:r w:rsidRPr="00C7504D">
        <w:rPr>
          <w:bCs/>
          <w:iCs/>
          <w:vertAlign w:val="superscript"/>
        </w:rPr>
        <w:footnoteReference w:id="49"/>
      </w:r>
      <w:r w:rsidRPr="00C7504D">
        <w:t>;</w:t>
      </w:r>
    </w:p>
    <w:p w14:paraId="6D8500FC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8.</w:t>
      </w:r>
      <w:r w:rsidRPr="00C7504D">
        <w:tab/>
        <w:t xml:space="preserve">poznamenáva, že zo zistení nadácie </w:t>
      </w:r>
      <w:proofErr w:type="spellStart"/>
      <w:r w:rsidRPr="00C7504D">
        <w:t>Eurofound</w:t>
      </w:r>
      <w:proofErr w:type="spellEnd"/>
      <w:r w:rsidRPr="00C7504D">
        <w:t xml:space="preserve"> vyplýva, že pokiaľ ide o dlhodobú starostlivosť, tak u žien, ako aj u mužov je v priebehu času badateľný posun smerom k vyššej intenzite starostlivosti, pričom v roku 2024 bude v porovnaní s rokom 2014 narastať podiel neplatených opatrovateľov, ktorí budú vykazovať viac ako 20 hodín starostlivosti týždenne; konštatuje, že tento trend je zrejmý najmä v kategórii s najvyššou intenzitou starostlivosti (51 a viac hodín týždenne), ktorá vykazuje výrazný nárast u oboch pohlaví; zdôrazňuje, že ženy vo všetkých obdobiach dôsledne uvádzajú vyššiu úroveň intenzity starostlivosti v porovnaní s mužmi, čo odráža ich neúmerné zapojenie do neplatenej starostlivosti;</w:t>
      </w:r>
    </w:p>
    <w:p w14:paraId="2283A674" w14:textId="77777777" w:rsidR="00E52828" w:rsidRPr="00C7504D" w:rsidRDefault="00E52828" w:rsidP="00E52828">
      <w:pPr>
        <w:pStyle w:val="NormalHanging12a"/>
      </w:pPr>
      <w:r w:rsidRPr="00C7504D">
        <w:t>9.</w:t>
      </w:r>
      <w:r w:rsidRPr="00C7504D">
        <w:tab/>
        <w:t>konštatuje, že neprimerané systémy starostlivosti patria medzi hlavné prekážky odstraňovania rodových rozdielov na trhoch práce na celom svete</w:t>
      </w:r>
      <w:r w:rsidRPr="00C7504D">
        <w:rPr>
          <w:vertAlign w:val="superscript"/>
        </w:rPr>
        <w:footnoteReference w:id="50"/>
      </w:r>
      <w:r w:rsidRPr="00C7504D">
        <w:t>; zdôrazňuje potrebu riešiť pracovné podmienky tak, aby bolo zamestnanie na plný úväzok zlučiteľné so starostlivosťou, a to prostredníctvom modelov pružného pracovného času alebo iných typov organizácie práce, ako aj dostupnosti a prístupnosti kvalitných služieb starostlivosti, a aby podporovali pracovné prostredie, ktoré podporuje otcovskú dovolenku a rovnomerné rozdelenie úloh starostlivosti v rámci párov; v tejto súvislosti zdôrazňuje okrem iného úlohu zamestnávateľov;</w:t>
      </w:r>
    </w:p>
    <w:p w14:paraId="2F9580FD" w14:textId="77777777" w:rsidR="00E52828" w:rsidRPr="00C7504D" w:rsidRDefault="00E52828" w:rsidP="00E52828">
      <w:pPr>
        <w:pStyle w:val="NormalHanging12a"/>
      </w:pPr>
      <w:r w:rsidRPr="00C7504D">
        <w:t>10.</w:t>
      </w:r>
      <w:r w:rsidRPr="00C7504D">
        <w:tab/>
        <w:t xml:space="preserve">zdôrazňuje, že treba odstrániť rozdiely v zamestnanosti žien a mužov riešením diskriminácie v zamestnaní a budovaním pracovísk ústretových voči rodinám, vykonávať stratégie, ktoré posilňujú pružné formy organizácie práce a iné opatrenia, a znížiť prekážky, ktoré bránia otcom čerpať rodičovskú, otcovskú alebo opatrovateľskú dovolenku, a zároveň aktívne podporovať kultúru rovnakého zastúpenia žien; zdôrazňuje, že to musí byť sprevádzané sociálnou a kultúrnou </w:t>
      </w:r>
      <w:proofErr w:type="spellStart"/>
      <w:r w:rsidRPr="00C7504D">
        <w:t>destigmatizáciou</w:t>
      </w:r>
      <w:proofErr w:type="spellEnd"/>
      <w:r w:rsidRPr="00C7504D">
        <w:t xml:space="preserve"> formálnej starostlivosti, najmä starostlivosti o deti;</w:t>
      </w:r>
    </w:p>
    <w:p w14:paraId="15824361" w14:textId="77777777" w:rsidR="00E52828" w:rsidRPr="00C7504D" w:rsidRDefault="00E52828" w:rsidP="00E52828">
      <w:pPr>
        <w:pStyle w:val="NormalHanging12a"/>
      </w:pPr>
      <w:r w:rsidRPr="00C7504D">
        <w:t>11.</w:t>
      </w:r>
      <w:r w:rsidRPr="00C7504D">
        <w:tab/>
        <w:t>zdôrazňuje, že na odstránenie rodových rozdielov v oblasti starostlivosti je potrebné súčasne riešiť kultúrne prekážky a tradičné rodové úlohy v rôznych oblastiach života;</w:t>
      </w:r>
    </w:p>
    <w:p w14:paraId="415F8F12" w14:textId="77777777" w:rsidR="00E52828" w:rsidRPr="00C7504D" w:rsidRDefault="00E52828" w:rsidP="00E52828">
      <w:pPr>
        <w:pStyle w:val="NormalHanging12a"/>
      </w:pPr>
      <w:r w:rsidRPr="00C7504D">
        <w:t>12.</w:t>
      </w:r>
      <w:r w:rsidRPr="00C7504D">
        <w:tab/>
        <w:t>konštatuje, že verejné výdavky na dlhodobú starostlivosť sa do roku 2050 pravdepodobne zvýšia na 1,7 % HDP z 0,8 % HDP v roku 2022</w:t>
      </w:r>
      <w:r w:rsidRPr="00C7504D">
        <w:rPr>
          <w:rStyle w:val="FootnoteReference"/>
        </w:rPr>
        <w:footnoteReference w:id="51"/>
      </w:r>
      <w:r w:rsidRPr="00C7504D">
        <w:t xml:space="preserve">; zdôrazňuje, že sa </w:t>
      </w:r>
      <w:r w:rsidRPr="00C7504D">
        <w:lastRenderedPageBreak/>
        <w:t>musí zabezpečiť primerané a udržateľné financovanie</w:t>
      </w:r>
      <w:r w:rsidRPr="00C7504D">
        <w:rPr>
          <w:bCs/>
          <w:iCs/>
          <w:vertAlign w:val="superscript"/>
        </w:rPr>
        <w:footnoteReference w:id="52"/>
      </w:r>
      <w:r w:rsidRPr="00C7504D">
        <w:t>;</w:t>
      </w:r>
    </w:p>
    <w:p w14:paraId="0A006D2D" w14:textId="77777777" w:rsidR="00E52828" w:rsidRPr="00C7504D" w:rsidRDefault="00E52828" w:rsidP="00E52828">
      <w:pPr>
        <w:pStyle w:val="NormalHanging12a"/>
      </w:pPr>
      <w:r w:rsidRPr="00C7504D">
        <w:t>13.</w:t>
      </w:r>
      <w:r w:rsidRPr="00C7504D">
        <w:tab/>
        <w:t>zdôrazňuje, že do roku 2070 bude takmer 30 % obyvateľstva EÚ vo veku najmenej 65 rokov</w:t>
      </w:r>
      <w:r w:rsidRPr="00C7504D">
        <w:rPr>
          <w:rStyle w:val="FootnoteReference"/>
        </w:rPr>
        <w:footnoteReference w:id="53"/>
      </w:r>
      <w:r w:rsidRPr="00C7504D">
        <w:t>, čo spolu s ďalšími faktormi, ako je vyššia dĺžka života a narastajúce potreby v oblasti starostlivosti osôb so zdravotným postihnutím, môže viesť k zvýšenému dopytu po službách starostlivosti, ktoré vytvárajú značný tlak na systémy zdravotnej a sociálnej starostlivosti, pričom sa očakáva, že počet ľudí, ktorí budú potrebovať dlhodobú starostlivosť, sa zvýši z 30,8 milióna v roku 2019 na 38,1 milióna v roku 2050</w:t>
      </w:r>
      <w:r w:rsidRPr="00C7504D">
        <w:rPr>
          <w:rStyle w:val="FootnoteReference"/>
        </w:rPr>
        <w:footnoteReference w:id="54"/>
      </w:r>
      <w:r w:rsidRPr="00C7504D">
        <w:t>; konštatuje, že súčasné potreby sú už teraz výzvou, keďže jedna z piatich osôb, ktoré potrebujú dlhodobú starostlivosť, nemá k takýmto službám prístup z dôvodu obmedzenej cenovej dostupnosti</w:t>
      </w:r>
      <w:r w:rsidRPr="00C7504D">
        <w:rPr>
          <w:vertAlign w:val="superscript"/>
        </w:rPr>
        <w:footnoteReference w:id="55"/>
      </w:r>
      <w:r w:rsidRPr="00C7504D">
        <w:t>;</w:t>
      </w:r>
    </w:p>
    <w:p w14:paraId="4D68FD56" w14:textId="77777777" w:rsidR="00E52828" w:rsidRPr="00C7504D" w:rsidRDefault="00E52828" w:rsidP="00224816">
      <w:pPr>
        <w:pStyle w:val="NormalHanging12a"/>
      </w:pPr>
      <w:r w:rsidRPr="00C7504D">
        <w:rPr>
          <w:b/>
          <w:i/>
        </w:rPr>
        <w:t>Smerom k spoločnosti poskytujúcej starostlivosť</w:t>
      </w:r>
    </w:p>
    <w:p w14:paraId="4FCBA99A" w14:textId="77777777" w:rsidR="00E52828" w:rsidRPr="00C7504D" w:rsidRDefault="00E52828" w:rsidP="00E52828">
      <w:pPr>
        <w:pStyle w:val="NormalHanging12a"/>
      </w:pPr>
      <w:r w:rsidRPr="00C7504D">
        <w:t>14.</w:t>
      </w:r>
      <w:r w:rsidRPr="00C7504D">
        <w:tab/>
        <w:t>domnieva sa, že spoločnosť poskytujúca starostlivosť uznáva ústrednú úlohu formálnej aj neformálnej starostlivosti v každej fáze života a začleňuje ju do svojich politík, pričom rieši všetky druhy starostlivosti, ktoré väčšinou vykonávajú ženy, vrátane vzdelávania a starostlivosti v ranom detstve a dlhodobej starostlivosti;</w:t>
      </w:r>
    </w:p>
    <w:p w14:paraId="53365F39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15.</w:t>
      </w:r>
      <w:r w:rsidRPr="00C7504D">
        <w:tab/>
        <w:t>zdôrazňuje, že prístup k starostlivosti je základným právom; zdôrazňuje, že investície do kvalitných služieb starostlivosti sú nevyhnutné na zabezpečenie rovnakého prístupu; zdôrazňuje, že pretrvávajúce prekážky v prístupe k starostlivosti sú neoddeliteľne spojené s nedostatočnými investíciami do dlhodobej starostlivosti; konštatuje, že ženy a dievčatá vo vidieckych, vzdialených a najvzdialenejších regiónoch vrátane ostrovov čelia vyššiemu riziku chudoby v oblasti starostlivosti a nedostatočného prístupu k službám; vyzýva na prispôsobené opatrenia, ako sú mobilné služby starostlivosti o deti a starších ľudí, digitálne riešenia a stimuly pre pracovníkov v oblasti starostlivosti, aby zostali v týchto oblastiach alebo sa do nich vrátili;</w:t>
      </w:r>
    </w:p>
    <w:p w14:paraId="67EFE539" w14:textId="77777777" w:rsidR="00E52828" w:rsidRPr="00C7504D" w:rsidRDefault="00E52828" w:rsidP="00E52828">
      <w:pPr>
        <w:pStyle w:val="NormalHanging12a"/>
      </w:pPr>
      <w:r w:rsidRPr="00C7504D">
        <w:t>16.</w:t>
      </w:r>
      <w:r w:rsidRPr="00C7504D">
        <w:tab/>
        <w:t>domnieva sa, že opatrovateľské povinnosti by nemali neúmerne prináležať ženám a že členské štáty by mali presadzovať rovnakú účasť mužov a žien na starostlivosti o deti a starších ľudí, dlhodobej starostlivosti a starostlivosti o rodinných príslušníkov so zdravotným postihnutím, ako aj na všetkých ostatných neformálnych opatrovateľských povinnostiach;</w:t>
      </w:r>
    </w:p>
    <w:p w14:paraId="79399B8A" w14:textId="77777777" w:rsidR="00E52828" w:rsidRPr="00C7504D" w:rsidRDefault="00E52828" w:rsidP="00E52828">
      <w:pPr>
        <w:pStyle w:val="NormalHanging12a"/>
      </w:pPr>
      <w:r w:rsidRPr="00C7504D">
        <w:t>17.</w:t>
      </w:r>
      <w:r w:rsidRPr="00C7504D">
        <w:tab/>
        <w:t>podporuje rodovú rovnosť pri opatrovateľských povinnostiach podporou rovnakého rozdelenia povinností v oblasti starostlivosti, zabezpečením prístupu ku kvalitným, cenovo dostupným a prístupným službám starostlivosti, poskytnutím rodičovskej dovolenky a rovnakého odmeňovania, ponukou flexibilných foriem organizácie práce a zaručením spravodlivých pracovných podmienok s podporou na pracovisku, systémami náboru zamestnancov a opatreniami na podporu opatrovateľskej práce v domácnosti;</w:t>
      </w:r>
    </w:p>
    <w:p w14:paraId="3210E330" w14:textId="77777777" w:rsidR="00E52828" w:rsidRPr="00C7504D" w:rsidRDefault="00E52828" w:rsidP="00E52828">
      <w:pPr>
        <w:pStyle w:val="NormalHanging12a"/>
      </w:pPr>
      <w:r w:rsidRPr="00C7504D">
        <w:t>18.</w:t>
      </w:r>
      <w:r w:rsidRPr="00C7504D">
        <w:tab/>
        <w:t xml:space="preserve">požaduje kampane na zvyšovanie informovanosti zamerané na mužov a nabádajúce </w:t>
      </w:r>
      <w:r w:rsidRPr="00C7504D">
        <w:lastRenderedPageBreak/>
        <w:t>mužov, aby prevzali rovnaký podiel opatrovateľských povinností, čím sa umožní väčšia účasť žien na trhu práce, pričom sa zohľadní vplyv sociálnych médií a posilní boj proti rodovým stereotypom, spolu so vzdelávacími iniciatívami a inými opatreniami, ako je podpora kultúr na pracovisku, ktoré oceňujú a podporujú túto paritu v oblasti starostlivosti; vyzýva na spustenie celoeurópskych kampaní na zvyšovanie informovanosti, v rámci ktorých sa prehodnocuje opatrovateľská práca a spochybňujú sa tradičné rodové stereotypy;</w:t>
      </w:r>
    </w:p>
    <w:p w14:paraId="4CE86B33" w14:textId="77777777" w:rsidR="00E52828" w:rsidRPr="00C7504D" w:rsidRDefault="00E52828" w:rsidP="00E52828">
      <w:pPr>
        <w:pStyle w:val="NormalHanging12a"/>
      </w:pPr>
      <w:r w:rsidRPr="00C7504D">
        <w:t>19.</w:t>
      </w:r>
      <w:r w:rsidRPr="00C7504D">
        <w:tab/>
        <w:t>zdôrazňuje preto potrebu starostlivosti o deti, ktorá spĺňa potreby rodičov v oblasti starostlivosti počas dovoleniek a pracovného času; zdôrazňuje význam rozvoja cenovo dostupného, prístupného a kvalitného vzdelávania a starostlivosti v ranom detstve, aby sa uľahčil návrat rodičov, najmä žien, do práce; zdôrazňuje, že rozdiely v starostlivosti o deti – keď rodiny už použili svoju dovolenku na starostlivosť o deti, ale ešte nemajú úplný prístup k starostlivosti o deti</w:t>
      </w:r>
      <w:r w:rsidRPr="00C7504D">
        <w:rPr>
          <w:vertAlign w:val="superscript"/>
        </w:rPr>
        <w:footnoteReference w:id="56"/>
      </w:r>
      <w:r w:rsidRPr="00C7504D">
        <w:t xml:space="preserve"> – zostávajú jednou z najnaliehavejších výziev pre rodičov v celej Európe; konštatuje, že rodiny si v zložitej otázke starostlivosti o deti musia poradiť bez primeranej podpory, pričom často čelia ťažkým rozhodnutiam v oblasti práce, financií a opatrovateľských povinností;</w:t>
      </w:r>
    </w:p>
    <w:p w14:paraId="0B65574D" w14:textId="77777777" w:rsidR="00E52828" w:rsidRPr="00C7504D" w:rsidRDefault="00E52828" w:rsidP="00E52828">
      <w:pPr>
        <w:pStyle w:val="NormalHanging12a"/>
      </w:pPr>
      <w:r w:rsidRPr="00C7504D">
        <w:t>20.</w:t>
      </w:r>
      <w:r w:rsidRPr="00C7504D">
        <w:tab/>
        <w:t>uznáva význam a spoločenskú hodnotu medzigeneračných príspevkov k starostlivosti, ako sú príspevky starých rodičov, ktorí sa pravidelne starajú o svoje vnúčatá, čo umožňuje rodičom, najmä matkám, vykonávať zamestnanie na plný úväzok;</w:t>
      </w:r>
    </w:p>
    <w:p w14:paraId="49D2DB4C" w14:textId="77777777" w:rsidR="00E52828" w:rsidRPr="00C7504D" w:rsidRDefault="00E52828" w:rsidP="00E52828">
      <w:pPr>
        <w:pStyle w:val="NormalHanging12a"/>
      </w:pPr>
      <w:r w:rsidRPr="00C7504D">
        <w:t>21.</w:t>
      </w:r>
      <w:r w:rsidRPr="00C7504D">
        <w:tab/>
        <w:t>zdôrazňuje význam riadneho vykonávania účinných opatrení a politík vrátane smernice o rovnováhe medzi pracovným a súkromným životom, pokiaľ ide o zabezpečenie skutočnej rovnováhy medzi pracovným a súkromným životom; vyzýva Komisiu, aby pozorne monitorovala vykonávanie tejto smernice, a zdôrazňuje potrebu odstrániť rozdiely v odmeňovaní a dôchodkoch žien a mužov presadzovaním existujúcich právnych rámcov a zabezpečením ich účinnosti;</w:t>
      </w:r>
    </w:p>
    <w:p w14:paraId="3933C089" w14:textId="77777777" w:rsidR="00E52828" w:rsidRPr="00C7504D" w:rsidRDefault="00E52828" w:rsidP="00E52828">
      <w:pPr>
        <w:pStyle w:val="NormalHanging12a"/>
      </w:pPr>
      <w:r w:rsidRPr="00C7504D">
        <w:t>22.</w:t>
      </w:r>
      <w:r w:rsidRPr="00C7504D">
        <w:tab/>
        <w:t>vyzýva členské štáty, aby šli nad rámec minimálneho počtu piatich dní opatrovateľskej dovolenky ročne stanoveného v smernici o rovnováhe medzi pracovným a súkromným životom a aby zabezpečili, že táto dovolenka bude primerane platená, aby bola realisticky dostupná pre všetkých opatrovateľov;</w:t>
      </w:r>
    </w:p>
    <w:p w14:paraId="116E1E04" w14:textId="77777777" w:rsidR="00E52828" w:rsidRPr="00C7504D" w:rsidRDefault="00E52828" w:rsidP="00E52828">
      <w:pPr>
        <w:pStyle w:val="NormalHanging12a"/>
      </w:pPr>
      <w:r w:rsidRPr="00C7504D">
        <w:t>23.</w:t>
      </w:r>
      <w:r w:rsidRPr="00C7504D">
        <w:tab/>
        <w:t>zdôrazňuje, že cielené opatrenia na uľahčenie pružných pracovných podmienok ústretových voči rodine vrátane práce na diaľku, pružného pracovného času, opatrovateľskej dovolenky a možností práce na čiastočný úväzok majú zásadný význam pre to, aby ženy a muži mohli lepšie zosúladiť svoj pracovný a súkromný život, ako aj stimuly a osobitné opatrenia v politikách rodičovskej dovolenky; zdôrazňuje význam spravodlivého rozdelenia rodičovskej dovolenky medzi rodičmi a jeho vplyv na podporu rodovo rovnej spoločnosti;</w:t>
      </w:r>
    </w:p>
    <w:p w14:paraId="4882358D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24.</w:t>
      </w:r>
      <w:r w:rsidRPr="00C7504D">
        <w:tab/>
        <w:t xml:space="preserve">zdôrazňuje, že opatrovatelia poskytujú životne dôležitú podporu; zdôrazňuje, že v rámci všetkej podpory zameranej na opatrovateľov sa musia uznávať ich práva ako opatrovateľov a musí sa zabezpečiť psychologická podpora, </w:t>
      </w:r>
      <w:proofErr w:type="spellStart"/>
      <w:r w:rsidRPr="00C7504D">
        <w:t>respitné</w:t>
      </w:r>
      <w:proofErr w:type="spellEnd"/>
      <w:r w:rsidRPr="00C7504D">
        <w:t xml:space="preserve"> služby, služby zdravotnej starostlivosti a flexibilné formy organizácie práce (dovolenka, pracovný čas, práca na diaľku) bez straty mzdy alebo nárokov, aby bolo možné zladiť opatrovateľské povinnosti a zamestnanie; vyzýva Komisiu a členské štáty, aby pri poskytovaní starostlivosti podporovali prístupy zohľadňujúce traumu a podporujúce duševné zdravie </w:t>
      </w:r>
      <w:r w:rsidRPr="00C7504D">
        <w:lastRenderedPageBreak/>
        <w:t>a zároveň uznávali psychosociálne riziká pre pracovníkov aj príjemcov; zdôrazňuje, že tieto opatrenia musia sprevádzať spravodlivé mzdy a sociálna ochrana opatrovateľov s cieľom zaručiť kvalitné zamestnanie a prispôsobenú podporu pre opatrovateľov, ktorých kariéra bola prerušená povinnosťami v oblasti zdravotnej starostlivosti, aby sa uľahčila ich reintegrácia, finančná nezávislosť a kvalita života;</w:t>
      </w:r>
    </w:p>
    <w:p w14:paraId="464D419B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25.</w:t>
      </w:r>
      <w:r w:rsidRPr="00C7504D">
        <w:tab/>
        <w:t>domnieva sa, že je dôležité, aby všetky tieto opatrenia mali za cieľ podporiť rodiny a opatrovateľov, presadzovať zamestnanosť žien a odstrániť rodové rozdiely v oblasti starostlivosti, rovnako ako opatrenia stanovené v rámci európskej stratégie v oblasti starostlivosti; zdôrazňuje, že osobitné uznanie by sa malo poskytnúť rodičom detí so zdravotným postihnutím, ktorí čelia viacnásobným prekážkam v účasti na trhu práce a vo finančnej nezávislosti v dôsledku ich dlhodobých opatrovateľských povinností; zdôrazňuje, že to isté platí pre opatrovateľov príbuzných so zdravotným postihnutím a chronickými chorobami; zdôrazňuje, že starostlivosť o príbuzného s dlhodobým ochorením môže byť dlhotrvajúcou, intenzívnou a emocionálne náročnou skúsenosťou, ktorá značne zaťažuje neformálnych opatrovateľov; zdôrazňuje, že v takýchto prípadoch je potrebná podpora zo strany zdravotníckych pracovníkov; poukazuje na význam rozvoja politík, ktoré by zároveň posilnili sektor starostlivosti, zabezpečili prístup ku kvalitným komunitným službám starostlivosti a podporovali rovnaké odmeňovanie v záujme (re)integrácie neformálnych opatrovateľov, najmä žien, na trh práce;</w:t>
      </w:r>
    </w:p>
    <w:p w14:paraId="1CDAB9EB" w14:textId="77777777" w:rsidR="00E52828" w:rsidRPr="00C7504D" w:rsidRDefault="00E52828" w:rsidP="00E52828">
      <w:pPr>
        <w:pStyle w:val="NormalHanging12a"/>
        <w:rPr>
          <w:bCs/>
          <w:iCs/>
        </w:rPr>
      </w:pPr>
      <w:r w:rsidRPr="00C7504D">
        <w:t>26.</w:t>
      </w:r>
      <w:r w:rsidRPr="00C7504D">
        <w:tab/>
        <w:t>domnieva sa, že osobitná pozornosť by sa mala venovať sektoru starostlivosti v kontexte viacročného finančného rámca na roky 2028 – 2034; zdôrazňuje, že zabezpečenie dostatočných finančných prostriedkov v tejto oblasti je potrebné na podporu vykonávania európskej stratégie v oblasti starostlivosti a Európskeho piliera sociálnych práv;</w:t>
      </w:r>
    </w:p>
    <w:p w14:paraId="41DB16EB" w14:textId="646379C8" w:rsidR="00E52828" w:rsidRPr="00C7504D" w:rsidRDefault="004D3335" w:rsidP="00E52828">
      <w:pPr>
        <w:pStyle w:val="NormalHanging12a"/>
      </w:pPr>
      <w:r w:rsidRPr="00C7504D">
        <w:t>27</w:t>
      </w:r>
      <w:r w:rsidR="00E52828" w:rsidRPr="00C7504D">
        <w:t>.</w:t>
      </w:r>
      <w:r w:rsidR="00E52828" w:rsidRPr="00C7504D">
        <w:tab/>
        <w:t xml:space="preserve">zdôrazňuje, že spoločnosť poskytujúca starostlivosť integruje rôzne modely starostlivosti, ako sú tie, ktoré poskytujú verejní alebo súkromní poskytovatelia, samostatne zárobkovo činní opatrovatelia alebo opatrovatelia priamo zamestnaní v domácnostiach, a podporuje </w:t>
      </w:r>
      <w:proofErr w:type="spellStart"/>
      <w:r w:rsidR="00E52828" w:rsidRPr="00C7504D">
        <w:t>deinštitucionalizáciu</w:t>
      </w:r>
      <w:proofErr w:type="spellEnd"/>
      <w:r w:rsidR="00E52828" w:rsidRPr="00C7504D">
        <w:t xml:space="preserve"> starostlivosti prostredníctvom služieb v domácnosti alebo komunitných služieb; zdôrazňuje komunitný a medzigeneračný prístup k starostlivosti, ktoré podporujú solidaritu, znižujú sociálnu izoláciu a posilňujú odolnosť rodín a susedstiev; zdôrazňuje, že je tiež dôležité zachovať právo na výber modelu starostlivosti s cieľom zachovať dôstojnosť opatrovateľov aj osôb, ktoré potrebujú starostlivosť, ako aj ich autonómiu, nezávislosť, pohodu a začlenenie do komunity, pričom sa zohľadnia potreby a ambície príjemcov starostlivosti a zabezpečí sa ochrana pred rodovo motivovaným násilím v prostredí starostlivosti vrátane primeranej a </w:t>
      </w:r>
      <w:proofErr w:type="spellStart"/>
      <w:r w:rsidR="00E52828" w:rsidRPr="00C7504D">
        <w:t>personalizovanej</w:t>
      </w:r>
      <w:proofErr w:type="spellEnd"/>
      <w:r w:rsidR="00E52828" w:rsidRPr="00C7504D">
        <w:t xml:space="preserve"> podpory pre neformálnych opatrovateľov; uznáva, že sektor formálnej dlhodobej starostlivosti sa stále spolieha najmä na ústavnú starostlivosť, zatiaľ čo domáca a komunitná starostlivosť lepšie podporuje právo ľudí, ktorí potrebujú starostlivosť, na nezávislý život; konštatuje, že je naliehavo potrebné uprednostniť prístup zameraný na človeka a založený na právach, ktorý umožní ľuďom získať starostlivosť doma a plne sa zapojiť do spoločnosti;</w:t>
      </w:r>
    </w:p>
    <w:p w14:paraId="0D0B0912" w14:textId="5743E012" w:rsidR="00E52828" w:rsidRPr="00C7504D" w:rsidRDefault="004D3335" w:rsidP="00E52828">
      <w:pPr>
        <w:pStyle w:val="NormalHanging12a"/>
      </w:pPr>
      <w:r w:rsidRPr="00C7504D">
        <w:t>28</w:t>
      </w:r>
      <w:r w:rsidR="00E52828" w:rsidRPr="00C7504D">
        <w:t>.</w:t>
      </w:r>
      <w:r w:rsidR="00E52828" w:rsidRPr="00C7504D">
        <w:tab/>
        <w:t xml:space="preserve">zdôrazňuje, že cielené programy na získavanie zručností, zvyšovanie úrovne zručností a rekvalifikáciu a podpora (re)integrácie na trhu práce bez akejkoľvek formy diskriminácie žien, ktoré prerušili kariéru z dôvodu opatrovateľských povinností a povinností v domácnosti, sú nevyhnutné na podporu ich kontinuálneho profesijného rozvoja a rovnakých príležitostí na trhu práce; okrem toho zdôrazňuje, že tieto ženy majú cenné prenosné zručnosti pre ďalšie zamestnanie alebo podnikanie v tomto sektore; vyzýva na osobitné programy a podporu s cieľom uznať tieto zručnosti </w:t>
      </w:r>
      <w:r w:rsidR="00E52828" w:rsidRPr="00C7504D">
        <w:lastRenderedPageBreak/>
        <w:t>prostredníctvom odbornej prípravy, systémov certifikácie či podpory zakladania podnikov, čím sa uľahčí ich reintegrácia na trh práce ako jednotlivcov s cennými životnými skúsenosťami, ako sú podnikateľky a tvorkyne pracovných miest; zdôrazňuje, že je potrebné, aby táto odborná príprava bola prístupná, primerane financovaná a prepojená s kvalitnými pracovnými príležitosťami;</w:t>
      </w:r>
    </w:p>
    <w:p w14:paraId="7B67A6E4" w14:textId="77777777" w:rsidR="00E52828" w:rsidRPr="00C7504D" w:rsidRDefault="00E52828" w:rsidP="00224816">
      <w:pPr>
        <w:pStyle w:val="NormalHanging12a"/>
      </w:pPr>
      <w:r w:rsidRPr="00C7504D">
        <w:rPr>
          <w:b/>
          <w:i/>
        </w:rPr>
        <w:t xml:space="preserve">Starostlivosť ako ústredný prvok hospodárstva </w:t>
      </w:r>
    </w:p>
    <w:p w14:paraId="527A713D" w14:textId="61F7FA63" w:rsidR="00E52828" w:rsidRPr="00C7504D" w:rsidRDefault="004D3335" w:rsidP="00E52828">
      <w:pPr>
        <w:pStyle w:val="NormalHanging12a"/>
      </w:pPr>
      <w:r w:rsidRPr="00C7504D">
        <w:t>29</w:t>
      </w:r>
      <w:r w:rsidR="00E52828" w:rsidRPr="00C7504D">
        <w:t>.</w:t>
      </w:r>
      <w:r w:rsidR="00E52828" w:rsidRPr="00C7504D">
        <w:tab/>
        <w:t>domnieva sa, že ekonomika starostlivosti zahŕňa opatrovateľskú prácu, ktorú zabezpečuje verejný a súkromný sektor vrátane malých a stredných podnikov, organizácie občianskej spoločnosti a akékoľvek iné organizácie, sociálne a solidárne hospodárstvo a domácnosti vrátane poskytovateľov a príjemcov starostlivosti, ako aj zamestnávatelia a inštitúcie ponúkajúce služby starostlivosti</w:t>
      </w:r>
      <w:r w:rsidR="00E52828" w:rsidRPr="00C7504D">
        <w:rPr>
          <w:vertAlign w:val="superscript"/>
        </w:rPr>
        <w:footnoteReference w:id="57"/>
      </w:r>
      <w:r w:rsidR="00E52828" w:rsidRPr="00C7504D">
        <w:t>; zdôrazňuje, že ekonomika starostlivosti musí byť uznaná ako verejný statok a pilier sociálnej konvergencie smerom nahor, ktoré sú podporované stabilnými investíciami a vytváraním kvalitných pracovných miest;</w:t>
      </w:r>
    </w:p>
    <w:p w14:paraId="3E57071A" w14:textId="126549F0" w:rsidR="00E52828" w:rsidRPr="00C7504D" w:rsidRDefault="004D3335" w:rsidP="00E52828">
      <w:pPr>
        <w:pStyle w:val="NormalHanging12a"/>
      </w:pPr>
      <w:r w:rsidRPr="00C7504D">
        <w:t>30</w:t>
      </w:r>
      <w:r w:rsidR="00E52828" w:rsidRPr="00C7504D">
        <w:t>.</w:t>
      </w:r>
      <w:r w:rsidR="00E52828" w:rsidRPr="00C7504D">
        <w:tab/>
        <w:t>zdôrazňuje potrebu posilniť služby dlhodobej starostlivosti, najmä domácu a komunitnú starostlivosť, a vývoj automatizovanej digitálnej technológie monitorovania zdravia;</w:t>
      </w:r>
    </w:p>
    <w:p w14:paraId="2BB85766" w14:textId="52D2446B" w:rsidR="00E52828" w:rsidRPr="00C7504D" w:rsidRDefault="004D3335" w:rsidP="00E52828">
      <w:pPr>
        <w:pStyle w:val="NormalHanging12a"/>
      </w:pPr>
      <w:r w:rsidRPr="00C7504D">
        <w:t>31</w:t>
      </w:r>
      <w:r w:rsidR="00E52828" w:rsidRPr="00C7504D">
        <w:t>.</w:t>
      </w:r>
      <w:r w:rsidR="00E52828" w:rsidRPr="00C7504D">
        <w:tab/>
        <w:t xml:space="preserve">uznáva, že ženy-podnikateľky v sektore starostlivosti čelia systémovým prekážkam v prístupe k úverom a investíciám; vyzýva Komisiu a členské štáty, aby vypracovali špecializované podporné programy pre podnikanie žien v sektore starostlivosti vrátane osobitných záručných fondov, programov </w:t>
      </w:r>
      <w:proofErr w:type="spellStart"/>
      <w:r w:rsidR="00E52828" w:rsidRPr="00C7504D">
        <w:t>mentoringu</w:t>
      </w:r>
      <w:proofErr w:type="spellEnd"/>
      <w:r w:rsidR="00E52828" w:rsidRPr="00C7504D">
        <w:t xml:space="preserve"> zameraných na ženy a preferenčných kritérií v EÚ; vyzýva na predkladanie návrhov na podniky vedené ženami, ktoré inovujú v oblasti ekonomiky starostlivosti;</w:t>
      </w:r>
    </w:p>
    <w:p w14:paraId="59FDAD8F" w14:textId="67979A9B" w:rsidR="00E52828" w:rsidRPr="00C7504D" w:rsidRDefault="004D3335" w:rsidP="00E52828">
      <w:pPr>
        <w:pStyle w:val="NormalHanging12a"/>
      </w:pPr>
      <w:r w:rsidRPr="00C7504D">
        <w:t>32</w:t>
      </w:r>
      <w:r w:rsidR="00E52828" w:rsidRPr="00C7504D">
        <w:t>.</w:t>
      </w:r>
      <w:r w:rsidR="00E52828" w:rsidRPr="00C7504D">
        <w:tab/>
        <w:t>zdôrazňuje, že v ekonomike starostlivosti sa uznáva, že opatrovateľská práca má zásadný význam pre odolnosť Európy, keďže prispieva 11 % k HDP EÚ a zamestnáva viac ako 6 miliónov ľudí, z ktorých väčšinu tvoria ženy</w:t>
      </w:r>
      <w:r w:rsidR="00E52828" w:rsidRPr="00C7504D">
        <w:rPr>
          <w:vertAlign w:val="superscript"/>
        </w:rPr>
        <w:footnoteReference w:id="58"/>
      </w:r>
      <w:r w:rsidR="00E52828" w:rsidRPr="00C7504D">
        <w:t>, s potenciálom vytvoriť 8 miliónov nových pracovných miest</w:t>
      </w:r>
      <w:r w:rsidR="00E52828" w:rsidRPr="00C7504D">
        <w:rPr>
          <w:vertAlign w:val="superscript"/>
        </w:rPr>
        <w:footnoteReference w:id="59"/>
      </w:r>
      <w:r w:rsidR="00E52828" w:rsidRPr="00C7504D">
        <w:t>, a uznáva neoceniteľný hospodársky prínos neformálnych opatrovateľov; konštatuje, že ekonomické náklady spojené s rodovými rozdielmi v oblasti starostlivosti by mohli dosiahnuť približne 147 až 220 miliárd EUR ročne, pričom výskum zároveň dokazuje, že investície do sektora formálnej starostlivosti by mohli priniesť pozitívnu ekonomickú návratnosť, a to najmenej 4 EUR na každé 1 EUR investované do starostlivosti o deti alebo dlhodobej starostlivosti</w:t>
      </w:r>
      <w:r w:rsidR="00E52828" w:rsidRPr="00C7504D">
        <w:rPr>
          <w:vertAlign w:val="superscript"/>
        </w:rPr>
        <w:footnoteReference w:id="60"/>
      </w:r>
      <w:r w:rsidR="00E52828" w:rsidRPr="00C7504D">
        <w:t>;</w:t>
      </w:r>
    </w:p>
    <w:p w14:paraId="73F8280E" w14:textId="3E130F11" w:rsidR="00E52828" w:rsidRPr="00C7504D" w:rsidRDefault="004D3335" w:rsidP="00E52828">
      <w:pPr>
        <w:pStyle w:val="NormalHanging12a"/>
      </w:pPr>
      <w:r w:rsidRPr="00C7504D">
        <w:t>33</w:t>
      </w:r>
      <w:r w:rsidR="00E52828" w:rsidRPr="00C7504D">
        <w:t>.</w:t>
      </w:r>
      <w:r w:rsidR="00E52828" w:rsidRPr="00C7504D">
        <w:tab/>
        <w:t>zdôrazňuje potenciál zamestnanosti a hospodárskeho rastu, ktorý predstavuje sektor profesionálnej starostlivosti, a to, že investície do starostlivosti umožňujú neformálnym opatrovateľom lepšie sa začleniť do trhu práce;</w:t>
      </w:r>
    </w:p>
    <w:p w14:paraId="12258A83" w14:textId="7C35C215" w:rsidR="00E52828" w:rsidRPr="00C7504D" w:rsidRDefault="004D3335" w:rsidP="00E52828">
      <w:pPr>
        <w:pStyle w:val="NormalHanging12a"/>
      </w:pPr>
      <w:r w:rsidRPr="00C7504D">
        <w:t>34</w:t>
      </w:r>
      <w:r w:rsidR="00E52828" w:rsidRPr="00C7504D">
        <w:t>.</w:t>
      </w:r>
      <w:r w:rsidR="00E52828" w:rsidRPr="00C7504D">
        <w:tab/>
        <w:t xml:space="preserve">nabáda členské štáty, aby vypracovali miestne a regionálne stratégie starostlivosti a cielené opatrenia v záujme kvalitných a udržateľných pracovných miest vo vidieckych a vzdialených oblastiach a v najvzdialenejších regiónoch, čím by sa posilnila územná súdržnosť a znížili nerovnosti na trhu práce; domnieva sa, že práve v týchto oblastiach by sa finančné nástroje EÚ mohli využiť na podporu vytvárania nových kvalitných </w:t>
      </w:r>
      <w:r w:rsidR="00E52828" w:rsidRPr="00C7504D">
        <w:lastRenderedPageBreak/>
        <w:t>pracovných miest v sektore starostlivosti, čím by sa riešil jav vyľudňovania v niektorých oblastiach a nedostatok pracovných síl; vyzýva Komisiu a členské štáty, aby posilnili podporu neziskových podnikov a organizácií sociálneho hospodárstva; nabáda členské štáty, aby uľahčili prístup k financovaniu a lepšie zviditeľnili subjekty sociálneho hospodárstva, ako sa zdôrazňuje v akčnom pláne sociálneho hospodárstva na rok 2021;</w:t>
      </w:r>
    </w:p>
    <w:p w14:paraId="453F8CF2" w14:textId="3563A7B3" w:rsidR="00E52828" w:rsidRPr="00C7504D" w:rsidRDefault="004D3335" w:rsidP="00E52828">
      <w:pPr>
        <w:pStyle w:val="NormalHanging12a"/>
      </w:pPr>
      <w:r w:rsidRPr="00C7504D">
        <w:t>35</w:t>
      </w:r>
      <w:r w:rsidR="00E52828" w:rsidRPr="00C7504D">
        <w:t>.</w:t>
      </w:r>
      <w:r w:rsidR="00E52828" w:rsidRPr="00C7504D">
        <w:tab/>
        <w:t>zdôrazňuje význam podnikov sociálneho hospodárstva a družstiev pri poskytovaní služieb starostlivosti v oblastiach alebo pre populáciu, ktorým tradiční verejní alebo súkromní poskytovatelia neposkytujú dostatočné služby, najmä ak sú ziskové motívy nízke;</w:t>
      </w:r>
    </w:p>
    <w:p w14:paraId="320EF316" w14:textId="03DCEE29" w:rsidR="00E52828" w:rsidRPr="00C7504D" w:rsidRDefault="004D3335" w:rsidP="00E52828">
      <w:pPr>
        <w:pStyle w:val="NormalHanging12a"/>
      </w:pPr>
      <w:r w:rsidRPr="00C7504D">
        <w:t>36</w:t>
      </w:r>
      <w:r w:rsidR="00E52828" w:rsidRPr="00C7504D">
        <w:t>.</w:t>
      </w:r>
      <w:r w:rsidR="00E52828" w:rsidRPr="00C7504D">
        <w:tab/>
        <w:t>konštatuje, že rozpočtovanie</w:t>
      </w:r>
      <w:r w:rsidRPr="00C7504D">
        <w:t xml:space="preserve"> musí</w:t>
      </w:r>
      <w:r w:rsidR="00E52828" w:rsidRPr="00C7504D">
        <w:t xml:space="preserve"> zabezpeči</w:t>
      </w:r>
      <w:r w:rsidRPr="00C7504D">
        <w:t>ť</w:t>
      </w:r>
      <w:r w:rsidR="00E52828" w:rsidRPr="00C7504D">
        <w:t xml:space="preserve"> primerané investície do starostlivosti a monitorova</w:t>
      </w:r>
      <w:r w:rsidRPr="00C7504D">
        <w:t>ť</w:t>
      </w:r>
      <w:r w:rsidR="00E52828" w:rsidRPr="00C7504D">
        <w:t xml:space="preserve"> rodové účinky opatrení alebo ich nedostatok;</w:t>
      </w:r>
    </w:p>
    <w:p w14:paraId="02905E4D" w14:textId="4DA94202" w:rsidR="00E52828" w:rsidRPr="00C7504D" w:rsidRDefault="000C47E7" w:rsidP="00E52828">
      <w:pPr>
        <w:pStyle w:val="NormalHanging12a"/>
      </w:pPr>
      <w:r w:rsidRPr="00C7504D">
        <w:t>37</w:t>
      </w:r>
      <w:r w:rsidR="00E52828" w:rsidRPr="00C7504D">
        <w:t>.</w:t>
      </w:r>
      <w:r w:rsidR="00E52828" w:rsidRPr="00C7504D">
        <w:tab/>
        <w:t>zdôrazňuje, že je potrebné zabezpečiť účasť opatrovateľov a ich zástupcov vo všetkých fázach tvorby politík vrátane navrhovania, vykonávania a hodnotenia politík, ktoré sa ich týkajú;</w:t>
      </w:r>
    </w:p>
    <w:p w14:paraId="777E5223" w14:textId="71561985" w:rsidR="00E52828" w:rsidRPr="00C7504D" w:rsidRDefault="000C47E7" w:rsidP="00E52828">
      <w:pPr>
        <w:pStyle w:val="NormalHanging12a"/>
        <w:rPr>
          <w:bCs/>
          <w:iCs/>
        </w:rPr>
      </w:pPr>
      <w:r w:rsidRPr="00C7504D">
        <w:t>38</w:t>
      </w:r>
      <w:r w:rsidR="00E52828" w:rsidRPr="00C7504D">
        <w:t>.</w:t>
      </w:r>
      <w:r w:rsidR="00E52828" w:rsidRPr="00C7504D">
        <w:tab/>
        <w:t>domnieva sa, že v relevantných prípadoch bude treba investovať do odbornej prípravy formálnych opatrovateľov aj poskytovateľov neformálnej starostlivosti, a to aj do cieleného zvyšovania úrovne zručností, najmä v oblasti digitálnych a interpersonálnych zručností a zručností súvisiacich so zdravím vrátane rizík fyzického alebo psychického zneužívania v prostredí starostlivosti a zdravia, ako aj s cieľom zabezpečiť kvalitnú starostlivosť zameranú na človeka; trvá na ústrednej úlohe zvyšovania úrovne zručností a rekvalifikácie v rámci celoživotného riadenia kariéry, keďže profesie v oblasti starostlivosti sa menia s vývojom postupov, technológií alebo dokonca organizácie starostlivosti; domnieva sa, že zhromažďovanie skúseností by sa malo lepšie oceňovať prostredníctvom lepšieho uznávania získaných odborných znalostí a kvalifikácií a dodatočných možností ďalšieho vzdelávania; okrem toho sa domnieva, že by sa mala podporovať certifikácia, aby sa uspokojili meniace sa potreby, najmä pokiaľ ide o uznávanie diplomov odborného vzdelávania a prípravy, a zabezpečili pracovné miesta s dlhodobými vyhliadkami, ktoré podporujú začlenenie a rast; žiada, aby sa v celej EÚ zaviedli minimálne normy pre učebné osnovy v oblasti starostlivosti, aby sa zabezpečilo uznávanie kvalifikácií, prenosnosť práv a kariérny postup pracovníkov;</w:t>
      </w:r>
    </w:p>
    <w:p w14:paraId="44220253" w14:textId="0F1DF882" w:rsidR="00E52828" w:rsidRPr="00C7504D" w:rsidRDefault="000C47E7" w:rsidP="00E52828">
      <w:pPr>
        <w:pStyle w:val="NormalHanging12a"/>
        <w:rPr>
          <w:bCs/>
          <w:iCs/>
        </w:rPr>
      </w:pPr>
      <w:r w:rsidRPr="00C7504D">
        <w:t>39</w:t>
      </w:r>
      <w:r w:rsidR="00E52828" w:rsidRPr="00C7504D">
        <w:t>.</w:t>
      </w:r>
      <w:r w:rsidR="00E52828" w:rsidRPr="00C7504D">
        <w:tab/>
        <w:t>konštatuje, že Európa zažíva nedostatok zručností v celom hospodárstve, ktorý je posilnený úbytkom pracovnej sily</w:t>
      </w:r>
      <w:r w:rsidR="00E52828" w:rsidRPr="00C7504D">
        <w:rPr>
          <w:bCs/>
          <w:iCs/>
          <w:vertAlign w:val="superscript"/>
        </w:rPr>
        <w:footnoteReference w:id="61"/>
      </w:r>
      <w:r w:rsidR="00E52828" w:rsidRPr="00C7504D">
        <w:t>; ďalej konštatuje, že niektoré nedostatky možno pripísať nedostatočnému využívaniu existujúcich talentov, o čom svedčia hlboké rodové rozdiely v určitých povolaniach, alebo osobitným výzvam súvisiacim s pracovnými podmienkami, ako je nízka mzda alebo nedostatočná atraktívnosť;</w:t>
      </w:r>
    </w:p>
    <w:p w14:paraId="67C0136D" w14:textId="0BD34A01" w:rsidR="00E52828" w:rsidRPr="00C7504D" w:rsidRDefault="000C47E7" w:rsidP="00E52828">
      <w:pPr>
        <w:pStyle w:val="NormalHanging12a"/>
        <w:rPr>
          <w:bCs/>
          <w:iCs/>
        </w:rPr>
      </w:pPr>
      <w:r w:rsidRPr="00C7504D">
        <w:t>40</w:t>
      </w:r>
      <w:r w:rsidR="00E52828" w:rsidRPr="00C7504D">
        <w:t>.</w:t>
      </w:r>
      <w:r w:rsidR="00E52828" w:rsidRPr="00C7504D">
        <w:tab/>
        <w:t>zdôrazňuje potrebu podpory rozvoja online služieb a odbornej prípravy na zvýšenie digitálnych kompetencií opatrovateľov a opatrovaných osôb zlepšením prístupu na internet a pripojenia s cieľom zlepšiť kvalitu starostlivosti a využiť technológie pri podpore kvalitnej starostlivosti;</w:t>
      </w:r>
    </w:p>
    <w:p w14:paraId="4EB61E4E" w14:textId="43CAB35F" w:rsidR="00E52828" w:rsidRPr="00C7504D" w:rsidRDefault="000C47E7" w:rsidP="00E52828">
      <w:pPr>
        <w:pStyle w:val="NormalHanging12a"/>
      </w:pPr>
      <w:r w:rsidRPr="00C7504D">
        <w:t>41</w:t>
      </w:r>
      <w:r w:rsidR="00E52828" w:rsidRPr="00C7504D">
        <w:t>.</w:t>
      </w:r>
      <w:r w:rsidR="00E52828" w:rsidRPr="00C7504D">
        <w:tab/>
        <w:t xml:space="preserve">zdôrazňuje, že neplatená opatrovateľská práca má sociálny a ekonomický dosah; zdôrazňuje, že neplatená opatrovateľská práca zohráva v európskych spoločnostiach a hospodárstvach kľúčovú úlohu, keďže ovplyvňuje účasť pracovnej sily, najmä medzi </w:t>
      </w:r>
      <w:r w:rsidR="00E52828" w:rsidRPr="00C7504D">
        <w:lastRenderedPageBreak/>
        <w:t>ženami, prispieva k pretrvávajúcim rodovým rozdielom v zamestnanosti a odmeňovaní a vytvára značný tlak na systémy sociálneho zabezpečenia, zdravotnej a dlhodobej starostlivosti vo všetkých členských štátoch; vyzýva preto členské štáty, aby v programoch včasného odhaľovania a prevencie venovali osobitnú pozornosť opatrovateľom; zdôrazňuje výzvy, vrátane výziev sociálno-ekonomickej povahy, ktorým čelia neformálni opatrovatelia, najmä ženy, ktoré poskytujú neplatenú starostlivosť a čelia kombinovanej záťaži práce a starostlivosti a majú obmedzenú sociálnu ochranu, nedostatočnú infraštruktúru formálnej starostlivosti a neprimeranú podporu duševného zdravia a ktorých príspevky si vyžadujú uznanie a cielenú podporu; konštatuje, že neformálni opatrovatelia môžu zažívať osamelosť, chudobu, ťažkosti s prístupom k zamestnaniu alebo problémy s fyzickým a duševným zdravím; zdôrazňuje najmä, že problémy duševného zdravia spojené s poskytovaním dlhodobej starostlivosti zahŕňajú úzkosť a depresiu, ktoré sa o 20 % častejšie vyskytujú medzi neformálnymi opatrovateľmi ako medzi osobami, ktoré neposkytujú starostlivosť, a že 66 % pracovníkov formálnej starostlivosti čelí rizikám v oblasti duševného zdravia; poznamenáva, že ide o výrazný rozdiel v porovnaní so širšou pracovnou silou, kde podobné problémy uvádza 43 % osôb; konštatuje, že neformálne opatrovateľské povinnosti môžu obmedziť schopnosť opatrovateľa absolvovať vlastné preventívne zdravotné prehliadky a môžu viesť k strate príjmu, čo prispieva k chudobe žien; zdôrazňuje, že tieto škodlivé účinky úzko súvisia s intenzitou poskytovanej starostlivosti;</w:t>
      </w:r>
    </w:p>
    <w:p w14:paraId="3BB56AC8" w14:textId="52502764" w:rsidR="00E52828" w:rsidRPr="00C7504D" w:rsidRDefault="000C47E7" w:rsidP="00E52828">
      <w:pPr>
        <w:pStyle w:val="NormalHanging12a"/>
        <w:rPr>
          <w:bCs/>
          <w:iCs/>
        </w:rPr>
      </w:pPr>
      <w:r w:rsidRPr="00C7504D">
        <w:t>42</w:t>
      </w:r>
      <w:r w:rsidR="00E52828" w:rsidRPr="00C7504D">
        <w:t>.</w:t>
      </w:r>
      <w:r w:rsidR="00E52828" w:rsidRPr="00C7504D">
        <w:rPr>
          <w:b/>
          <w:i/>
        </w:rPr>
        <w:tab/>
      </w:r>
      <w:r w:rsidR="00E52828" w:rsidRPr="00C7504D">
        <w:t>odsudzuje, že mnohí pracovníci v oblasti starostlivosti a v domácnosti čelia veľmi neistej situácii a zažívajú prierezovú diskrimináciu z dôvodu svojej rasy alebo etnickej príslušnosti, rodu, sociálno-ekonomického postavenia alebo štátnej príslušnosti a že mnohí z týchto pracovníkov sú ženy, ktoré nemajú oficiálnu pracovnú zmluvu, a sú preto zraniteľnejšie voči vykorisťovaniu a často nemajú prístup k svojim právam, najmä k dôstojnej práci a sociálnej ochrane;</w:t>
      </w:r>
    </w:p>
    <w:p w14:paraId="39CE4955" w14:textId="68040609" w:rsidR="00E52828" w:rsidRPr="00C7504D" w:rsidRDefault="000C47E7" w:rsidP="00E52828">
      <w:pPr>
        <w:pStyle w:val="NormalHanging12a"/>
        <w:rPr>
          <w:bCs/>
          <w:iCs/>
        </w:rPr>
      </w:pPr>
      <w:r w:rsidRPr="00C7504D">
        <w:t>43</w:t>
      </w:r>
      <w:r w:rsidR="00E52828" w:rsidRPr="00C7504D">
        <w:t>.</w:t>
      </w:r>
      <w:r w:rsidR="00E52828" w:rsidRPr="00C7504D">
        <w:tab/>
        <w:t xml:space="preserve">požaduje cielenú finančnú podporu a iniciatívy, ktoré poskytujú služby psychologickej pomoci a pomoci v oblasti duševného zdravia neformálnym opatrovateľom vrátane </w:t>
      </w:r>
      <w:proofErr w:type="spellStart"/>
      <w:r w:rsidR="00E52828" w:rsidRPr="00C7504D">
        <w:t>respitnej</w:t>
      </w:r>
      <w:proofErr w:type="spellEnd"/>
      <w:r w:rsidR="00E52828" w:rsidRPr="00C7504D">
        <w:t xml:space="preserve"> starostlivosti s cieľom poskytovať príležitostnú úľavu, a opatrenia na predchádzanie chudobe a sociálnemu vylúčeniu s výmenou najlepších postupov v tejto oblasti vo všetkých členských štátoch;</w:t>
      </w:r>
    </w:p>
    <w:p w14:paraId="39E01114" w14:textId="7D6877E2" w:rsidR="00E52828" w:rsidRPr="00C7504D" w:rsidRDefault="000C47E7" w:rsidP="00E52828">
      <w:pPr>
        <w:pStyle w:val="NormalHanging12a"/>
        <w:rPr>
          <w:bCs/>
          <w:iCs/>
        </w:rPr>
      </w:pPr>
      <w:r w:rsidRPr="00C7504D">
        <w:t>44</w:t>
      </w:r>
      <w:r w:rsidR="00E52828" w:rsidRPr="00C7504D">
        <w:t>.</w:t>
      </w:r>
      <w:r w:rsidR="00E52828" w:rsidRPr="00C7504D">
        <w:tab/>
        <w:t xml:space="preserve">zdôrazňuje, že primeraná a cielená podpora pre neformálnych opatrovateľov by mala zahŕňať uznanie úlohy a práv opatrovateľov, podporné služby, ako je </w:t>
      </w:r>
      <w:proofErr w:type="spellStart"/>
      <w:r w:rsidR="00E52828" w:rsidRPr="00C7504D">
        <w:t>respitná</w:t>
      </w:r>
      <w:proofErr w:type="spellEnd"/>
      <w:r w:rsidR="00E52828" w:rsidRPr="00C7504D">
        <w:t xml:space="preserve"> starostlivosť, poradenstvo, vzájomná podpora, finančnú pomoc a kompenzáciu na zníženie rizika chudoby, flexibilné pracovné podmienky (dovolenka, pracovný čas, práca na diaľku) na zosúladenie starostlivosti a zamestnania, odbornú prípravu a informácie, ktoré opatrovateľom poskytnú zručnosti, a zmysluplnú účasť na tvorbe politiky;</w:t>
      </w:r>
    </w:p>
    <w:p w14:paraId="63FC05E1" w14:textId="2BCC1988" w:rsidR="00E52828" w:rsidRPr="00C7504D" w:rsidRDefault="000C47E7" w:rsidP="00E52828">
      <w:pPr>
        <w:pStyle w:val="NormalHanging12a"/>
      </w:pPr>
      <w:r w:rsidRPr="00C7504D">
        <w:t>45</w:t>
      </w:r>
      <w:r w:rsidR="00E52828" w:rsidRPr="00C7504D">
        <w:t>.</w:t>
      </w:r>
      <w:r w:rsidR="00E52828" w:rsidRPr="00C7504D">
        <w:tab/>
        <w:t>zdôrazňuje, že je potrebné vyvinúť značné úsilie na posilnenie profesijného postavenia opatrovateľov a na riešenie nedostatku pracovnej sily v sektore starostlivosti, a to aj prostredníctvom prispôsobených riešení na podporu deklarovanej práce, spravodlivých miezd, možností kariérneho rastu a lepších a dôstojných pracovných podmienok; zdôrazňuje, že investície do služieb formálnej starostlivosti môžu výrazne znížiť tlak na neformálnych opatrovateľov a zabrániť niektorým nepriaznivým účinkom na ich rovnováhu medzi pracovným a súkromným životom a kariérne vyhliadky, a tým prispieť k rodovej rovnosti;</w:t>
      </w:r>
    </w:p>
    <w:p w14:paraId="567A6BDE" w14:textId="4FFC36C5" w:rsidR="00E52828" w:rsidRPr="00C7504D" w:rsidRDefault="000C47E7" w:rsidP="00E52828">
      <w:pPr>
        <w:pStyle w:val="NormalHanging12a"/>
      </w:pPr>
      <w:r w:rsidRPr="00C7504D">
        <w:lastRenderedPageBreak/>
        <w:t>46</w:t>
      </w:r>
      <w:r w:rsidR="00E52828" w:rsidRPr="00C7504D">
        <w:t>.</w:t>
      </w:r>
      <w:r w:rsidR="00E52828" w:rsidRPr="00C7504D">
        <w:tab/>
        <w:t>zdôrazňuje význam zabezpečenia prístupu k primeranej cielenej psychosociálnej a vzdelávacej podpore pre mladých neformálnych opatrovateľov</w:t>
      </w:r>
      <w:r w:rsidR="00E52828" w:rsidRPr="00C7504D">
        <w:rPr>
          <w:vertAlign w:val="superscript"/>
        </w:rPr>
        <w:footnoteReference w:id="62"/>
      </w:r>
      <w:r w:rsidR="00E52828" w:rsidRPr="00C7504D">
        <w:t>, ktorí tvoria 4 % až 10 % detí v EÚ a ktorých opatrovateľské povinnosti vplývajú na ich vzdelávanie, duševné zdravie, sociálny rozvoj</w:t>
      </w:r>
      <w:r w:rsidR="00E52828" w:rsidRPr="00C7504D">
        <w:rPr>
          <w:vertAlign w:val="superscript"/>
        </w:rPr>
        <w:footnoteReference w:id="63"/>
      </w:r>
      <w:r w:rsidR="00E52828" w:rsidRPr="00C7504D">
        <w:t xml:space="preserve"> a budúcu kariéru; naliehavo vyzýva na vytvorenie špecializovaných programov EÚ na podporu mladých opatrovateľov, aby sa zabránilo predčasnému ukončeniu školskej dochádzky alebo odchodom z trhu práce;</w:t>
      </w:r>
    </w:p>
    <w:p w14:paraId="31890967" w14:textId="19CDFE88" w:rsidR="00E52828" w:rsidRPr="00C7504D" w:rsidRDefault="000C47E7" w:rsidP="00E52828">
      <w:pPr>
        <w:pStyle w:val="NormalHanging12a"/>
      </w:pPr>
      <w:r w:rsidRPr="00C7504D">
        <w:t>47</w:t>
      </w:r>
      <w:r w:rsidR="00E52828" w:rsidRPr="00C7504D">
        <w:t>.</w:t>
      </w:r>
      <w:r w:rsidR="00E52828" w:rsidRPr="00C7504D">
        <w:tab/>
        <w:t>uznáva, že hoci značnú časť opatrovateľskej práce vykonávajú štátni príslušníci EÚ, časť vykonávajú aj ženy pochádzajúce z krajín mimo EÚ; zdôrazňuje, že hoci by sa úsilie malo sústrediť na prilákanie a udržanie opatrovateľov v domácnosti, nábor pracovníkov z krajín mimo EÚ musí byť založený na potrebách trhu práce, a to prostredníctvom dobre riadenej legálnej migrácie, a mal by zahŕňať komplexnú odbornú prípravu; zdôrazňuje, že nábor pracovníkov z krajín mimo EÚ sa musí uskutočňovať výlučne prostredníctvom transparentných a legálnych migračných kanálov založených na právach; vyzýva na značné investície do rozvoja zručností a odbornej prípravy s cieľom podporiť posilnenie postavenia a integráciu legálnych pracovníkov z krajín mimo EÚ; dôrazne odsudzuje všetky formy nedeklarovanej práce, vykorisťovania a neistého zamestnania a zdôrazňuje nenahraditeľný prínos opatrovateľov z EÚ aj mimo nej k sociálnej súdržnosti a blahobytu v EÚ;</w:t>
      </w:r>
    </w:p>
    <w:p w14:paraId="713A8184" w14:textId="0EAA6E84" w:rsidR="00E52828" w:rsidRPr="00C7504D" w:rsidRDefault="000C47E7" w:rsidP="00E52828">
      <w:pPr>
        <w:pStyle w:val="NormalHanging12a"/>
        <w:rPr>
          <w:bCs/>
          <w:iCs/>
        </w:rPr>
      </w:pPr>
      <w:r w:rsidRPr="00C7504D">
        <w:t>48</w:t>
      </w:r>
      <w:r w:rsidR="00E52828" w:rsidRPr="00C7504D">
        <w:t>.</w:t>
      </w:r>
      <w:r w:rsidR="00E52828" w:rsidRPr="00C7504D">
        <w:tab/>
        <w:t>uznáva, že prístup ku kvalitnej zdravotnej starostlivosti vrátane sexuálneho a reprodukčného zdravia a práv je nevyhnutný na zabezpečenie dobrej kvality života každého človeka;</w:t>
      </w:r>
    </w:p>
    <w:p w14:paraId="6C87A1A2" w14:textId="77777777" w:rsidR="00E52828" w:rsidRPr="00C7504D" w:rsidRDefault="00E52828" w:rsidP="00224816">
      <w:pPr>
        <w:pStyle w:val="NormalHanging12a"/>
      </w:pPr>
      <w:r w:rsidRPr="00C7504D">
        <w:rPr>
          <w:b/>
          <w:i/>
        </w:rPr>
        <w:t>Ďalšie kroky</w:t>
      </w:r>
    </w:p>
    <w:p w14:paraId="2A50A748" w14:textId="3B5E7FE4" w:rsidR="00E52828" w:rsidRPr="00C7504D" w:rsidRDefault="000C47E7" w:rsidP="00E52828">
      <w:pPr>
        <w:pStyle w:val="NormalHanging12a"/>
      </w:pPr>
      <w:r w:rsidRPr="00C7504D">
        <w:t>49</w:t>
      </w:r>
      <w:r w:rsidR="00E52828" w:rsidRPr="00C7504D">
        <w:t>.</w:t>
      </w:r>
      <w:r w:rsidR="00E52828" w:rsidRPr="00C7504D">
        <w:tab/>
        <w:t>vyzýva Komisiu, aby spolu s príslušnými agentúrami poskytla presné, prístupné a porovnateľné údaje na meranie rodových rozdielov v oblasti starostlivosti aj prostredníctvom prieskumov o využívaní času, a umožnila tak členským štátom vymieňať si najlepšie postupy a účinne riešiť tieto rozdiely;</w:t>
      </w:r>
    </w:p>
    <w:p w14:paraId="732E507E" w14:textId="335D21AD" w:rsidR="00E52828" w:rsidRPr="00C7504D" w:rsidRDefault="000C47E7" w:rsidP="00E52828">
      <w:pPr>
        <w:pStyle w:val="NormalHanging12a"/>
        <w:rPr>
          <w:bCs/>
          <w:iCs/>
        </w:rPr>
      </w:pPr>
      <w:r w:rsidRPr="00C7504D">
        <w:t>50</w:t>
      </w:r>
      <w:r w:rsidR="00E52828" w:rsidRPr="00C7504D">
        <w:t>.</w:t>
      </w:r>
      <w:r w:rsidR="00E52828" w:rsidRPr="00C7504D">
        <w:tab/>
        <w:t>vyzýva na systematický zber rodovo rozčlenených, presných, kvalitných a porovnateľných údajov o opatrovateľských povinnostiach pri dlhodobej starostlivosti a starostlivosti o deti, o zárobkoch vrátane miezd a platov</w:t>
      </w:r>
      <w:r w:rsidR="00E52828" w:rsidRPr="00C7504D">
        <w:rPr>
          <w:bCs/>
          <w:iCs/>
          <w:vertAlign w:val="superscript"/>
        </w:rPr>
        <w:footnoteReference w:id="64"/>
      </w:r>
      <w:r w:rsidR="00E52828" w:rsidRPr="00C7504D">
        <w:t>, dôchodkoch, pracovnom čase, krytí sociálnej ochrany, zmluvnom postavení opatrovateľov v EÚ a situácii štátnych príslušníkov tretích krajín a detí, ktorí poskytujú starostlivosť, a podľa možnosti údajov o osobných službách a službách pre domácnosť a neformálnej starostlivosti s cieľom monitorovať množstvo starostlivosti, ktorú rodinní príslušníci poskytujú svojim príbuzným, a či alebo ako tieto opatrovateľské povinnosti ovplyvňujú ich pracovný život;</w:t>
      </w:r>
    </w:p>
    <w:p w14:paraId="52D2DBB9" w14:textId="16E1A724" w:rsidR="00E52828" w:rsidRPr="00C7504D" w:rsidRDefault="000C47E7" w:rsidP="00E52828">
      <w:pPr>
        <w:pStyle w:val="NormalHanging12a"/>
        <w:rPr>
          <w:bCs/>
          <w:iCs/>
        </w:rPr>
      </w:pPr>
      <w:r w:rsidRPr="00C7504D">
        <w:t>51</w:t>
      </w:r>
      <w:r w:rsidR="00E52828" w:rsidRPr="00C7504D">
        <w:t>.</w:t>
      </w:r>
      <w:r w:rsidR="00E52828" w:rsidRPr="00C7504D">
        <w:tab/>
        <w:t xml:space="preserve">vyzýva Komisiu a členské štáty, aby zhromažďovali údaje o situácii mladých opatrovateľov a vypracovali </w:t>
      </w:r>
      <w:proofErr w:type="spellStart"/>
      <w:r w:rsidR="00E52828" w:rsidRPr="00C7504D">
        <w:t>celoúnijné</w:t>
      </w:r>
      <w:proofErr w:type="spellEnd"/>
      <w:r w:rsidR="00E52828" w:rsidRPr="00C7504D">
        <w:t xml:space="preserve"> usmernenia a vymenili si najlepšie postupy s cieľom pomôcť členským štátom identifikovať a podporovať ich v školách a </w:t>
      </w:r>
      <w:r w:rsidR="00E52828" w:rsidRPr="00C7504D">
        <w:lastRenderedPageBreak/>
        <w:t>komunitách a prostredníctvom posilnených systémov zdravotnej starostlivosti; vyzýva Komisiu, aby nadviazala štruktúrovaný dialóg o starostlivosti a vytvorila každoročnú platformu pre starostlivosť, ktorá by združovala všetky príslušné zainteresované strany, ako sú akademická obec, zástupcovia členských štátov, združenia osôb dostávajúcich starostlivosť, neformálni opatrovatelia, sociálni, ziskoví, verejní a neziskoví poskytovatelia starostlivosti a odborové zväzy, s cieľom posúdiť pokrok, vymeniť si inovatívne postupy na zlepšenie dosahovania cieľov stratégie EÚ v oblasti starostlivosti a navrhnúť ďalšie kroky na jej pokračujúce vykonávanie;</w:t>
      </w:r>
    </w:p>
    <w:p w14:paraId="7E441C0C" w14:textId="69D5D9E1" w:rsidR="00E52828" w:rsidRPr="00C7504D" w:rsidRDefault="000C47E7" w:rsidP="00E52828">
      <w:pPr>
        <w:pStyle w:val="NormalHanging12a"/>
        <w:rPr>
          <w:bCs/>
          <w:iCs/>
        </w:rPr>
      </w:pPr>
      <w:r w:rsidRPr="00C7504D">
        <w:t>52</w:t>
      </w:r>
      <w:r w:rsidR="00E52828" w:rsidRPr="00C7504D">
        <w:t>.</w:t>
      </w:r>
      <w:r w:rsidR="00E52828" w:rsidRPr="00C7504D">
        <w:tab/>
        <w:t>naliehavo vyzýva na uplatňovanie rodového rozpočtovania s cieľom zabezpečiť, aby výdavky na služby starostlivosti priamo znižovali nerovnosti, ktorým čelia ženy a dievčatá;</w:t>
      </w:r>
    </w:p>
    <w:p w14:paraId="15F50261" w14:textId="4C1489B8" w:rsidR="00E52828" w:rsidRPr="00C7504D" w:rsidRDefault="000C47E7" w:rsidP="00E52828">
      <w:pPr>
        <w:pStyle w:val="NormalHanging12a"/>
        <w:rPr>
          <w:bCs/>
          <w:iCs/>
        </w:rPr>
      </w:pPr>
      <w:r w:rsidRPr="00C7504D">
        <w:t>53</w:t>
      </w:r>
      <w:r w:rsidR="00E52828" w:rsidRPr="00C7504D">
        <w:t>.</w:t>
      </w:r>
      <w:r w:rsidR="00E52828" w:rsidRPr="00C7504D">
        <w:tab/>
        <w:t>zdôrazňuje, že úlohou opatrovateľov by mala byť predovšetkým starostlivosť, a preto považuje za potrebné znížiť zbytočnú byrokraciu a čo najviac sa vyhnúť tomu, aby im boli prideľované administratívne úlohy, ktoré môžu zvládnuť administratívni asistenti alebo vhodné digitálne nástroje;</w:t>
      </w:r>
    </w:p>
    <w:p w14:paraId="73690D31" w14:textId="4AF430C9" w:rsidR="00E52828" w:rsidRPr="00C7504D" w:rsidRDefault="000C47E7" w:rsidP="00E52828">
      <w:pPr>
        <w:pStyle w:val="NormalHanging12a"/>
        <w:rPr>
          <w:bCs/>
          <w:iCs/>
        </w:rPr>
      </w:pPr>
      <w:r w:rsidRPr="00C7504D">
        <w:t>54</w:t>
      </w:r>
      <w:r w:rsidR="00E52828" w:rsidRPr="00C7504D">
        <w:t>.</w:t>
      </w:r>
      <w:r w:rsidR="00E52828" w:rsidRPr="00C7504D">
        <w:tab/>
        <w:t>zdôrazňuje, že počas prípravy ohlásenej dohody o starostlivosti je potrebné konzultovať so všetkými príslušnými zainteresovanými stranami na úrovni EÚ, na vnútroštátnej a miestnej úrovni vrátane zástupcov neformálnych opatrovateľov a organizácií pacientov, aby sa predišlo izolovaným politikám a aby sa zohľadnila rôznorodosť situácií a potrieb;</w:t>
      </w:r>
    </w:p>
    <w:p w14:paraId="202BF55B" w14:textId="136C2997" w:rsidR="00E52828" w:rsidRPr="00C7504D" w:rsidRDefault="000C47E7" w:rsidP="00E52828">
      <w:pPr>
        <w:pStyle w:val="NormalHanging12a"/>
      </w:pPr>
      <w:r w:rsidRPr="00C7504D">
        <w:t>55</w:t>
      </w:r>
      <w:r w:rsidR="00E52828" w:rsidRPr="00C7504D">
        <w:t>.</w:t>
      </w:r>
      <w:r w:rsidR="00E52828" w:rsidRPr="00C7504D">
        <w:tab/>
        <w:t>vyzýva členské štáty, aby investovali do ekonomiky starostlivosti a vykonávali odporúčania Rady</w:t>
      </w:r>
      <w:r w:rsidR="00E52828" w:rsidRPr="00C7504D">
        <w:rPr>
          <w:vertAlign w:val="superscript"/>
        </w:rPr>
        <w:footnoteReference w:id="65"/>
      </w:r>
      <w:r w:rsidR="00E52828" w:rsidRPr="00C7504D">
        <w:t xml:space="preserve"> týkajúce sa revízie barcelonských cieľov v oblasti vzdelávania a starostlivosti v ranom detstve a prístupu k cenovo dostupnej kvalitnej dlhodobej starostlivosti v rámci stratégie EÚ v oblasti starostlivosti a aby do svojich správ o vykonávaní zahrnuli identifikáciu osvedčených postupov, nedostatkov a mapovanie pokroku spolu so stratégiami na podporu väčšej účasti mužov v sektore starostlivosti a aby riešili nedeklarovanú prácu v oblasti starostlivosti, identifikovali hlavné faktory a navrhli prispôsobené riešenia; vyzýva Komisiu, aby zabezpečila, že Európska záruka pre deti bude mať jasné ciele a priority s vyčleneným </w:t>
      </w:r>
      <w:r w:rsidR="00CE38F3" w:rsidRPr="00C7504D">
        <w:t xml:space="preserve">značným </w:t>
      </w:r>
      <w:r w:rsidR="00E52828" w:rsidRPr="00C7504D">
        <w:t>rozpočtom, a nabáda Komisiu a členské štáty, aby zabezpečili cenovo dostupné, kvalitné a prístupné služby starostlivosti pre starostlivosť v ranom detstve a starostlivosť o starších ľudí;</w:t>
      </w:r>
    </w:p>
    <w:p w14:paraId="517074E8" w14:textId="37842F24" w:rsidR="00E52828" w:rsidRPr="00C7504D" w:rsidRDefault="000C47E7" w:rsidP="00E52828">
      <w:pPr>
        <w:pStyle w:val="NormalHanging12a"/>
      </w:pPr>
      <w:r w:rsidRPr="00C7504D">
        <w:t>56</w:t>
      </w:r>
      <w:r w:rsidR="00E52828" w:rsidRPr="00C7504D">
        <w:t>.</w:t>
      </w:r>
      <w:r w:rsidR="00E52828" w:rsidRPr="00C7504D">
        <w:tab/>
        <w:t>zdôrazňuje, že stratégia v oblasti starostlivosti by mala byť v súlade so stratégiou EÚ v oblasti práv osôb so zdravotným postihnutím, keďže riešia spoločné výzvy;</w:t>
      </w:r>
    </w:p>
    <w:p w14:paraId="6241C1BE" w14:textId="65115523" w:rsidR="00E52828" w:rsidRPr="00C7504D" w:rsidRDefault="000C47E7" w:rsidP="00E52828">
      <w:pPr>
        <w:pStyle w:val="NormalHanging12a"/>
      </w:pPr>
      <w:r w:rsidRPr="00C7504D">
        <w:t>57</w:t>
      </w:r>
      <w:r w:rsidR="00E52828" w:rsidRPr="00C7504D">
        <w:t>.</w:t>
      </w:r>
      <w:r w:rsidR="00E52828" w:rsidRPr="00C7504D">
        <w:tab/>
        <w:t xml:space="preserve">zdôrazňuje, že starostlivosť poskytovaná osobám so zdravotným postihnutím musí uprednostňovať autonómiu, keďže tieto osoby by mali mať možnosť rozhodnúť sa, kde a s kým budú žiť, ako aj dôstojnosť a začlenenie prostredníctvom prístupu založeného na ľudských právach a zameraného na človeka, ktorý odráža prebiehajúcu zmenu v poskytovaní starostlivosti; zdôrazňuje, že to možno dosiahnuť zlepšením ich podmienok starostlivosti, napríklad prostredníctvom kvalitnej domácej starostlivosti alebo iných možností bývania, ktoré by spĺňali ich potreby, vrátane možnosti nezávislého a prístupného bývania, a zapojením osôb so zdravotným postihnutím do navrhovania systémov starostlivosti, pričom by sa tiež podporovalo ich vzdelávanie a odborná príprava, a to aj digitálnymi riešeniami, čím by sa vytvorila inkluzívna pracovná sila a </w:t>
      </w:r>
      <w:r w:rsidR="00E52828" w:rsidRPr="00C7504D">
        <w:lastRenderedPageBreak/>
        <w:t>zaručil ich prístup k zamestnaniu;</w:t>
      </w:r>
    </w:p>
    <w:p w14:paraId="0FB29195" w14:textId="64FC107B" w:rsidR="00E52828" w:rsidRPr="00C7504D" w:rsidRDefault="000C47E7" w:rsidP="00E52828">
      <w:pPr>
        <w:pStyle w:val="NormalHanging12a"/>
        <w:rPr>
          <w:bCs/>
          <w:iCs/>
        </w:rPr>
      </w:pPr>
      <w:r w:rsidRPr="00C7504D">
        <w:t>58</w:t>
      </w:r>
      <w:r w:rsidR="00E52828" w:rsidRPr="00C7504D">
        <w:t>.</w:t>
      </w:r>
      <w:r w:rsidR="00E52828" w:rsidRPr="00C7504D">
        <w:tab/>
        <w:t>zdôrazňuje, že len polovica zo 42,8 milióna osôb so zdravotným postihnutím v produktívnom veku v EÚ je zamestnaná a že len 21 % žien so zdravotným postihnutím je zamestnaných na plný úväzok</w:t>
      </w:r>
      <w:r w:rsidR="00E52828" w:rsidRPr="00C7504D">
        <w:rPr>
          <w:bCs/>
          <w:iCs/>
          <w:vertAlign w:val="superscript"/>
        </w:rPr>
        <w:footnoteReference w:id="66"/>
      </w:r>
      <w:r w:rsidR="00E52828" w:rsidRPr="00C7504D">
        <w:t>; vyzýva preto Komisiu a členské štáty, aby podporovali a školili opatrovateľov s cieľom podporiť integráciu osôb so zdravotným postihnutím na trh práce;</w:t>
      </w:r>
    </w:p>
    <w:p w14:paraId="5087C8C2" w14:textId="351126AF" w:rsidR="00E52828" w:rsidRPr="00C7504D" w:rsidRDefault="000C47E7" w:rsidP="00E52828">
      <w:pPr>
        <w:pStyle w:val="NormalHanging12a"/>
        <w:rPr>
          <w:bCs/>
          <w:iCs/>
        </w:rPr>
      </w:pPr>
      <w:r w:rsidRPr="00C7504D">
        <w:t>59</w:t>
      </w:r>
      <w:r w:rsidR="00E52828" w:rsidRPr="00C7504D">
        <w:t>.</w:t>
      </w:r>
      <w:r w:rsidR="00E52828" w:rsidRPr="00C7504D">
        <w:tab/>
        <w:t xml:space="preserve">zdôrazňuje, že osobitná pozornosť by sa mala venovať neformálnym opatrovateľom, rodinám a rodičom, najmä matkám, ktoré sa dlhodobo starajú o deti so zdravotným postihnutím, a to zabezpečením primeranej podpory, či už finančnej alebo prostredníctvom sociálneho zabezpečenia, a prístupu k </w:t>
      </w:r>
      <w:proofErr w:type="spellStart"/>
      <w:r w:rsidR="00E52828" w:rsidRPr="00C7504D">
        <w:t>respitným</w:t>
      </w:r>
      <w:proofErr w:type="spellEnd"/>
      <w:r w:rsidR="00E52828" w:rsidRPr="00C7504D">
        <w:t xml:space="preserve"> a poradenským službám;</w:t>
      </w:r>
    </w:p>
    <w:p w14:paraId="042DAD32" w14:textId="6E05E5E8" w:rsidR="00E52828" w:rsidRPr="00C7504D" w:rsidRDefault="000C47E7" w:rsidP="00E52828">
      <w:pPr>
        <w:pStyle w:val="NormalHanging12a"/>
        <w:rPr>
          <w:bCs/>
          <w:iCs/>
        </w:rPr>
      </w:pPr>
      <w:r w:rsidRPr="00C7504D">
        <w:t>60</w:t>
      </w:r>
      <w:r w:rsidR="00E52828" w:rsidRPr="00C7504D">
        <w:t>.</w:t>
      </w:r>
      <w:r w:rsidR="00E52828" w:rsidRPr="00C7504D">
        <w:tab/>
        <w:t>v tejto súvislosti zdôrazňuje, že ako povinnosť vyplývajúcu z Dohovoru OSN o právach osôb so zdravotným postihnutím musí EÚ systematicky začleňovať práva osôb so zdravotným postihnutím do všetkých programov vo viacročnom finančnom rámci na obdobie po roku 2027, a to vypracovaním metodiky na sledovanie výdavkov, z ktorých majú prospech osoby so zdravotným postihnutím vrátane žien a dievčat, a overovaním, či všetky programy a projekty financované EÚ zaručujú rovnaké príležitosti a prístup k finančným prostriedkom EÚ pre osoby so zdravotným postihnutím;</w:t>
      </w:r>
    </w:p>
    <w:p w14:paraId="675A0E29" w14:textId="7351E96B" w:rsidR="00E52828" w:rsidRPr="00C7504D" w:rsidRDefault="000C47E7" w:rsidP="00E52828">
      <w:pPr>
        <w:pStyle w:val="NormalHanging12a"/>
      </w:pPr>
      <w:r w:rsidRPr="00C7504D">
        <w:t>61</w:t>
      </w:r>
      <w:r w:rsidR="00E52828" w:rsidRPr="00C7504D">
        <w:t>.</w:t>
      </w:r>
      <w:r w:rsidR="00E52828" w:rsidRPr="00C7504D">
        <w:tab/>
        <w:t xml:space="preserve">vyzýva na úplné vykonávanie a ďalšie dôkladné monitorovanie, presadzovanie a hodnotenie smernice o rovnováhe medzi pracovným a súkromným životom; zdôrazňuje, že treba rozšíriť primerane kompenzovanú materskú, otcovskú a opatrovateľskú dovolenku a dosiahnuť v tomto smere pokrok a uľahčiť zavádzanie rodičovskej dovolenky, ako aj monitorovať čerpanie takejto dovolenky mužmi; vyzýva členské štáty, aby zlepšili postavenie neformálnych opatrovateľov prostredníctvom primeraného odmeňovania a kompenzácie a prístupu k službám </w:t>
      </w:r>
      <w:proofErr w:type="spellStart"/>
      <w:r w:rsidR="00E52828" w:rsidRPr="00C7504D">
        <w:t>respitnej</w:t>
      </w:r>
      <w:proofErr w:type="spellEnd"/>
      <w:r w:rsidR="00E52828" w:rsidRPr="00C7504D">
        <w:t xml:space="preserve"> starostlivosti, aby lepšie podporili súčasných neformálnych opatrovateľov, ale aj pomohli dosiahnuť pôvodný cieľ smernice, ktorým je povzbudiť viac mužov, aby sa zapojili do poskytovania starostlivosti; naliehavo vyzýva Komisiu, aby presadzovala stimuly, ktoré by oboch rodičov motivovali k využívaniu rodičovskej dovolenky, pričom ďalej vyzýva na pružné formy organizácie práce, a aby navrhla kvalitné usmernenia na úrovni EÚ a výmenu najlepších postupov v oblasti dlhodobej starostlivosti, a to aj pokiaľ ide o primeraný počet zamestnancov, špecializované programy odbornej prípravy a mechanizmy zabezpečenia kvality; žiada, aby zamestnanci, najmä ženy, ktorí využívajú dovolenku na starostlivosť o svojich rodinných príslušníkov, boli účinne chránení pred prepustením alebo akýmkoľvek diskriminačným zaobchádzaním v súvislosti s ich opatrovateľskými povinnosťami;</w:t>
      </w:r>
    </w:p>
    <w:p w14:paraId="04DE212D" w14:textId="28749CB1" w:rsidR="00E52828" w:rsidRPr="00C7504D" w:rsidRDefault="000C47E7" w:rsidP="00E52828">
      <w:pPr>
        <w:pStyle w:val="NormalHanging12a"/>
        <w:rPr>
          <w:bCs/>
          <w:iCs/>
        </w:rPr>
      </w:pPr>
      <w:r w:rsidRPr="00C7504D">
        <w:t>62</w:t>
      </w:r>
      <w:r w:rsidR="00E52828" w:rsidRPr="00C7504D">
        <w:t>.</w:t>
      </w:r>
      <w:r w:rsidR="00E52828" w:rsidRPr="00C7504D">
        <w:tab/>
        <w:t>naliehavo vyzýva členské štáty, aby zaviedli primerane platenú a neprenosnú rodičovskú dovolenku pre každého rodiča, aby sa zabránilo neprimeranému zaťaženiu žien opatrovateľskými povinnosťami; zdôrazňuje, že zlepšenie využívania dovolenky mužmi je rozhodujúce v záujme zmeny noriem, zabezpečenia rovnakej účasti žien na trhu práce a zmiernenia akéhokoľvek negatívneho medzigeneračného vplyvu na dievčatá;</w:t>
      </w:r>
    </w:p>
    <w:p w14:paraId="58AB6C80" w14:textId="1CABFEA8" w:rsidR="00E52828" w:rsidRPr="00C7504D" w:rsidRDefault="000C47E7" w:rsidP="00E52828">
      <w:pPr>
        <w:pStyle w:val="NormalHanging12a"/>
        <w:rPr>
          <w:bCs/>
          <w:iCs/>
        </w:rPr>
      </w:pPr>
      <w:r w:rsidRPr="00C7504D">
        <w:t>63</w:t>
      </w:r>
      <w:r w:rsidR="00E52828" w:rsidRPr="00C7504D">
        <w:t>.</w:t>
      </w:r>
      <w:r w:rsidR="00E52828" w:rsidRPr="00C7504D">
        <w:tab/>
        <w:t xml:space="preserve">vyzýva Komisiu, aby predložila smernicu o práve na odpojenie, ktorá by chránila </w:t>
      </w:r>
      <w:r w:rsidR="00E52828" w:rsidRPr="00C7504D">
        <w:lastRenderedPageBreak/>
        <w:t>všetkých pracovníkov, najmä rodičov a opatrovateľov;</w:t>
      </w:r>
    </w:p>
    <w:p w14:paraId="436E4A55" w14:textId="0D552A08" w:rsidR="00E52828" w:rsidRPr="00C7504D" w:rsidRDefault="000C47E7" w:rsidP="00E52828">
      <w:pPr>
        <w:pStyle w:val="NormalHanging12a"/>
      </w:pPr>
      <w:r w:rsidRPr="00C7504D">
        <w:t>64</w:t>
      </w:r>
      <w:r w:rsidR="00E52828" w:rsidRPr="00C7504D">
        <w:t>.</w:t>
      </w:r>
      <w:r w:rsidR="00E52828" w:rsidRPr="00C7504D">
        <w:tab/>
        <w:t>žiada ochranu neformálnych opatrovateľov, ktorými sú prevažne ženy, vrátane tých, ktoré prerušia zamestnanie, aby sa mohli starať o člena rodiny alebo inú osobu, ktorá potrebuje starostlivosť; naliehavo vyzýva Komisiu a členské štáty, aby presadzovali, uznali a podporovali ich úlohu, uznali ich zásadný prínos k sociálnej súdržnosti a k udržateľnosti systémov starostlivosti v celej Európe; v tejto súvislosti žiada, aby sa zabezpečil ich prístup k systémom sociálnej ochrany s cieľom zmierniť nepriaznivé účinky poskytovania starostlivosti, najmä na kariéru a ekonomickú nezávislosť žien, a aby sa zároveň zabezpečilo, že ženy nebudú vytláčané z formálneho trhu práce;</w:t>
      </w:r>
    </w:p>
    <w:p w14:paraId="792684EE" w14:textId="173A34D3" w:rsidR="00E52828" w:rsidRPr="00C7504D" w:rsidRDefault="000C47E7" w:rsidP="00E52828">
      <w:pPr>
        <w:pStyle w:val="NormalHanging12a"/>
        <w:rPr>
          <w:bCs/>
          <w:iCs/>
        </w:rPr>
      </w:pPr>
      <w:r w:rsidRPr="00C7504D">
        <w:t>65</w:t>
      </w:r>
      <w:r w:rsidR="00E52828" w:rsidRPr="00C7504D">
        <w:t>.</w:t>
      </w:r>
      <w:r w:rsidR="00E52828" w:rsidRPr="00C7504D">
        <w:tab/>
        <w:t xml:space="preserve">naliehavo vyzýva Komisiu, aby v budúcej európskej stratégii v oblasti starostlivosti zaviedla komplexný rodovo </w:t>
      </w:r>
      <w:proofErr w:type="spellStart"/>
      <w:r w:rsidR="00E52828" w:rsidRPr="00C7504D">
        <w:t>responzívny</w:t>
      </w:r>
      <w:proofErr w:type="spellEnd"/>
      <w:r w:rsidR="00E52828" w:rsidRPr="00C7504D">
        <w:t xml:space="preserve"> rámec na identifikáciu a uznanie rôznych foriem neformálnej starostlivosti v celej Európe; zdôrazňuje, že neformálnym opatrovateľom sa musí poskytnúť podpora, pružné formy organizácie práce, opatrovateľská dovolenka a prístup k primeraným doplnkovým službám starostlivosti, ako aj poradenstvo a vzájomná podpora; zdôrazňuje, že je dôležité zabezpečiť neformálnym opatrovateľom prístup k osobnému času a podporovať ich osobný rozvoj;</w:t>
      </w:r>
    </w:p>
    <w:p w14:paraId="55C6876F" w14:textId="2F0933CF" w:rsidR="00E52828" w:rsidRPr="00C7504D" w:rsidRDefault="000C47E7" w:rsidP="00E52828">
      <w:pPr>
        <w:pStyle w:val="NormalHanging12a"/>
        <w:rPr>
          <w:bCs/>
          <w:iCs/>
        </w:rPr>
      </w:pPr>
      <w:r w:rsidRPr="00C7504D">
        <w:t>66</w:t>
      </w:r>
      <w:r w:rsidR="00E52828" w:rsidRPr="00C7504D">
        <w:t>.</w:t>
      </w:r>
      <w:r w:rsidR="00E52828" w:rsidRPr="00C7504D">
        <w:tab/>
        <w:t xml:space="preserve">vyzýva Komisiu a členské štáty, aby uznali neplatených opatrovateľov tým, že im zabezpečia prístup k sociálnej ochrane, dôchodkovým príspevkom, </w:t>
      </w:r>
      <w:proofErr w:type="spellStart"/>
      <w:r w:rsidR="00E52828" w:rsidRPr="00C7504D">
        <w:t>respitným</w:t>
      </w:r>
      <w:proofErr w:type="spellEnd"/>
      <w:r w:rsidR="00E52828" w:rsidRPr="00C7504D">
        <w:t xml:space="preserve"> službám a finančnej podpore; zdôrazňuje, že je potrebné postupne znižovať objem neplatenej opatrovateľskej práce, ktorú vykonávajú ženy a dievčatá, a to prostredníctvom riešení, ktoré prerozdeľujú záťaž, ako sú investície do cenovo dostupnej starostlivosti o deti, starostlivosti o starších ľudí a služieb pre osoby so zdravotným postihnutím a podpora rovnocennej účasti mužov na starostlivosti;</w:t>
      </w:r>
    </w:p>
    <w:p w14:paraId="3C469999" w14:textId="0F1545AC" w:rsidR="00E52828" w:rsidRPr="00C7504D" w:rsidRDefault="000C47E7" w:rsidP="00E52828">
      <w:pPr>
        <w:pStyle w:val="NormalHanging12a"/>
        <w:rPr>
          <w:bCs/>
          <w:iCs/>
        </w:rPr>
      </w:pPr>
      <w:r w:rsidRPr="00C7504D">
        <w:t>67</w:t>
      </w:r>
      <w:r w:rsidR="00E52828" w:rsidRPr="00C7504D">
        <w:t>.</w:t>
      </w:r>
      <w:r w:rsidR="00E52828" w:rsidRPr="00C7504D">
        <w:tab/>
        <w:t>poukazuje na to, že poskytovaním univerzálnych kvalitných služieb starostlivosti o deti by sa obmedzila neplatená opatrovateľská práca;</w:t>
      </w:r>
    </w:p>
    <w:p w14:paraId="7B7F481D" w14:textId="3E1E972D" w:rsidR="00E52828" w:rsidRPr="00C7504D" w:rsidRDefault="000C47E7" w:rsidP="00E52828">
      <w:pPr>
        <w:pStyle w:val="NormalHanging12a"/>
        <w:rPr>
          <w:bCs/>
          <w:iCs/>
        </w:rPr>
      </w:pPr>
      <w:r w:rsidRPr="00C7504D">
        <w:t>68</w:t>
      </w:r>
      <w:r w:rsidR="00E52828" w:rsidRPr="00C7504D">
        <w:t>.</w:t>
      </w:r>
      <w:r w:rsidR="00E52828" w:rsidRPr="00C7504D">
        <w:tab/>
        <w:t>vyzýva členské štáty, aby si vymenili osvedčené postupy týkajúce sa minimálnej doby oddychu pre neformálnych opatrovateľov, ktoré by zabezpečili ich fyzickú a duševnú pohodu a umožnili im pokračovať v práci; vyzýva na konkrétne podporné opatrenia, ako sú kampane na zvyšovanie informovanosti, dobrovoľné cesty k uznaniu zručností a cielená odborná príprava;</w:t>
      </w:r>
    </w:p>
    <w:p w14:paraId="5CFE6FF4" w14:textId="369A5BF6" w:rsidR="00E52828" w:rsidRPr="00C7504D" w:rsidRDefault="000C47E7" w:rsidP="00E52828">
      <w:pPr>
        <w:pStyle w:val="NormalHanging12a"/>
        <w:rPr>
          <w:bCs/>
          <w:iCs/>
        </w:rPr>
      </w:pPr>
      <w:r w:rsidRPr="00C7504D">
        <w:t>69</w:t>
      </w:r>
      <w:r w:rsidR="00E52828" w:rsidRPr="00C7504D">
        <w:t>.</w:t>
      </w:r>
      <w:r w:rsidR="00E52828" w:rsidRPr="00C7504D">
        <w:tab/>
        <w:t xml:space="preserve">vyzýva Komisiu a členské štáty, aby uznali mladých opatrovateľov, ktorých potreby sa často prehliadajú, a aby vypracovali cielené podporné opatrenia vrátane flexibilných vzdelávacích opatrení, poradenských služieb a </w:t>
      </w:r>
      <w:proofErr w:type="spellStart"/>
      <w:r w:rsidR="00E52828" w:rsidRPr="00C7504D">
        <w:t>respitnej</w:t>
      </w:r>
      <w:proofErr w:type="spellEnd"/>
      <w:r w:rsidR="00E52828" w:rsidRPr="00C7504D">
        <w:t xml:space="preserve"> starostlivosti s cieľom zabrániť negatívnym vplyvom na ich zdravie, vzdelávanie a budúce zamestnanie;</w:t>
      </w:r>
    </w:p>
    <w:p w14:paraId="2819C161" w14:textId="5AC6B233" w:rsidR="00E52828" w:rsidRPr="00C7504D" w:rsidRDefault="000C47E7" w:rsidP="00E52828">
      <w:pPr>
        <w:pStyle w:val="NormalHanging12a"/>
        <w:rPr>
          <w:bCs/>
          <w:iCs/>
        </w:rPr>
      </w:pPr>
      <w:r w:rsidRPr="00C7504D">
        <w:t>70</w:t>
      </w:r>
      <w:r w:rsidR="00E52828" w:rsidRPr="00C7504D">
        <w:t>.</w:t>
      </w:r>
      <w:r w:rsidR="00E52828" w:rsidRPr="00C7504D">
        <w:tab/>
        <w:t>nabáda Komisiu a členské štáty, aby zabezpečili spravodlivé uznávanie období neformálnej starostlivosti v dôchodkových systémoch a systémoch sociálneho zabezpečenia a v súvisiacich budúcich iniciatívach EÚ; okrem toho nabáda členské štáty, aby preskúmali spravodlivé a udržateľné riešenia na ochranu tých osôb, prevažne žien, ktoré venujú významnú časť svojho pracovného života starostlivosti o závislé osoby;</w:t>
      </w:r>
    </w:p>
    <w:p w14:paraId="7F1C62A1" w14:textId="13AF3375" w:rsidR="00E52828" w:rsidRPr="00C7504D" w:rsidRDefault="000C47E7" w:rsidP="00E52828">
      <w:pPr>
        <w:pStyle w:val="NormalHanging12a"/>
      </w:pPr>
      <w:r w:rsidRPr="00C7504D">
        <w:t>71</w:t>
      </w:r>
      <w:r w:rsidR="00E52828" w:rsidRPr="00C7504D">
        <w:t>.</w:t>
      </w:r>
      <w:r w:rsidR="00E52828" w:rsidRPr="00C7504D">
        <w:tab/>
        <w:t xml:space="preserve">vyzýva Komisiu a členské štáty, aby zlepšili pracovné podmienky v sektore formálnej starostlivosti a zamerali sa pritom na zabezpečenie spravodlivého a rovnakého odmeňovania, pričom pozornosť by sa mala venovať fyzickým a psychickým nárokom poskytovania starostlivosti, ako aj prístupu k ďalšej odbornej príprave a bezpečnému </w:t>
      </w:r>
      <w:r w:rsidR="00E52828" w:rsidRPr="00C7504D">
        <w:lastRenderedPageBreak/>
        <w:t>pracovnému prostrediu vrátane opatrení na prevenciu vyhorenia a všetkých foriem násilia a obťažovania na pracovisku, a aby zároveň podporovali atraktívnosť povolaní v oblasti starostlivosti tým, že zabezpečia dlhodobé perspektívy, posilnia štruktúry sociálneho dialógu a budú nabádať viac mužov, aby vstúpili do sektora starostlivosti a zostali v ňom; zdôrazňuje, že zlepšenie miezd a pracovných podmienok v sektore starostlivosti zatraktívni pracovné miesta a odradí od nedeklarovanej práce; pripomína, že je potrebné, aby členské štáty riadne transponovali a vykonávali smernicu o transparentnosti odmeňovania s cieľom vytvoriť platové štruktúry, ktoré by odrážali zručnosti, zodpovednosť a spoločenskú hodnotu týchto úloh, ako aj jasné možnosti postupu žien do vedúcich a rozhodovacích pozícií v sektore starostlivosti;</w:t>
      </w:r>
    </w:p>
    <w:p w14:paraId="7F00A3C2" w14:textId="4355DCAE" w:rsidR="00E52828" w:rsidRPr="00C7504D" w:rsidRDefault="000C47E7" w:rsidP="00E52828">
      <w:pPr>
        <w:pStyle w:val="NormalHanging12a"/>
      </w:pPr>
      <w:r w:rsidRPr="00C7504D">
        <w:t>72</w:t>
      </w:r>
      <w:r w:rsidR="00E52828" w:rsidRPr="00C7504D">
        <w:t>.</w:t>
      </w:r>
      <w:r w:rsidR="00E52828" w:rsidRPr="00C7504D">
        <w:tab/>
        <w:t xml:space="preserve">vyzýva Komisiu a členské štáty, aby naďalej investovali do kvalitného odborného vzdelávania a prípravy a posilnili uznávanie zručností získaných poskytovaním formálnej a neformálnej starostlivosti, a to začlenením týchto zručností do politík celoživotného vzdelávania a zvyšovania úrovne zručností, a aby zároveň zvážili proces certifikácie alebo iné mechanizmy cezhraničného uznávania kvalifikácií; nabáda na prijatie digitálnych zdravotníckych nástrojov na podporu digitálnych zručností opatrovateľov, ako je poskytovanie podpory na diaľku vrátane starostlivosti na diaľku alebo </w:t>
      </w:r>
      <w:proofErr w:type="spellStart"/>
      <w:r w:rsidR="00E52828" w:rsidRPr="00C7504D">
        <w:t>videokonzultácií</w:t>
      </w:r>
      <w:proofErr w:type="spellEnd"/>
      <w:r w:rsidR="00E52828" w:rsidRPr="00C7504D">
        <w:t>; zdôrazňuje, že zručnosti sa nezískavajú len prostredníctvom formálneho vzdelávania a že politické rámce musia uznať a potvrdiť alternatívne cesty rozvoja zručností; vyzýva členské štáty, aby uľahčili opatrenia na postupnú a flexibilnú (re)integráciu pracovníkov, ktorí prerušili svoju kariéru, aby mohli poskytovať starostlivosť príbuzným, do pracovného trhu, a to aj prostredníctvom zvyšovania úrovne zručností a rekvalifikácie;</w:t>
      </w:r>
    </w:p>
    <w:p w14:paraId="5697519F" w14:textId="4FFFDC7F" w:rsidR="00E52828" w:rsidRPr="00C7504D" w:rsidRDefault="000C47E7" w:rsidP="00E52828">
      <w:pPr>
        <w:pStyle w:val="NormalHanging12a"/>
      </w:pPr>
      <w:r w:rsidRPr="00C7504D">
        <w:t>73</w:t>
      </w:r>
      <w:r w:rsidR="00E52828" w:rsidRPr="00C7504D">
        <w:t>.</w:t>
      </w:r>
      <w:r w:rsidR="00E52828" w:rsidRPr="00C7504D">
        <w:tab/>
        <w:t xml:space="preserve">zdôrazňuje pracovné príležitosti, ktoré môže podnikanie vytvoriť v sektore starostlivosti, a zdôrazňuje význam podpory žien pri prechode od neformálnych opatrovateliek k podnikateľkám v sektore starostlivosti; naliehavo vyzýva členské štáty, aby poskytli prispôsobené možnosti odbornej prípravy podnikateľov, zjednodušili administratívne postupy pri zakladaní malých a stredných podnikov vo vlastníctve žien a pre samostatne zárobkovo činné ženy v tomto sektore a uľahčili prístup k špecializovaným </w:t>
      </w:r>
      <w:proofErr w:type="spellStart"/>
      <w:r w:rsidR="00E52828" w:rsidRPr="00C7504D">
        <w:t>mikroúverom</w:t>
      </w:r>
      <w:proofErr w:type="spellEnd"/>
      <w:r w:rsidR="00E52828" w:rsidRPr="00C7504D">
        <w:t>, čím by uznali hospodársku a sociálnu hodnotu takýchto profesionálnych zmien;</w:t>
      </w:r>
    </w:p>
    <w:p w14:paraId="06231C41" w14:textId="25BAD373" w:rsidR="00E52828" w:rsidRPr="00C7504D" w:rsidRDefault="000C47E7" w:rsidP="00E52828">
      <w:pPr>
        <w:pStyle w:val="NormalHanging12a"/>
        <w:rPr>
          <w:bCs/>
          <w:iCs/>
        </w:rPr>
      </w:pPr>
      <w:r w:rsidRPr="00C7504D">
        <w:t>74</w:t>
      </w:r>
      <w:r w:rsidR="00E52828" w:rsidRPr="00C7504D">
        <w:t>.</w:t>
      </w:r>
      <w:r w:rsidR="00E52828" w:rsidRPr="00C7504D">
        <w:tab/>
        <w:t>vyzýva Komisiu, aby využila úniu zručností na podporu vzdelávania, odbornej prípravy a celoživotného vzdelávania v odvetviach, v ktorých je nedostatok pracovných síl v celej EÚ, ako je opatrovateľská práca, a aby zabezpečila možnosti zvyšovania úrovne zručností a rekvalifikácie pre všetkých profesionálnych opatrovateľov, pričom by sa mali uznávať diplomy odborného vzdelávania a prípravy;</w:t>
      </w:r>
    </w:p>
    <w:p w14:paraId="0BFF94C7" w14:textId="0B4E980E" w:rsidR="00E52828" w:rsidRPr="00C7504D" w:rsidRDefault="000C47E7" w:rsidP="00E52828">
      <w:pPr>
        <w:pStyle w:val="NormalHanging12a"/>
      </w:pPr>
      <w:r w:rsidRPr="00C7504D">
        <w:t>75</w:t>
      </w:r>
      <w:r w:rsidR="00E52828" w:rsidRPr="00C7504D">
        <w:t>.</w:t>
      </w:r>
      <w:r w:rsidR="00E52828" w:rsidRPr="00C7504D">
        <w:tab/>
        <w:t>vyzýva na vytvorenie európskeho štatútu opatrovateľov s cieľom riešiť osobitné potreby formálnych opatrovateľov, ako je uznávanie zručností získaných prostredníctvom opatrovateľskej práce, čím sa opatrovatelia, osobné služby a služby pre domácnosť, používatelia-zamestnávatelia a inštitucionálna starostlivosť začlenia do spoločného rámca a vymedzenia EÚ, čo by zaručilo minimálne normy uznávania a ochrany opatrovateľov vo všetkých členských štátoch a znížilo nerovnosti medzi nimi;</w:t>
      </w:r>
    </w:p>
    <w:p w14:paraId="66FB3B61" w14:textId="612C0A2E" w:rsidR="00E52828" w:rsidRPr="00C7504D" w:rsidRDefault="000C47E7" w:rsidP="00E52828">
      <w:pPr>
        <w:pStyle w:val="NormalHanging12a"/>
        <w:rPr>
          <w:bCs/>
          <w:iCs/>
        </w:rPr>
      </w:pPr>
      <w:r w:rsidRPr="00C7504D">
        <w:t>76</w:t>
      </w:r>
      <w:r w:rsidR="00E52828" w:rsidRPr="00C7504D">
        <w:t>.</w:t>
      </w:r>
      <w:r w:rsidR="00E52828" w:rsidRPr="00C7504D">
        <w:rPr>
          <w:b/>
          <w:i/>
        </w:rPr>
        <w:tab/>
      </w:r>
      <w:r w:rsidR="00E52828" w:rsidRPr="00C7504D">
        <w:t>vyzýva Komisiu a členské štáty, aby zosúladili stratégiu EÚ v oblasti zdravia so stratégiou EÚ v oblasti starostlivosti a podporili súčinnosť medzi programom EU4Health a ďalšími možnosťami financovania sektora starostlivosti s cieľom prepojiť systémy zdravotnej a sociálnej starostlivosti, aby sa zabezpečila plynulá podpora, najmä v prípade chronických ochorení najzraniteľnejších osôb;</w:t>
      </w:r>
    </w:p>
    <w:p w14:paraId="4F21F511" w14:textId="718F7048" w:rsidR="00E52828" w:rsidRPr="00C7504D" w:rsidRDefault="000C47E7" w:rsidP="00E52828">
      <w:pPr>
        <w:pStyle w:val="NormalHanging12a"/>
      </w:pPr>
      <w:r w:rsidRPr="00C7504D">
        <w:lastRenderedPageBreak/>
        <w:t>77</w:t>
      </w:r>
      <w:r w:rsidR="00E52828" w:rsidRPr="00C7504D">
        <w:t>.</w:t>
      </w:r>
      <w:r w:rsidR="00E52828" w:rsidRPr="00C7504D">
        <w:tab/>
        <w:t>požaduje vypracovanie európskeho akčného plánu, ktorý by prispel k odstráneniu rodových rozdielov v oblasti starostlivosti a k podpore formálnych aj neformálnych opatrovateľov; v tejto súvislosti vyzýva na podporu osamelých rodičov a rodín v zraniteľných situáciách vrátane tých, ktoré čelia prierezovej diskriminácii a viacnásobným potrebám starostlivosti a/alebo požiadavkám vysokej intenzity, so zameraním na pokrytie sociálnej ochrany, cenovo dostupnú, prístupnú a kvalitnú starostlivosť o deti, lepšiu rovnováhu medzi pracovným a súkromným životom, cenovo dostupné a kvalitné služby dlhodobej starostlivosti, lepšie pracovné podmienky v sektore starostlivosti a presadzovanie rovnosti; žiada preto, aby bol tento plán zameraný na prístup k zamestnaniu a odbornej príprave, a to aj v oblasti digitálnych zručností, pokrytia sociálnej ochrany, infraštruktúry starostlivosti a služieb dlhodobej starostlivosti, starostlivosti o deti, osobných služieb a služieb pre domácnosť, psychosociálnej podpory a lepšej pracovnej flexibility;</w:t>
      </w:r>
    </w:p>
    <w:p w14:paraId="64C37E8A" w14:textId="26D377BD" w:rsidR="00E52828" w:rsidRPr="00C7504D" w:rsidRDefault="000C47E7" w:rsidP="00E52828">
      <w:pPr>
        <w:pStyle w:val="NormalHanging12a"/>
        <w:rPr>
          <w:b/>
          <w:i/>
        </w:rPr>
      </w:pPr>
      <w:r w:rsidRPr="00C7504D">
        <w:t>78</w:t>
      </w:r>
      <w:r w:rsidR="00E52828" w:rsidRPr="00C7504D">
        <w:t>.</w:t>
      </w:r>
      <w:r w:rsidR="00E52828" w:rsidRPr="00C7504D">
        <w:rPr>
          <w:b/>
          <w:i/>
        </w:rPr>
        <w:tab/>
      </w:r>
      <w:r w:rsidR="00E52828" w:rsidRPr="00C7504D">
        <w:t>konštatuje, že riadny prístup k službám starostlivosti v oblasti reprodukčného zdravia a umelého prerušenia tehotenstva môže rodičom pomôcť vyhnúť sa stresu z neočakávaného tehotenstva a prispieť k plánovaniu rodiny; vyzýva členské štáty, aby poskytovali cenovo dostupný prístup k takýmto službám;</w:t>
      </w:r>
    </w:p>
    <w:p w14:paraId="3ADA6D84" w14:textId="19A5519F" w:rsidR="00E52828" w:rsidRPr="00C7504D" w:rsidRDefault="000C47E7" w:rsidP="00E52828">
      <w:pPr>
        <w:pStyle w:val="NormalHanging12a"/>
      </w:pPr>
      <w:r w:rsidRPr="00C7504D">
        <w:t>79</w:t>
      </w:r>
      <w:r w:rsidR="00E52828" w:rsidRPr="00C7504D">
        <w:t>.</w:t>
      </w:r>
      <w:r w:rsidR="00E52828" w:rsidRPr="00C7504D">
        <w:tab/>
        <w:t>vyzýva členské štáty, aby v plnej miere využívali finančné prostriedky EÚ, ako je Mechanizmus na podporu obnovy a odolnosti, EU4Health, Európsky sociálny fond + a Európsky fond regionálneho rozvoja, na rozvoj prístupných, cenovo dostupných a kvalitných služieb a zariadení starostlivosti vo všetkých vekových skupinách, od raného detstva až po dlhodobú starostlivosť o starších ľudí a osoby so zdravotným postihnutím; zdôrazňuje potrebu začleniť pojem „podpora“ vedľa pojmu „starostlivosť“, aby sa plne zachytila rozmanitosť služieb a perspektíva založená na právach, ktorými sa riadia;</w:t>
      </w:r>
    </w:p>
    <w:p w14:paraId="68A844AE" w14:textId="763910EF" w:rsidR="00E52828" w:rsidRPr="00C7504D" w:rsidRDefault="000C47E7" w:rsidP="00E52828">
      <w:pPr>
        <w:pStyle w:val="NormalHanging12a"/>
        <w:rPr>
          <w:bCs/>
          <w:iCs/>
        </w:rPr>
      </w:pPr>
      <w:r w:rsidRPr="00C7504D">
        <w:t>80</w:t>
      </w:r>
      <w:r w:rsidR="00E52828" w:rsidRPr="00C7504D">
        <w:t>.</w:t>
      </w:r>
      <w:r w:rsidR="00E52828" w:rsidRPr="00C7504D">
        <w:tab/>
        <w:t>víta oznámenie Komisie týkajúce sa komplexnej európskej dohody o starostlivosti, ktorá sa má uverejniť v roku 2027, čím sa obnoví európska stratégia v oblasti starostlivosti ako ambicióznejší a súdržnejší rámec;</w:t>
      </w:r>
    </w:p>
    <w:p w14:paraId="1A5FBE59" w14:textId="064B884E" w:rsidR="00E52828" w:rsidRPr="00C7504D" w:rsidRDefault="000C47E7" w:rsidP="00E52828">
      <w:pPr>
        <w:pStyle w:val="NormalHanging12a"/>
        <w:rPr>
          <w:bCs/>
          <w:iCs/>
        </w:rPr>
      </w:pPr>
      <w:r w:rsidRPr="00C7504D">
        <w:t>81</w:t>
      </w:r>
      <w:r w:rsidR="00E52828" w:rsidRPr="00C7504D">
        <w:t>.</w:t>
      </w:r>
      <w:r w:rsidR="00E52828" w:rsidRPr="00C7504D">
        <w:tab/>
        <w:t>vyzýva Komisiu, aby sa zaoberala formálnymi aj neformálnymi opatrovateľmi podporou cenovo dostupnej a kvalitnej starostlivosti o deti, vzdelávacích mimoškolských programov a služieb dlhodobej starostlivosti; zdôrazňuje, že by mala zohľadniť odporúčania uvedené v tejto správe, okrem iného s cieľom uľahčiť uznávanie zručností a kvalifikácií, podporiť rozvoj zručností, kariérny postup a investície do starostlivosti a zlepšiť pracovné a životné podmienky využívaním finančných prostriedkov EÚ na podporu spravodlivého zamestnania a kvalitnej starostlivosti;</w:t>
      </w:r>
    </w:p>
    <w:p w14:paraId="66162ED3" w14:textId="1AB8C5F8" w:rsidR="00E52828" w:rsidRPr="00C7504D" w:rsidRDefault="000C47E7" w:rsidP="00E52828">
      <w:pPr>
        <w:pStyle w:val="NormalHanging12a"/>
      </w:pPr>
      <w:r w:rsidRPr="00C7504D">
        <w:t>82</w:t>
      </w:r>
      <w:r w:rsidR="00E52828" w:rsidRPr="00C7504D">
        <w:t>.</w:t>
      </w:r>
      <w:r w:rsidR="00E52828" w:rsidRPr="00C7504D">
        <w:rPr>
          <w:b/>
          <w:i/>
        </w:rPr>
        <w:tab/>
      </w:r>
      <w:r w:rsidR="00E52828" w:rsidRPr="00C7504D">
        <w:t xml:space="preserve">zdôrazňuje, že väčšie investície do verejného zdravotníctva a sociálnej starostlivosti vrátane miezd a odbornej prípravy pracovníkov sú nevyhnutné na zlepšenie náboru a udržania pracovníkov s cieľom zabezpečiť kvalitné pracovné miesta, ktoré zvýšia atraktívnosť práce v sektore starostlivosti; </w:t>
      </w:r>
    </w:p>
    <w:p w14:paraId="6D170D78" w14:textId="286CB58C" w:rsidR="00024710" w:rsidRPr="00C7504D" w:rsidRDefault="00024710" w:rsidP="00024710">
      <w:pPr>
        <w:pStyle w:val="NormalHanging12a"/>
        <w:widowControl/>
        <w:ind w:left="0" w:firstLine="0"/>
        <w:jc w:val="center"/>
        <w:rPr>
          <w:bCs/>
          <w:iCs/>
        </w:rPr>
      </w:pPr>
      <w:r w:rsidRPr="00C7504D">
        <w:rPr>
          <w:bCs/>
          <w:iCs/>
        </w:rPr>
        <w:t>°</w:t>
      </w:r>
    </w:p>
    <w:p w14:paraId="03A01FD4" w14:textId="30F1AF81" w:rsidR="00024710" w:rsidRPr="00C7504D" w:rsidRDefault="00024710" w:rsidP="00024710">
      <w:pPr>
        <w:pStyle w:val="NormalHanging12a"/>
        <w:widowControl/>
        <w:ind w:left="0" w:firstLine="0"/>
        <w:jc w:val="center"/>
        <w:rPr>
          <w:bCs/>
          <w:iCs/>
        </w:rPr>
      </w:pPr>
      <w:r w:rsidRPr="00C7504D">
        <w:rPr>
          <w:bCs/>
          <w:iCs/>
        </w:rPr>
        <w:t>°     °</w:t>
      </w:r>
    </w:p>
    <w:p w14:paraId="31A32927" w14:textId="3D8F8652" w:rsidR="00E365E1" w:rsidRPr="00C7504D" w:rsidRDefault="000C47E7" w:rsidP="00024710">
      <w:pPr>
        <w:pStyle w:val="NormalHanging12a"/>
      </w:pPr>
      <w:r w:rsidRPr="00C7504D">
        <w:t>83</w:t>
      </w:r>
      <w:r w:rsidR="00E52828" w:rsidRPr="00C7504D">
        <w:t>.</w:t>
      </w:r>
      <w:r w:rsidR="00E52828" w:rsidRPr="00C7504D">
        <w:tab/>
        <w:t>poveruje svoju predsedníčku, aby postúpila toto uznesenie Rade a Komisii.</w:t>
      </w:r>
    </w:p>
    <w:sectPr w:rsidR="00E365E1" w:rsidRPr="00C7504D" w:rsidSect="007C3C5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00C39" w14:textId="77777777" w:rsidR="00E45788" w:rsidRPr="007C3C56" w:rsidRDefault="00E45788">
      <w:r w:rsidRPr="007C3C56">
        <w:separator/>
      </w:r>
    </w:p>
  </w:endnote>
  <w:endnote w:type="continuationSeparator" w:id="0">
    <w:p w14:paraId="79AEB1D5" w14:textId="77777777" w:rsidR="00E45788" w:rsidRPr="007C3C56" w:rsidRDefault="00E45788">
      <w:r w:rsidRPr="007C3C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C5FAC" w14:textId="77777777" w:rsidR="00E45788" w:rsidRPr="007C3C56" w:rsidRDefault="00E45788">
      <w:r w:rsidRPr="007C3C56">
        <w:separator/>
      </w:r>
    </w:p>
  </w:footnote>
  <w:footnote w:type="continuationSeparator" w:id="0">
    <w:p w14:paraId="75AA4AC8" w14:textId="77777777" w:rsidR="00E45788" w:rsidRPr="007C3C56" w:rsidRDefault="00E45788">
      <w:r w:rsidRPr="007C3C56">
        <w:continuationSeparator/>
      </w:r>
    </w:p>
  </w:footnote>
  <w:footnote w:id="1">
    <w:p w14:paraId="64C018AB" w14:textId="1BC25820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Svetová zdravotnícka organizácia, </w:t>
      </w:r>
      <w:hyperlink r:id="rId1" w:history="1">
        <w:proofErr w:type="spellStart"/>
        <w:r w:rsidRPr="007C3C56">
          <w:rPr>
            <w:rStyle w:val="Hyperlink"/>
            <w:sz w:val="24"/>
            <w:lang w:val="sk-SK"/>
          </w:rPr>
          <w:t>WHO‘s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work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on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UN </w:t>
        </w:r>
        <w:proofErr w:type="spellStart"/>
        <w:r w:rsidRPr="007C3C56">
          <w:rPr>
            <w:rStyle w:val="Hyperlink"/>
            <w:sz w:val="24"/>
            <w:lang w:val="sk-SK"/>
          </w:rPr>
          <w:t>Decade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of </w:t>
        </w:r>
        <w:proofErr w:type="spellStart"/>
        <w:r w:rsidRPr="007C3C56">
          <w:rPr>
            <w:rStyle w:val="Hyperlink"/>
            <w:sz w:val="24"/>
            <w:lang w:val="sk-SK"/>
          </w:rPr>
          <w:t>Healthy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Ageing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(2021–2030)</w:t>
        </w:r>
      </w:hyperlink>
      <w:r w:rsidRPr="007C3C56">
        <w:rPr>
          <w:sz w:val="24"/>
          <w:lang w:val="sk-SK"/>
        </w:rPr>
        <w:t>.</w:t>
      </w:r>
    </w:p>
  </w:footnote>
  <w:footnote w:id="2">
    <w:p w14:paraId="387F3D80" w14:textId="0D4B33BA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 v. EÚ C 484, 20.12.2022, s. 1.</w:t>
      </w:r>
    </w:p>
  </w:footnote>
  <w:footnote w:id="3">
    <w:p w14:paraId="04672820" w14:textId="03274F51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 v. EÚ C 476, 15.12.2022, s. 1.</w:t>
      </w:r>
    </w:p>
  </w:footnote>
  <w:footnote w:id="4">
    <w:p w14:paraId="047B1830" w14:textId="12126124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Ú. v. EÚ L 204, 26.7.2006, s. </w:t>
      </w:r>
      <w:r w:rsidRPr="007C3C56">
        <w:rPr>
          <w:sz w:val="24"/>
          <w:lang w:val="sk-SK"/>
        </w:rPr>
        <w:t xml:space="preserve">23, ELI: </w:t>
      </w:r>
      <w:hyperlink r:id="rId2" w:tgtFrame="http://data.europa.eu/eli/dir/2006/54/oj." w:history="1">
        <w:r w:rsidRPr="007C3C56">
          <w:rPr>
            <w:rStyle w:val="Hyperlink"/>
            <w:sz w:val="24"/>
            <w:lang w:val="sk-SK"/>
          </w:rPr>
          <w:t>http://data.europa.eu/eli/dir/2006/54/oj</w:t>
        </w:r>
      </w:hyperlink>
      <w:r w:rsidRPr="007C3C56">
        <w:rPr>
          <w:sz w:val="24"/>
          <w:lang w:val="sk-SK"/>
        </w:rPr>
        <w:t>.</w:t>
      </w:r>
    </w:p>
  </w:footnote>
  <w:footnote w:id="5">
    <w:p w14:paraId="015BA4A3" w14:textId="415B79BE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Ú. v. EÚ L 188, 12.7.2019, s. </w:t>
      </w:r>
      <w:r w:rsidRPr="007C3C56">
        <w:rPr>
          <w:sz w:val="24"/>
          <w:lang w:val="sk-SK"/>
        </w:rPr>
        <w:t xml:space="preserve">79, ELI: </w:t>
      </w:r>
      <w:hyperlink r:id="rId3" w:tgtFrame="http://data.europa.eu/eli/dir/2019/1158/oj." w:history="1">
        <w:r w:rsidRPr="007C3C56">
          <w:rPr>
            <w:rStyle w:val="Hyperlink"/>
            <w:sz w:val="24"/>
            <w:lang w:val="sk-SK"/>
          </w:rPr>
          <w:t>http://data.europa.eu/eli/dir/2019/1158/oj</w:t>
        </w:r>
      </w:hyperlink>
      <w:r w:rsidRPr="007C3C56">
        <w:rPr>
          <w:sz w:val="24"/>
          <w:lang w:val="sk-SK"/>
        </w:rPr>
        <w:t>.</w:t>
      </w:r>
    </w:p>
  </w:footnote>
  <w:footnote w:id="6">
    <w:p w14:paraId="33C7A15C" w14:textId="38FA182F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 v. EÚ C 456, 10.11.2021, s. 208.</w:t>
      </w:r>
    </w:p>
  </w:footnote>
  <w:footnote w:id="7">
    <w:p w14:paraId="0C861D58" w14:textId="2EDD7D18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 v. EÚ C 47, 7.2.2023, s. 30.</w:t>
      </w:r>
    </w:p>
  </w:footnote>
  <w:footnote w:id="8">
    <w:p w14:paraId="10206C8F" w14:textId="5A13CDB4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 v. EÚ C 342, 6.9.2022, s. 109.</w:t>
      </w:r>
    </w:p>
  </w:footnote>
  <w:footnote w:id="9">
    <w:p w14:paraId="46F172E4" w14:textId="2DFAB724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Ú. v. EÚ L 275, 25.10.2022, s. </w:t>
      </w:r>
      <w:r w:rsidRPr="007C3C56">
        <w:rPr>
          <w:sz w:val="24"/>
          <w:lang w:val="sk-SK"/>
        </w:rPr>
        <w:t xml:space="preserve">33, ELI: </w:t>
      </w:r>
      <w:hyperlink r:id="rId4" w:tgtFrame="http://data.europa.eu/eli/dir/2022/2041/oj." w:history="1">
        <w:r w:rsidRPr="007C3C56">
          <w:rPr>
            <w:rStyle w:val="Hyperlink"/>
            <w:sz w:val="24"/>
            <w:lang w:val="sk-SK"/>
          </w:rPr>
          <w:t>http://data.europa.eu/eli/dir/2022/2041/oj</w:t>
        </w:r>
      </w:hyperlink>
      <w:r w:rsidRPr="007C3C56">
        <w:rPr>
          <w:sz w:val="24"/>
          <w:lang w:val="sk-SK"/>
        </w:rPr>
        <w:t>.</w:t>
      </w:r>
    </w:p>
  </w:footnote>
  <w:footnote w:id="10">
    <w:p w14:paraId="37D17B38" w14:textId="5E72A6A6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Ú. v. EÚ L 132, 17.5.2023, s. </w:t>
      </w:r>
      <w:r w:rsidRPr="007C3C56">
        <w:rPr>
          <w:sz w:val="24"/>
          <w:lang w:val="sk-SK"/>
        </w:rPr>
        <w:t xml:space="preserve">21, ELI: </w:t>
      </w:r>
      <w:hyperlink r:id="rId5" w:tgtFrame="http://data.europa.eu/eli/dir/2023/970/oj." w:history="1">
        <w:r w:rsidRPr="007C3C56">
          <w:rPr>
            <w:rStyle w:val="Hyperlink"/>
            <w:sz w:val="24"/>
            <w:lang w:val="sk-SK"/>
          </w:rPr>
          <w:t>http://data.europa.eu/eli/dir/2023/970/oj</w:t>
        </w:r>
      </w:hyperlink>
      <w:r w:rsidRPr="007C3C56">
        <w:rPr>
          <w:sz w:val="24"/>
          <w:lang w:val="sk-SK"/>
        </w:rPr>
        <w:t>.</w:t>
      </w:r>
    </w:p>
  </w:footnote>
  <w:footnote w:id="11">
    <w:p w14:paraId="7A70E22A" w14:textId="3C171586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 v. </w:t>
      </w:r>
      <w:r w:rsidRPr="007C3C56">
        <w:rPr>
          <w:sz w:val="24"/>
          <w:lang w:val="sk-SK"/>
        </w:rPr>
        <w:t xml:space="preserve">EÚ L, 2024/2831, 11.11.2024, ELI: </w:t>
      </w:r>
      <w:hyperlink r:id="rId6" w:tgtFrame="http://data.europa.eu/eli/dir/2024/2831/oj." w:history="1">
        <w:r w:rsidRPr="007C3C56">
          <w:rPr>
            <w:rStyle w:val="Hyperlink"/>
            <w:sz w:val="24"/>
            <w:lang w:val="sk-SK"/>
          </w:rPr>
          <w:t>http://data.europa.eu/eli/dir/2024/2831/oj</w:t>
        </w:r>
      </w:hyperlink>
      <w:r w:rsidRPr="007C3C56">
        <w:rPr>
          <w:sz w:val="24"/>
          <w:lang w:val="sk-SK"/>
        </w:rPr>
        <w:t>.</w:t>
      </w:r>
    </w:p>
  </w:footnote>
  <w:footnote w:id="12">
    <w:p w14:paraId="57A168C1" w14:textId="39F256AF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 v. EÚ C 194, 12.5.2022, s. 19.</w:t>
      </w:r>
    </w:p>
  </w:footnote>
  <w:footnote w:id="13">
    <w:p w14:paraId="663CABEC" w14:textId="55CD793C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 v. EÚ C 363, 28.10.2020, s. 80.</w:t>
      </w:r>
    </w:p>
  </w:footnote>
  <w:footnote w:id="14">
    <w:p w14:paraId="409C6795" w14:textId="07795CF6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 v. EÚ C 347, 9.9.2022, s. 139.</w:t>
      </w:r>
    </w:p>
  </w:footnote>
  <w:footnote w:id="15">
    <w:p w14:paraId="4B3E99B8" w14:textId="71148F89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Ú. v. EÚ C 456, 10.11.2021, s. 191.</w:t>
      </w:r>
    </w:p>
  </w:footnote>
  <w:footnote w:id="16">
    <w:p w14:paraId="3B9BF279" w14:textId="18B6ED7B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>, 2021.</w:t>
      </w:r>
    </w:p>
  </w:footnote>
  <w:footnote w:id="17">
    <w:p w14:paraId="68B1E27F" w14:textId="5F62DEE5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Peña-Longobardo</w:t>
      </w:r>
      <w:proofErr w:type="spellEnd"/>
      <w:r w:rsidRPr="007C3C56">
        <w:rPr>
          <w:sz w:val="24"/>
          <w:lang w:val="sk-SK"/>
        </w:rPr>
        <w:t xml:space="preserve">, L. </w:t>
      </w:r>
      <w:r w:rsidRPr="007C3C56">
        <w:rPr>
          <w:sz w:val="24"/>
          <w:lang w:val="sk-SK"/>
        </w:rPr>
        <w:t>M, Oliva-</w:t>
      </w:r>
      <w:proofErr w:type="spellStart"/>
      <w:r w:rsidRPr="007C3C56">
        <w:rPr>
          <w:sz w:val="24"/>
          <w:lang w:val="sk-SK"/>
        </w:rPr>
        <w:t>Moreno</w:t>
      </w:r>
      <w:proofErr w:type="spellEnd"/>
      <w:r w:rsidRPr="007C3C56">
        <w:rPr>
          <w:sz w:val="24"/>
          <w:lang w:val="sk-SK"/>
        </w:rPr>
        <w:t>, J., „</w:t>
      </w:r>
      <w:proofErr w:type="spellStart"/>
      <w:r w:rsidRPr="007C3C56">
        <w:rPr>
          <w:sz w:val="24"/>
          <w:lang w:val="sk-SK"/>
        </w:rPr>
        <w:t>The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Economic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Value</w:t>
      </w:r>
      <w:proofErr w:type="spellEnd"/>
      <w:r w:rsidRPr="007C3C56">
        <w:rPr>
          <w:sz w:val="24"/>
          <w:lang w:val="sk-SK"/>
        </w:rPr>
        <w:t xml:space="preserve"> of </w:t>
      </w:r>
      <w:proofErr w:type="spellStart"/>
      <w:r w:rsidRPr="007C3C56">
        <w:rPr>
          <w:sz w:val="24"/>
          <w:lang w:val="sk-SK"/>
        </w:rPr>
        <w:t>Non-professional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Care</w:t>
      </w:r>
      <w:proofErr w:type="spellEnd"/>
      <w:r w:rsidRPr="007C3C56">
        <w:rPr>
          <w:sz w:val="24"/>
          <w:lang w:val="sk-SK"/>
        </w:rPr>
        <w:t xml:space="preserve">: A </w:t>
      </w:r>
      <w:proofErr w:type="spellStart"/>
      <w:r w:rsidRPr="007C3C56">
        <w:rPr>
          <w:sz w:val="24"/>
          <w:lang w:val="sk-SK"/>
        </w:rPr>
        <w:t>Europe-Wide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Analysis</w:t>
      </w:r>
      <w:proofErr w:type="spellEnd"/>
      <w:r w:rsidRPr="007C3C56">
        <w:rPr>
          <w:sz w:val="24"/>
          <w:lang w:val="sk-SK"/>
        </w:rPr>
        <w:t xml:space="preserve">“, </w:t>
      </w:r>
      <w:r w:rsidRPr="007C3C56">
        <w:rPr>
          <w:i/>
          <w:iCs/>
          <w:sz w:val="24"/>
          <w:lang w:val="sk-SK"/>
        </w:rPr>
        <w:t xml:space="preserve">International </w:t>
      </w:r>
      <w:proofErr w:type="spellStart"/>
      <w:r w:rsidRPr="007C3C56">
        <w:rPr>
          <w:i/>
          <w:iCs/>
          <w:sz w:val="24"/>
          <w:lang w:val="sk-SK"/>
        </w:rPr>
        <w:t>Journal</w:t>
      </w:r>
      <w:proofErr w:type="spellEnd"/>
      <w:r w:rsidRPr="007C3C56">
        <w:rPr>
          <w:i/>
          <w:iCs/>
          <w:sz w:val="24"/>
          <w:lang w:val="sk-SK"/>
        </w:rPr>
        <w:t xml:space="preserve"> of Health </w:t>
      </w:r>
      <w:proofErr w:type="spellStart"/>
      <w:r w:rsidRPr="007C3C56">
        <w:rPr>
          <w:i/>
          <w:iCs/>
          <w:sz w:val="24"/>
          <w:lang w:val="sk-SK"/>
        </w:rPr>
        <w:t>Policy</w:t>
      </w:r>
      <w:proofErr w:type="spellEnd"/>
      <w:r w:rsidRPr="007C3C56">
        <w:rPr>
          <w:i/>
          <w:iCs/>
          <w:sz w:val="24"/>
          <w:lang w:val="sk-SK"/>
        </w:rPr>
        <w:t xml:space="preserve"> and Management</w:t>
      </w:r>
      <w:r w:rsidRPr="007C3C56">
        <w:rPr>
          <w:sz w:val="24"/>
          <w:lang w:val="sk-SK"/>
        </w:rPr>
        <w:t xml:space="preserve">, 2022, 11(10); WHO </w:t>
      </w:r>
      <w:proofErr w:type="spellStart"/>
      <w:r w:rsidRPr="007C3C56">
        <w:rPr>
          <w:sz w:val="24"/>
          <w:lang w:val="sk-SK"/>
        </w:rPr>
        <w:t>Europe</w:t>
      </w:r>
      <w:proofErr w:type="spellEnd"/>
      <w:r w:rsidRPr="007C3C56">
        <w:rPr>
          <w:sz w:val="24"/>
          <w:lang w:val="sk-SK"/>
        </w:rPr>
        <w:t xml:space="preserve">, </w:t>
      </w:r>
      <w:hyperlink r:id="rId7" w:history="1">
        <w:proofErr w:type="spellStart"/>
        <w:r w:rsidRPr="007C3C56">
          <w:rPr>
            <w:rStyle w:val="Hyperlink"/>
            <w:sz w:val="24"/>
            <w:lang w:val="sk-SK"/>
          </w:rPr>
          <w:t>Shining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light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on </w:t>
        </w:r>
        <w:proofErr w:type="spellStart"/>
        <w:r w:rsidRPr="007C3C56">
          <w:rPr>
            <w:rStyle w:val="Hyperlink"/>
            <w:sz w:val="24"/>
            <w:lang w:val="sk-SK"/>
          </w:rPr>
          <w:t>women’s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contributions:</w:t>
        </w:r>
      </w:hyperlink>
      <w:hyperlink r:id="rId8" w:history="1">
        <w:r w:rsidRPr="007C3C56">
          <w:rPr>
            <w:rStyle w:val="Hyperlink"/>
            <w:sz w:val="24"/>
            <w:lang w:val="sk-SK"/>
          </w:rPr>
          <w:t>celebrating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their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role in </w:t>
        </w:r>
        <w:proofErr w:type="spellStart"/>
        <w:r w:rsidRPr="007C3C56">
          <w:rPr>
            <w:rStyle w:val="Hyperlink"/>
            <w:sz w:val="24"/>
            <w:lang w:val="sk-SK"/>
          </w:rPr>
          <w:t>informal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</w:hyperlink>
      <w:r w:rsidRPr="007C3C56">
        <w:rPr>
          <w:sz w:val="24"/>
          <w:lang w:val="sk-SK"/>
        </w:rPr>
        <w:t>, 2024.</w:t>
      </w:r>
    </w:p>
  </w:footnote>
  <w:footnote w:id="18">
    <w:p w14:paraId="0B4B1A7A" w14:textId="05181808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Európska komisia, európska stratégia v oblasti starostlivosti, 2022.</w:t>
      </w:r>
    </w:p>
  </w:footnote>
  <w:footnote w:id="19">
    <w:p w14:paraId="5B4362DB" w14:textId="3202DADC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Európska komisia, </w:t>
      </w:r>
      <w:hyperlink r:id="rId9" w:history="1"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gender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pay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gap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situation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EU</w:t>
        </w:r>
      </w:hyperlink>
      <w:r w:rsidRPr="007C3C56">
        <w:rPr>
          <w:sz w:val="24"/>
          <w:lang w:val="sk-SK"/>
        </w:rPr>
        <w:t xml:space="preserve">, 2024. </w:t>
      </w:r>
    </w:p>
  </w:footnote>
  <w:footnote w:id="20">
    <w:p w14:paraId="43344FAA" w14:textId="310FD6A2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Európska komisia, </w:t>
      </w:r>
      <w:hyperlink r:id="rId10" w:history="1"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gender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pay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gap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situation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EU</w:t>
        </w:r>
      </w:hyperlink>
      <w:r w:rsidRPr="007C3C56">
        <w:rPr>
          <w:sz w:val="24"/>
          <w:lang w:val="sk-SK"/>
        </w:rPr>
        <w:t>, 2023.</w:t>
      </w:r>
    </w:p>
  </w:footnote>
  <w:footnote w:id="21">
    <w:p w14:paraId="48E0FA02" w14:textId="4839A4C0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Európsky inštitút pre rodovú rovnosť, </w:t>
      </w:r>
      <w:hyperlink r:id="rId11" w:history="1">
        <w:r w:rsidRPr="007C3C56">
          <w:rPr>
            <w:rStyle w:val="Hyperlink"/>
            <w:sz w:val="24"/>
            <w:lang w:val="sk-SK"/>
          </w:rPr>
          <w:t>index rodovej rovnosti</w:t>
        </w:r>
      </w:hyperlink>
      <w:r w:rsidRPr="007C3C56">
        <w:rPr>
          <w:sz w:val="24"/>
          <w:lang w:val="sk-SK"/>
        </w:rPr>
        <w:t xml:space="preserve">, 2025. </w:t>
      </w:r>
    </w:p>
  </w:footnote>
  <w:footnote w:id="22">
    <w:p w14:paraId="79E402FA" w14:textId="45744210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Európsky inštitút pre rodovú rovnosť, 2024.</w:t>
      </w:r>
    </w:p>
  </w:footnote>
  <w:footnote w:id="23">
    <w:p w14:paraId="3B53325F" w14:textId="4E7E882B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Population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Reference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Bureau</w:t>
      </w:r>
      <w:proofErr w:type="spellEnd"/>
      <w:r w:rsidRPr="007C3C56">
        <w:rPr>
          <w:sz w:val="24"/>
          <w:lang w:val="sk-SK"/>
        </w:rPr>
        <w:t>, 2023.</w:t>
      </w:r>
    </w:p>
  </w:footnote>
  <w:footnote w:id="24">
    <w:p w14:paraId="47C7CA7D" w14:textId="5744A6D7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Európsky inštitút pre rodovú rovnosť, </w:t>
      </w:r>
      <w:hyperlink r:id="rId12" w:history="1">
        <w:proofErr w:type="spellStart"/>
        <w:r w:rsidRPr="007C3C56">
          <w:rPr>
            <w:rStyle w:val="Hyperlink"/>
            <w:sz w:val="24"/>
            <w:lang w:val="sk-SK"/>
          </w:rPr>
          <w:t>Gender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inequalities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and </w:t>
        </w:r>
        <w:proofErr w:type="spellStart"/>
        <w:r w:rsidRPr="007C3C56">
          <w:rPr>
            <w:rStyle w:val="Hyperlink"/>
            <w:sz w:val="24"/>
            <w:lang w:val="sk-SK"/>
          </w:rPr>
          <w:t>pay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EU</w:t>
        </w:r>
      </w:hyperlink>
      <w:r w:rsidRPr="007C3C56">
        <w:rPr>
          <w:sz w:val="24"/>
          <w:lang w:val="sk-SK"/>
        </w:rPr>
        <w:t xml:space="preserve">. </w:t>
      </w:r>
    </w:p>
  </w:footnote>
  <w:footnote w:id="25">
    <w:p w14:paraId="56AFEE42" w14:textId="27F05FBC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Európska nadácia pre zlepšovanie životných a pracovných podmienok (</w:t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), </w:t>
      </w:r>
      <w:proofErr w:type="spellStart"/>
      <w:r w:rsidRPr="007C3C56">
        <w:rPr>
          <w:i/>
          <w:iCs/>
          <w:sz w:val="24"/>
          <w:lang w:val="sk-SK"/>
        </w:rPr>
        <w:t>European</w:t>
      </w:r>
      <w:proofErr w:type="spellEnd"/>
      <w:r w:rsidRPr="007C3C56">
        <w:rPr>
          <w:i/>
          <w:iCs/>
          <w:sz w:val="24"/>
          <w:lang w:val="sk-SK"/>
        </w:rPr>
        <w:t xml:space="preserve"> Quality of </w:t>
      </w:r>
      <w:proofErr w:type="spellStart"/>
      <w:r w:rsidRPr="007C3C56">
        <w:rPr>
          <w:i/>
          <w:iCs/>
          <w:sz w:val="24"/>
          <w:lang w:val="sk-SK"/>
        </w:rPr>
        <w:t>Life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Survey</w:t>
      </w:r>
      <w:proofErr w:type="spellEnd"/>
      <w:r w:rsidRPr="007C3C56">
        <w:rPr>
          <w:i/>
          <w:iCs/>
          <w:sz w:val="24"/>
          <w:lang w:val="sk-SK"/>
        </w:rPr>
        <w:t xml:space="preserve"> 2016 – Quality of </w:t>
      </w:r>
      <w:proofErr w:type="spellStart"/>
      <w:r w:rsidRPr="007C3C56">
        <w:rPr>
          <w:i/>
          <w:iCs/>
          <w:sz w:val="24"/>
          <w:lang w:val="sk-SK"/>
        </w:rPr>
        <w:t>life</w:t>
      </w:r>
      <w:proofErr w:type="spellEnd"/>
      <w:r w:rsidRPr="007C3C56">
        <w:rPr>
          <w:i/>
          <w:iCs/>
          <w:sz w:val="24"/>
          <w:lang w:val="sk-SK"/>
        </w:rPr>
        <w:t xml:space="preserve">, </w:t>
      </w:r>
      <w:proofErr w:type="spellStart"/>
      <w:r w:rsidRPr="007C3C56">
        <w:rPr>
          <w:i/>
          <w:iCs/>
          <w:sz w:val="24"/>
          <w:lang w:val="sk-SK"/>
        </w:rPr>
        <w:t>quality</w:t>
      </w:r>
      <w:proofErr w:type="spellEnd"/>
      <w:r w:rsidRPr="007C3C56">
        <w:rPr>
          <w:i/>
          <w:iCs/>
          <w:sz w:val="24"/>
          <w:lang w:val="sk-SK"/>
        </w:rPr>
        <w:t xml:space="preserve"> of </w:t>
      </w:r>
      <w:proofErr w:type="spellStart"/>
      <w:r w:rsidRPr="007C3C56">
        <w:rPr>
          <w:i/>
          <w:iCs/>
          <w:sz w:val="24"/>
          <w:lang w:val="sk-SK"/>
        </w:rPr>
        <w:t>public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services</w:t>
      </w:r>
      <w:proofErr w:type="spellEnd"/>
      <w:r w:rsidRPr="007C3C56">
        <w:rPr>
          <w:i/>
          <w:iCs/>
          <w:sz w:val="24"/>
          <w:lang w:val="sk-SK"/>
        </w:rPr>
        <w:t xml:space="preserve">, and </w:t>
      </w:r>
      <w:proofErr w:type="spellStart"/>
      <w:r w:rsidRPr="007C3C56">
        <w:rPr>
          <w:i/>
          <w:iCs/>
          <w:sz w:val="24"/>
          <w:lang w:val="sk-SK"/>
        </w:rPr>
        <w:t>quality</w:t>
      </w:r>
      <w:proofErr w:type="spellEnd"/>
      <w:r w:rsidRPr="007C3C56">
        <w:rPr>
          <w:i/>
          <w:iCs/>
          <w:sz w:val="24"/>
          <w:lang w:val="sk-SK"/>
        </w:rPr>
        <w:t xml:space="preserve"> of society</w:t>
      </w:r>
      <w:r w:rsidRPr="007C3C56">
        <w:rPr>
          <w:sz w:val="24"/>
          <w:lang w:val="sk-SK"/>
        </w:rPr>
        <w:t>, Úrad pre publikácie Európskej únie, Luxemburg, 2018.</w:t>
      </w:r>
    </w:p>
  </w:footnote>
  <w:footnote w:id="26">
    <w:p w14:paraId="36544A72" w14:textId="30BE9D3A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Zdroj je </w:t>
      </w:r>
      <w:proofErr w:type="spellStart"/>
      <w:r w:rsidRPr="007C3C56">
        <w:rPr>
          <w:sz w:val="24"/>
          <w:lang w:val="sk-SK"/>
        </w:rPr>
        <w:t>Eurostat</w:t>
      </w:r>
      <w:proofErr w:type="spellEnd"/>
      <w:r w:rsidRPr="007C3C56">
        <w:rPr>
          <w:sz w:val="24"/>
          <w:lang w:val="sk-SK"/>
        </w:rPr>
        <w:t xml:space="preserve">, 2023: </w:t>
      </w:r>
      <w:hyperlink r:id="rId13" w:history="1">
        <w:r w:rsidRPr="007C3C56">
          <w:rPr>
            <w:rStyle w:val="Hyperlink"/>
            <w:sz w:val="24"/>
            <w:lang w:val="sk-SK"/>
          </w:rPr>
          <w:t>https://ec.europa.eu/eurostat/statistics-explained/index.php?title=Young_people_-_family_and_society&amp;etrans=sk</w:t>
        </w:r>
      </w:hyperlink>
      <w:r w:rsidR="005C4BE5">
        <w:rPr>
          <w:sz w:val="24"/>
          <w:lang w:val="sk-SK"/>
        </w:rPr>
        <w:t>.</w:t>
      </w:r>
    </w:p>
  </w:footnote>
  <w:footnote w:id="27">
    <w:p w14:paraId="5AB8C38A" w14:textId="06115D95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Index rodovej rovnosti 2024.</w:t>
      </w:r>
    </w:p>
  </w:footnote>
  <w:footnote w:id="28">
    <w:p w14:paraId="7D3273F3" w14:textId="226EF944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, </w:t>
      </w:r>
      <w:proofErr w:type="spellStart"/>
      <w:r w:rsidRPr="007C3C56">
        <w:rPr>
          <w:i/>
          <w:iCs/>
          <w:sz w:val="24"/>
          <w:lang w:val="sk-SK"/>
        </w:rPr>
        <w:t>Unpaid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care</w:t>
      </w:r>
      <w:proofErr w:type="spellEnd"/>
      <w:r w:rsidRPr="007C3C56">
        <w:rPr>
          <w:i/>
          <w:iCs/>
          <w:sz w:val="24"/>
          <w:lang w:val="sk-SK"/>
        </w:rPr>
        <w:t xml:space="preserve"> in </w:t>
      </w:r>
      <w:proofErr w:type="spellStart"/>
      <w:r w:rsidRPr="007C3C56">
        <w:rPr>
          <w:i/>
          <w:iCs/>
          <w:sz w:val="24"/>
          <w:lang w:val="sk-SK"/>
        </w:rPr>
        <w:t>the</w:t>
      </w:r>
      <w:proofErr w:type="spellEnd"/>
      <w:r w:rsidRPr="007C3C56">
        <w:rPr>
          <w:i/>
          <w:iCs/>
          <w:sz w:val="24"/>
          <w:lang w:val="sk-SK"/>
        </w:rPr>
        <w:t xml:space="preserve"> EU</w:t>
      </w:r>
      <w:r w:rsidRPr="007C3C56">
        <w:rPr>
          <w:sz w:val="24"/>
          <w:lang w:val="sk-SK"/>
        </w:rPr>
        <w:t xml:space="preserve">, Úrad pre publikácie Európskej únie, Luxemburg, 2025. </w:t>
      </w:r>
    </w:p>
  </w:footnote>
  <w:footnote w:id="29">
    <w:p w14:paraId="139723EC" w14:textId="1A68FAE3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bCs/>
          <w:iCs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Európsky inštitút pre rodovú rovnosť, </w:t>
      </w:r>
      <w:hyperlink r:id="rId14" w:history="1">
        <w:proofErr w:type="spellStart"/>
        <w:r w:rsidRPr="007C3C56">
          <w:rPr>
            <w:rStyle w:val="Hyperlink"/>
            <w:sz w:val="24"/>
            <w:lang w:val="sk-SK"/>
          </w:rPr>
          <w:t>Gender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Equality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Index 2019:</w:t>
        </w:r>
      </w:hyperlink>
      <w:hyperlink r:id="rId15" w:history="1">
        <w:r w:rsidRPr="007C3C56">
          <w:rPr>
            <w:rStyle w:val="Hyperlink"/>
            <w:sz w:val="24"/>
            <w:lang w:val="sk-SK"/>
          </w:rPr>
          <w:t xml:space="preserve">Work-life </w:t>
        </w:r>
        <w:proofErr w:type="spellStart"/>
        <w:r w:rsidRPr="007C3C56">
          <w:rPr>
            <w:rStyle w:val="Hyperlink"/>
            <w:sz w:val="24"/>
            <w:lang w:val="sk-SK"/>
          </w:rPr>
          <w:t>balance</w:t>
        </w:r>
        <w:proofErr w:type="spellEnd"/>
      </w:hyperlink>
      <w:r w:rsidRPr="007C3C56">
        <w:rPr>
          <w:sz w:val="24"/>
          <w:lang w:val="sk-SK"/>
        </w:rPr>
        <w:t xml:space="preserve">. </w:t>
      </w:r>
    </w:p>
  </w:footnote>
  <w:footnote w:id="30">
    <w:p w14:paraId="2849C4EA" w14:textId="315F658A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bCs/>
          <w:iCs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hyperlink r:id="rId16" w:history="1">
        <w:r w:rsidRPr="007C3C56">
          <w:rPr>
            <w:rStyle w:val="Hyperlink"/>
            <w:sz w:val="24"/>
            <w:lang w:val="sk-SK"/>
          </w:rPr>
          <w:t>Akčný plán na realizáciu Európskeho piliera sociálnych práv</w:t>
        </w:r>
      </w:hyperlink>
      <w:r w:rsidRPr="007C3C56">
        <w:rPr>
          <w:sz w:val="24"/>
          <w:lang w:val="sk-SK"/>
        </w:rPr>
        <w:t>, 2023.</w:t>
      </w:r>
    </w:p>
  </w:footnote>
  <w:footnote w:id="31">
    <w:p w14:paraId="311416FB" w14:textId="78554E81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bCs/>
          <w:iCs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Výskumná štúdia nadácie </w:t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, </w:t>
      </w:r>
      <w:proofErr w:type="spellStart"/>
      <w:r w:rsidRPr="007C3C56">
        <w:rPr>
          <w:i/>
          <w:iCs/>
          <w:sz w:val="24"/>
          <w:lang w:val="sk-SK"/>
        </w:rPr>
        <w:t>Measures</w:t>
      </w:r>
      <w:proofErr w:type="spellEnd"/>
      <w:r w:rsidRPr="007C3C56">
        <w:rPr>
          <w:i/>
          <w:iCs/>
          <w:sz w:val="24"/>
          <w:lang w:val="sk-SK"/>
        </w:rPr>
        <w:t xml:space="preserve"> to </w:t>
      </w:r>
      <w:proofErr w:type="spellStart"/>
      <w:r w:rsidRPr="007C3C56">
        <w:rPr>
          <w:i/>
          <w:iCs/>
          <w:sz w:val="24"/>
          <w:lang w:val="sk-SK"/>
        </w:rPr>
        <w:t>tackle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labour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shortages</w:t>
      </w:r>
      <w:proofErr w:type="spellEnd"/>
      <w:r w:rsidRPr="007C3C56">
        <w:rPr>
          <w:i/>
          <w:iCs/>
          <w:sz w:val="24"/>
          <w:lang w:val="sk-SK"/>
        </w:rPr>
        <w:t>:</w:t>
      </w:r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Lessons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for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future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policy</w:t>
      </w:r>
      <w:proofErr w:type="spellEnd"/>
      <w:r w:rsidRPr="007C3C56">
        <w:rPr>
          <w:sz w:val="24"/>
          <w:lang w:val="sk-SK"/>
        </w:rPr>
        <w:t>, 2023.</w:t>
      </w:r>
    </w:p>
  </w:footnote>
  <w:footnote w:id="32">
    <w:p w14:paraId="6AC26A15" w14:textId="6713FE57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, </w:t>
      </w:r>
      <w:proofErr w:type="spellStart"/>
      <w:r w:rsidRPr="007C3C56">
        <w:rPr>
          <w:i/>
          <w:iCs/>
          <w:sz w:val="24"/>
          <w:lang w:val="sk-SK"/>
        </w:rPr>
        <w:t>Unpaid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care</w:t>
      </w:r>
      <w:proofErr w:type="spellEnd"/>
      <w:r w:rsidRPr="007C3C56">
        <w:rPr>
          <w:i/>
          <w:iCs/>
          <w:sz w:val="24"/>
          <w:lang w:val="sk-SK"/>
        </w:rPr>
        <w:t xml:space="preserve"> in </w:t>
      </w:r>
      <w:proofErr w:type="spellStart"/>
      <w:r w:rsidRPr="007C3C56">
        <w:rPr>
          <w:i/>
          <w:iCs/>
          <w:sz w:val="24"/>
          <w:lang w:val="sk-SK"/>
        </w:rPr>
        <w:t>the</w:t>
      </w:r>
      <w:proofErr w:type="spellEnd"/>
      <w:r w:rsidRPr="007C3C56">
        <w:rPr>
          <w:i/>
          <w:iCs/>
          <w:sz w:val="24"/>
          <w:lang w:val="sk-SK"/>
        </w:rPr>
        <w:t xml:space="preserve"> EU</w:t>
      </w:r>
      <w:r w:rsidRPr="007C3C56">
        <w:rPr>
          <w:sz w:val="24"/>
          <w:lang w:val="sk-SK"/>
        </w:rPr>
        <w:t>, Úrad pre publikácie Európskej únie, Luxemburg, 2025.</w:t>
      </w:r>
    </w:p>
  </w:footnote>
  <w:footnote w:id="33">
    <w:p w14:paraId="3F6C8BBC" w14:textId="031B964A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Európske stredisko pre rozvoj odborného vzdelávania, 2023.</w:t>
      </w:r>
    </w:p>
  </w:footnote>
  <w:footnote w:id="34">
    <w:p w14:paraId="4239788C" w14:textId="34DC6F2E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, </w:t>
      </w:r>
      <w:hyperlink r:id="rId17" w:history="1">
        <w:proofErr w:type="spellStart"/>
        <w:r w:rsidRPr="007C3C56">
          <w:rPr>
            <w:rStyle w:val="Hyperlink"/>
            <w:sz w:val="24"/>
            <w:lang w:val="sk-SK"/>
          </w:rPr>
          <w:t>Unpaid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EU</w:t>
        </w:r>
      </w:hyperlink>
      <w:r w:rsidRPr="007C3C56">
        <w:rPr>
          <w:sz w:val="24"/>
          <w:lang w:val="sk-SK"/>
        </w:rPr>
        <w:t xml:space="preserve">. </w:t>
      </w:r>
    </w:p>
  </w:footnote>
  <w:footnote w:id="35">
    <w:p w14:paraId="31D2771D" w14:textId="6FCA3CEB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Európska komisia, správa o dlhodobej starostlivosti, 2021.</w:t>
      </w:r>
    </w:p>
  </w:footnote>
  <w:footnote w:id="36">
    <w:p w14:paraId="72306EB8" w14:textId="2EF23C58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, </w:t>
      </w:r>
      <w:hyperlink r:id="rId18" w:anchor="overview" w:history="1">
        <w:proofErr w:type="spellStart"/>
        <w:r w:rsidRPr="007C3C56">
          <w:rPr>
            <w:rStyle w:val="Hyperlink"/>
            <w:sz w:val="24"/>
            <w:lang w:val="sk-SK"/>
          </w:rPr>
          <w:t>Wages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long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-term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and </w:t>
        </w:r>
        <w:proofErr w:type="spellStart"/>
        <w:r w:rsidRPr="007C3C56">
          <w:rPr>
            <w:rStyle w:val="Hyperlink"/>
            <w:sz w:val="24"/>
            <w:lang w:val="sk-SK"/>
          </w:rPr>
          <w:t>other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social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services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21% </w:t>
        </w:r>
        <w:proofErr w:type="spellStart"/>
        <w:r w:rsidRPr="007C3C56">
          <w:rPr>
            <w:rStyle w:val="Hyperlink"/>
            <w:sz w:val="24"/>
            <w:lang w:val="sk-SK"/>
          </w:rPr>
          <w:t>below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average</w:t>
        </w:r>
        <w:proofErr w:type="spellEnd"/>
      </w:hyperlink>
      <w:r w:rsidRPr="007C3C56">
        <w:rPr>
          <w:sz w:val="24"/>
          <w:lang w:val="sk-SK"/>
        </w:rPr>
        <w:t>.</w:t>
      </w:r>
    </w:p>
  </w:footnote>
  <w:footnote w:id="37">
    <w:p w14:paraId="47148B38" w14:textId="2F4FC38A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WHO, </w:t>
      </w:r>
      <w:hyperlink r:id="rId19" w:history="1">
        <w:proofErr w:type="spellStart"/>
        <w:r w:rsidRPr="007C3C56">
          <w:rPr>
            <w:rStyle w:val="Hyperlink"/>
            <w:sz w:val="24"/>
            <w:lang w:val="sk-SK"/>
          </w:rPr>
          <w:t>Shining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light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on </w:t>
        </w:r>
        <w:proofErr w:type="spellStart"/>
        <w:r w:rsidRPr="007C3C56">
          <w:rPr>
            <w:rStyle w:val="Hyperlink"/>
            <w:sz w:val="24"/>
            <w:lang w:val="sk-SK"/>
          </w:rPr>
          <w:t>women’s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contributions:</w:t>
        </w:r>
      </w:hyperlink>
      <w:hyperlink r:id="rId20" w:history="1">
        <w:r w:rsidRPr="007C3C56">
          <w:rPr>
            <w:rStyle w:val="Hyperlink"/>
            <w:sz w:val="24"/>
            <w:lang w:val="sk-SK"/>
          </w:rPr>
          <w:t>celebrating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their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role in </w:t>
        </w:r>
        <w:proofErr w:type="spellStart"/>
        <w:r w:rsidRPr="007C3C56">
          <w:rPr>
            <w:rStyle w:val="Hyperlink"/>
            <w:sz w:val="24"/>
            <w:lang w:val="sk-SK"/>
          </w:rPr>
          <w:t>informal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</w:hyperlink>
      <w:r w:rsidRPr="007C3C56">
        <w:rPr>
          <w:sz w:val="24"/>
          <w:lang w:val="sk-SK"/>
        </w:rPr>
        <w:t xml:space="preserve">. </w:t>
      </w:r>
    </w:p>
  </w:footnote>
  <w:footnote w:id="38">
    <w:p w14:paraId="7A2DBF47" w14:textId="741B7DFB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Eurocarers</w:t>
      </w:r>
      <w:proofErr w:type="spellEnd"/>
      <w:r w:rsidRPr="007C3C56">
        <w:rPr>
          <w:sz w:val="24"/>
          <w:lang w:val="sk-SK"/>
        </w:rPr>
        <w:t>, 2021.</w:t>
      </w:r>
    </w:p>
  </w:footnote>
  <w:footnote w:id="39">
    <w:p w14:paraId="48100220" w14:textId="0D8C7B18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WHO, </w:t>
      </w:r>
      <w:hyperlink r:id="rId21" w:history="1">
        <w:proofErr w:type="spellStart"/>
        <w:r w:rsidRPr="007C3C56">
          <w:rPr>
            <w:rStyle w:val="Hyperlink"/>
            <w:sz w:val="24"/>
            <w:lang w:val="sk-SK"/>
          </w:rPr>
          <w:t>Shining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light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on </w:t>
        </w:r>
        <w:proofErr w:type="spellStart"/>
        <w:r w:rsidRPr="007C3C56">
          <w:rPr>
            <w:rStyle w:val="Hyperlink"/>
            <w:sz w:val="24"/>
            <w:lang w:val="sk-SK"/>
          </w:rPr>
          <w:t>women’s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contributions:</w:t>
        </w:r>
      </w:hyperlink>
      <w:hyperlink r:id="rId22" w:history="1">
        <w:r w:rsidRPr="007C3C56">
          <w:rPr>
            <w:rStyle w:val="Hyperlink"/>
            <w:sz w:val="24"/>
            <w:lang w:val="sk-SK"/>
          </w:rPr>
          <w:t>celebrating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their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role in </w:t>
        </w:r>
        <w:proofErr w:type="spellStart"/>
        <w:r w:rsidRPr="007C3C56">
          <w:rPr>
            <w:rStyle w:val="Hyperlink"/>
            <w:sz w:val="24"/>
            <w:lang w:val="sk-SK"/>
          </w:rPr>
          <w:t>informal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</w:hyperlink>
      <w:r w:rsidRPr="007C3C56">
        <w:rPr>
          <w:sz w:val="24"/>
          <w:lang w:val="sk-SK"/>
        </w:rPr>
        <w:t>.</w:t>
      </w:r>
    </w:p>
  </w:footnote>
  <w:footnote w:id="40">
    <w:p w14:paraId="292E5EDE" w14:textId="30379256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OSN Ženy, </w:t>
      </w:r>
      <w:hyperlink r:id="rId23" w:anchor="notes" w:history="1">
        <w:proofErr w:type="spellStart"/>
        <w:r w:rsidRPr="007C3C56">
          <w:rPr>
            <w:rStyle w:val="Hyperlink"/>
            <w:sz w:val="24"/>
            <w:lang w:val="sk-SK"/>
          </w:rPr>
          <w:t>Redistribute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unpaid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work</w:t>
        </w:r>
        <w:proofErr w:type="spellEnd"/>
      </w:hyperlink>
      <w:r w:rsidRPr="007C3C56">
        <w:rPr>
          <w:sz w:val="24"/>
          <w:lang w:val="sk-SK"/>
        </w:rPr>
        <w:t>, 2021.</w:t>
      </w:r>
    </w:p>
  </w:footnote>
  <w:footnote w:id="41">
    <w:p w14:paraId="72FA2AEF" w14:textId="157EA6D4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Európsky inštitút pre rodovú rovnosť: V EÚ dosahuje miera zamestnanosti v ekvivalente plného pracovného času u žien 44 % a u mužov 59 %. *** Mierou zamestnanosti v ekvivalente plného pracovného času sa pracovný čas meria porovnateľne, aj keď ľudia môžu pracovať rôzny počet hodín týždenne.</w:t>
      </w:r>
    </w:p>
  </w:footnote>
  <w:footnote w:id="42">
    <w:p w14:paraId="075C8F62" w14:textId="3F322FB5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Európsky parlament, </w:t>
      </w:r>
      <w:hyperlink r:id="rId24" w:history="1">
        <w:proofErr w:type="spellStart"/>
        <w:r w:rsidRPr="007C3C56">
          <w:rPr>
            <w:rStyle w:val="Hyperlink"/>
            <w:sz w:val="24"/>
            <w:lang w:val="sk-SK"/>
          </w:rPr>
          <w:t>Addressing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gender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gap</w:t>
        </w:r>
        <w:proofErr w:type="spellEnd"/>
        <w:r w:rsidRPr="007C3C56">
          <w:rPr>
            <w:rStyle w:val="Hyperlink"/>
            <w:sz w:val="24"/>
            <w:lang w:val="sk-SK"/>
          </w:rPr>
          <w:t xml:space="preserve">: </w:t>
        </w:r>
        <w:proofErr w:type="spellStart"/>
        <w:r w:rsidRPr="007C3C56">
          <w:rPr>
            <w:rStyle w:val="Hyperlink"/>
            <w:sz w:val="24"/>
            <w:lang w:val="sk-SK"/>
          </w:rPr>
          <w:t>Potential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European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added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value</w:t>
        </w:r>
        <w:proofErr w:type="spellEnd"/>
      </w:hyperlink>
      <w:r w:rsidRPr="007C3C56">
        <w:rPr>
          <w:sz w:val="24"/>
          <w:lang w:val="sk-SK"/>
        </w:rPr>
        <w:t>.</w:t>
      </w:r>
    </w:p>
  </w:footnote>
  <w:footnote w:id="43">
    <w:p w14:paraId="04F544C6" w14:textId="79A743E3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Európsky inštitút pre rodovú rovnosť, </w:t>
      </w:r>
      <w:hyperlink r:id="rId25" w:history="1">
        <w:proofErr w:type="spellStart"/>
        <w:r w:rsidRPr="007C3C56">
          <w:rPr>
            <w:rStyle w:val="Hyperlink"/>
            <w:sz w:val="24"/>
            <w:lang w:val="sk-SK"/>
          </w:rPr>
          <w:t>Gender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Equality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Index</w:t>
        </w:r>
      </w:hyperlink>
      <w:r w:rsidRPr="007C3C56">
        <w:rPr>
          <w:sz w:val="24"/>
          <w:lang w:val="sk-SK"/>
        </w:rPr>
        <w:t xml:space="preserve">. </w:t>
      </w:r>
    </w:p>
  </w:footnote>
  <w:footnote w:id="44">
    <w:p w14:paraId="505C23CE" w14:textId="733045C8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Eurostat</w:t>
      </w:r>
      <w:proofErr w:type="spellEnd"/>
      <w:r w:rsidRPr="007C3C56">
        <w:rPr>
          <w:sz w:val="24"/>
          <w:lang w:val="sk-SK"/>
        </w:rPr>
        <w:t xml:space="preserve">, </w:t>
      </w:r>
      <w:proofErr w:type="spellStart"/>
      <w:r w:rsidRPr="007C3C56">
        <w:rPr>
          <w:sz w:val="24"/>
          <w:lang w:val="sk-SK"/>
        </w:rPr>
        <w:t>Childcare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workers</w:t>
      </w:r>
      <w:proofErr w:type="spellEnd"/>
      <w:r w:rsidRPr="007C3C56">
        <w:rPr>
          <w:sz w:val="24"/>
          <w:lang w:val="sk-SK"/>
        </w:rPr>
        <w:t xml:space="preserve"> and </w:t>
      </w:r>
      <w:proofErr w:type="spellStart"/>
      <w:r w:rsidRPr="007C3C56">
        <w:rPr>
          <w:sz w:val="24"/>
          <w:lang w:val="sk-SK"/>
        </w:rPr>
        <w:t>teachers</w:t>
      </w:r>
      <w:proofErr w:type="spellEnd"/>
      <w:r w:rsidRPr="007C3C56">
        <w:rPr>
          <w:sz w:val="24"/>
          <w:lang w:val="sk-SK"/>
        </w:rPr>
        <w:t xml:space="preserve">’ </w:t>
      </w:r>
      <w:proofErr w:type="spellStart"/>
      <w:r w:rsidRPr="007C3C56">
        <w:rPr>
          <w:sz w:val="24"/>
          <w:lang w:val="sk-SK"/>
        </w:rPr>
        <w:t>aides</w:t>
      </w:r>
      <w:proofErr w:type="spellEnd"/>
      <w:r w:rsidRPr="007C3C56">
        <w:rPr>
          <w:sz w:val="24"/>
          <w:lang w:val="sk-SK"/>
        </w:rPr>
        <w:t xml:space="preserve"> in </w:t>
      </w:r>
      <w:proofErr w:type="spellStart"/>
      <w:r w:rsidRPr="007C3C56">
        <w:rPr>
          <w:sz w:val="24"/>
          <w:lang w:val="sk-SK"/>
        </w:rPr>
        <w:t>the</w:t>
      </w:r>
      <w:proofErr w:type="spellEnd"/>
      <w:r w:rsidRPr="007C3C56">
        <w:rPr>
          <w:sz w:val="24"/>
          <w:lang w:val="sk-SK"/>
        </w:rPr>
        <w:t xml:space="preserve"> EU in 2020.</w:t>
      </w:r>
    </w:p>
  </w:footnote>
  <w:footnote w:id="45">
    <w:p w14:paraId="79D67625" w14:textId="65242020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European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Policy</w:t>
      </w:r>
      <w:proofErr w:type="spellEnd"/>
      <w:r w:rsidRPr="007C3C56">
        <w:rPr>
          <w:sz w:val="24"/>
          <w:lang w:val="sk-SK"/>
        </w:rPr>
        <w:t xml:space="preserve"> Center, štúdia s názvom </w:t>
      </w:r>
      <w:proofErr w:type="spellStart"/>
      <w:r w:rsidRPr="007C3C56">
        <w:rPr>
          <w:i/>
          <w:iCs/>
          <w:sz w:val="24"/>
          <w:lang w:val="sk-SK"/>
        </w:rPr>
        <w:t>Gender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Equality</w:t>
      </w:r>
      <w:proofErr w:type="spellEnd"/>
      <w:r w:rsidRPr="007C3C56">
        <w:rPr>
          <w:i/>
          <w:iCs/>
          <w:sz w:val="24"/>
          <w:lang w:val="sk-SK"/>
        </w:rPr>
        <w:t>:</w:t>
      </w:r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Who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cares</w:t>
      </w:r>
      <w:proofErr w:type="spellEnd"/>
      <w:r w:rsidRPr="007C3C56">
        <w:rPr>
          <w:i/>
          <w:iCs/>
          <w:sz w:val="24"/>
          <w:lang w:val="sk-SK"/>
        </w:rPr>
        <w:t>?</w:t>
      </w:r>
      <w:r w:rsidRPr="007C3C56">
        <w:rPr>
          <w:sz w:val="24"/>
          <w:lang w:val="sk-SK"/>
        </w:rPr>
        <w:t xml:space="preserve"> </w:t>
      </w:r>
      <w:r w:rsidRPr="007C3C56">
        <w:rPr>
          <w:i/>
          <w:iCs/>
          <w:sz w:val="24"/>
          <w:lang w:val="sk-SK"/>
        </w:rPr>
        <w:t xml:space="preserve">Do </w:t>
      </w:r>
      <w:proofErr w:type="spellStart"/>
      <w:r w:rsidRPr="007C3C56">
        <w:rPr>
          <w:i/>
          <w:iCs/>
          <w:sz w:val="24"/>
          <w:lang w:val="sk-SK"/>
        </w:rPr>
        <w:t>you</w:t>
      </w:r>
      <w:proofErr w:type="spellEnd"/>
      <w:r w:rsidRPr="007C3C56">
        <w:rPr>
          <w:i/>
          <w:iCs/>
          <w:sz w:val="24"/>
          <w:lang w:val="sk-SK"/>
        </w:rPr>
        <w:t>?</w:t>
      </w:r>
      <w:r w:rsidRPr="007C3C56">
        <w:rPr>
          <w:sz w:val="24"/>
          <w:lang w:val="sk-SK"/>
        </w:rPr>
        <w:t xml:space="preserve"> 2022.</w:t>
      </w:r>
    </w:p>
  </w:footnote>
  <w:footnote w:id="46">
    <w:p w14:paraId="337F5A5C" w14:textId="04C34F3E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Európsky orgán práce, 2021.</w:t>
      </w:r>
    </w:p>
  </w:footnote>
  <w:footnote w:id="47">
    <w:p w14:paraId="37BA4B12" w14:textId="14368C83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, </w:t>
      </w:r>
      <w:hyperlink r:id="rId26" w:history="1">
        <w:proofErr w:type="spellStart"/>
        <w:r w:rsidRPr="007C3C56">
          <w:rPr>
            <w:rStyle w:val="Hyperlink"/>
            <w:sz w:val="24"/>
            <w:lang w:val="sk-SK"/>
          </w:rPr>
          <w:t>Undeclared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work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EU:</w:t>
        </w:r>
      </w:hyperlink>
      <w:hyperlink r:id="rId27" w:history="1"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Policy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approaches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to a </w:t>
        </w:r>
        <w:proofErr w:type="spellStart"/>
        <w:r w:rsidRPr="007C3C56">
          <w:rPr>
            <w:rStyle w:val="Hyperlink"/>
            <w:sz w:val="24"/>
            <w:lang w:val="sk-SK"/>
          </w:rPr>
          <w:t>complex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socioeconomic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challenge</w:t>
        </w:r>
        <w:proofErr w:type="spellEnd"/>
      </w:hyperlink>
      <w:r w:rsidRPr="007C3C56">
        <w:rPr>
          <w:sz w:val="24"/>
          <w:lang w:val="sk-SK"/>
        </w:rPr>
        <w:t>, podľa najnovších odhadov poskytuje v celej EÚ starostlivosť alebo služby v domácnosti 6,8 milióna nedeklarovaných pracovníkov, pričom 2,1 milióna konkrétne v sektore starostlivosti.</w:t>
      </w:r>
    </w:p>
  </w:footnote>
  <w:footnote w:id="48">
    <w:p w14:paraId="00DECE9B" w14:textId="65CA675C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, </w:t>
      </w:r>
      <w:hyperlink r:id="rId28" w:history="1">
        <w:proofErr w:type="spellStart"/>
        <w:r w:rsidRPr="007C3C56">
          <w:rPr>
            <w:rStyle w:val="Hyperlink"/>
            <w:sz w:val="24"/>
            <w:lang w:val="sk-SK"/>
          </w:rPr>
          <w:t>Undeclared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work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EU:</w:t>
        </w:r>
      </w:hyperlink>
      <w:hyperlink r:id="rId29" w:history="1"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Policy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approaches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to a </w:t>
        </w:r>
        <w:proofErr w:type="spellStart"/>
        <w:r w:rsidRPr="007C3C56">
          <w:rPr>
            <w:rStyle w:val="Hyperlink"/>
            <w:sz w:val="24"/>
            <w:lang w:val="sk-SK"/>
          </w:rPr>
          <w:t>complex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socioeconomic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challenge</w:t>
        </w:r>
        <w:proofErr w:type="spellEnd"/>
      </w:hyperlink>
      <w:r w:rsidRPr="007C3C56">
        <w:rPr>
          <w:sz w:val="24"/>
          <w:lang w:val="sk-SK"/>
        </w:rPr>
        <w:t>.</w:t>
      </w:r>
    </w:p>
  </w:footnote>
  <w:footnote w:id="49">
    <w:p w14:paraId="7EA8B458" w14:textId="6F0C1307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bCs/>
          <w:iCs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Eurofound</w:t>
      </w:r>
      <w:proofErr w:type="spellEnd"/>
      <w:r w:rsidRPr="007C3C56">
        <w:rPr>
          <w:sz w:val="24"/>
          <w:lang w:val="sk-SK"/>
        </w:rPr>
        <w:t xml:space="preserve">, </w:t>
      </w:r>
      <w:hyperlink r:id="rId30" w:history="1">
        <w:proofErr w:type="spellStart"/>
        <w:r w:rsidRPr="007C3C56">
          <w:rPr>
            <w:rStyle w:val="Hyperlink"/>
            <w:sz w:val="24"/>
            <w:lang w:val="sk-SK"/>
          </w:rPr>
          <w:t>Undeclared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work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EU:</w:t>
        </w:r>
      </w:hyperlink>
      <w:hyperlink r:id="rId31" w:history="1"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Policy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approaches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to a </w:t>
        </w:r>
        <w:proofErr w:type="spellStart"/>
        <w:r w:rsidRPr="007C3C56">
          <w:rPr>
            <w:rStyle w:val="Hyperlink"/>
            <w:sz w:val="24"/>
            <w:lang w:val="sk-SK"/>
          </w:rPr>
          <w:t>complex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socioeconomic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challenge</w:t>
        </w:r>
        <w:proofErr w:type="spellEnd"/>
      </w:hyperlink>
      <w:r w:rsidRPr="007C3C56">
        <w:rPr>
          <w:sz w:val="24"/>
          <w:lang w:val="sk-SK"/>
        </w:rPr>
        <w:t xml:space="preserve">. Strana 7: Podľa najnovších odhadov poskytuje v celej EÚ starostlivosť alebo služby v domácnosti 6,8 milióna nedeklarovaných pracovníkov, pričom 2,1 milióna konkrétne v sektore starostlivosti a 4,7 milióna je zamestnaných priamo v domácnosti. V širšom vymedzení dosahuje odhadovaný počet nedeklarovaných pracovníkov v sektore osobných služieb a služieb pre domácnosť 9,2 milióna osôb. </w:t>
      </w:r>
    </w:p>
  </w:footnote>
  <w:footnote w:id="50">
    <w:p w14:paraId="291BA256" w14:textId="3D0F6BA2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Svetové ekonomické fórum, </w:t>
      </w:r>
      <w:proofErr w:type="spellStart"/>
      <w:r w:rsidRPr="007C3C56">
        <w:rPr>
          <w:i/>
          <w:iCs/>
          <w:sz w:val="24"/>
          <w:lang w:val="sk-SK"/>
        </w:rPr>
        <w:t>Global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Gender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Gap</w:t>
      </w:r>
      <w:proofErr w:type="spellEnd"/>
      <w:r w:rsidRPr="007C3C56">
        <w:rPr>
          <w:i/>
          <w:iCs/>
          <w:sz w:val="24"/>
          <w:lang w:val="sk-SK"/>
        </w:rPr>
        <w:t xml:space="preserve"> Report</w:t>
      </w:r>
      <w:r w:rsidRPr="007C3C56">
        <w:rPr>
          <w:sz w:val="24"/>
          <w:lang w:val="sk-SK"/>
        </w:rPr>
        <w:t>, 2023.</w:t>
      </w:r>
    </w:p>
  </w:footnote>
  <w:footnote w:id="51">
    <w:p w14:paraId="242F80C1" w14:textId="23E54ACF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Pracovný dokument útvarov Komisie zo 7. septembra 2022 pripojený k návrhu Komisie na odporúčanie Rady týkajúce sa prístupu k cenovo dostupnej, vysokokvalitnej dlhodobej starostlivosti (SWD(2022)0441).</w:t>
      </w:r>
    </w:p>
  </w:footnote>
  <w:footnote w:id="52">
    <w:p w14:paraId="4D6B38D7" w14:textId="273AAB68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bCs/>
          <w:iCs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Pracovný dokument útvarov Komisie zo 7. septembra 2022 pripojený k návrhu Komisie na odporúčanie Rady týkajúce sa prístupu k cenovo dostupnej, vysokokvalitnej dlhodobej starostlivosti (SWD(2022)0441).</w:t>
      </w:r>
    </w:p>
  </w:footnote>
  <w:footnote w:id="53">
    <w:p w14:paraId="257069F2" w14:textId="5A6B532C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Európska komisia, Správa o starnutí obyvateľstva, 2021.</w:t>
      </w:r>
    </w:p>
  </w:footnote>
  <w:footnote w:id="54">
    <w:p w14:paraId="649D3A96" w14:textId="7D34354F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Európska komisia, Správa o starnutí obyvateľstva, 2021.</w:t>
      </w:r>
    </w:p>
  </w:footnote>
  <w:footnote w:id="55">
    <w:p w14:paraId="7EDD65E1" w14:textId="083A1D88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Európsky parlament, </w:t>
      </w:r>
      <w:hyperlink r:id="rId32" w:history="1">
        <w:proofErr w:type="spellStart"/>
        <w:r w:rsidRPr="007C3C56">
          <w:rPr>
            <w:rStyle w:val="Hyperlink"/>
            <w:sz w:val="24"/>
            <w:lang w:val="sk-SK"/>
          </w:rPr>
          <w:t>Addressing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gender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gap:</w:t>
        </w:r>
      </w:hyperlink>
      <w:hyperlink r:id="rId33" w:history="1">
        <w:r w:rsidRPr="007C3C56">
          <w:rPr>
            <w:rStyle w:val="Hyperlink"/>
            <w:sz w:val="24"/>
            <w:lang w:val="sk-SK"/>
          </w:rPr>
          <w:t>Potential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European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added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value</w:t>
        </w:r>
        <w:proofErr w:type="spellEnd"/>
      </w:hyperlink>
      <w:r w:rsidRPr="007C3C56">
        <w:rPr>
          <w:sz w:val="24"/>
          <w:lang w:val="sk-SK"/>
        </w:rPr>
        <w:t>, s. 6, 2025, „podľa odhadov jedna z piatich osôb (19 %), ktoré potrebujú dlhodobú starostlivosť, nemá k takýmto službám prístup. Hlavným dôvodom u mužov aj žien bola cenová dostupnosť.“</w:t>
      </w:r>
    </w:p>
  </w:footnote>
  <w:footnote w:id="56">
    <w:p w14:paraId="0E9A5D54" w14:textId="6000CF97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The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European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Observatory</w:t>
      </w:r>
      <w:proofErr w:type="spellEnd"/>
      <w:r w:rsidRPr="007C3C56">
        <w:rPr>
          <w:sz w:val="24"/>
          <w:lang w:val="sk-SK"/>
        </w:rPr>
        <w:t xml:space="preserve"> On </w:t>
      </w:r>
      <w:proofErr w:type="spellStart"/>
      <w:r w:rsidRPr="007C3C56">
        <w:rPr>
          <w:sz w:val="24"/>
          <w:lang w:val="sk-SK"/>
        </w:rPr>
        <w:t>Family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Policy</w:t>
      </w:r>
      <w:proofErr w:type="spellEnd"/>
      <w:r w:rsidRPr="007C3C56">
        <w:rPr>
          <w:sz w:val="24"/>
          <w:lang w:val="sk-SK"/>
        </w:rPr>
        <w:t xml:space="preserve">, </w:t>
      </w:r>
      <w:hyperlink r:id="rId34" w:history="1">
        <w:proofErr w:type="spellStart"/>
        <w:r w:rsidRPr="007C3C56">
          <w:rPr>
            <w:rStyle w:val="Hyperlink"/>
            <w:sz w:val="24"/>
            <w:lang w:val="sk-SK"/>
          </w:rPr>
          <w:t>Childcare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Gap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In </w:t>
        </w:r>
        <w:proofErr w:type="spellStart"/>
        <w:r w:rsidRPr="007C3C56">
          <w:rPr>
            <w:rStyle w:val="Hyperlink"/>
            <w:sz w:val="24"/>
            <w:lang w:val="sk-SK"/>
          </w:rPr>
          <w:t>The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European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</w:t>
        </w:r>
        <w:proofErr w:type="spellStart"/>
        <w:r w:rsidRPr="007C3C56">
          <w:rPr>
            <w:rStyle w:val="Hyperlink"/>
            <w:sz w:val="24"/>
            <w:lang w:val="sk-SK"/>
          </w:rPr>
          <w:t>Union:</w:t>
        </w:r>
      </w:hyperlink>
      <w:hyperlink r:id="rId35" w:history="1">
        <w:r w:rsidRPr="007C3C56">
          <w:rPr>
            <w:rStyle w:val="Hyperlink"/>
            <w:sz w:val="24"/>
            <w:lang w:val="sk-SK"/>
          </w:rPr>
          <w:t>A</w:t>
        </w:r>
        <w:proofErr w:type="spellEnd"/>
        <w:r w:rsidRPr="007C3C56">
          <w:rPr>
            <w:rStyle w:val="Hyperlink"/>
            <w:sz w:val="24"/>
            <w:lang w:val="sk-SK"/>
          </w:rPr>
          <w:t xml:space="preserve"> 2025 </w:t>
        </w:r>
        <w:proofErr w:type="spellStart"/>
        <w:r w:rsidRPr="007C3C56">
          <w:rPr>
            <w:rStyle w:val="Hyperlink"/>
            <w:sz w:val="24"/>
            <w:lang w:val="sk-SK"/>
          </w:rPr>
          <w:t>Overview</w:t>
        </w:r>
        <w:proofErr w:type="spellEnd"/>
      </w:hyperlink>
      <w:r w:rsidRPr="007C3C56">
        <w:rPr>
          <w:sz w:val="24"/>
          <w:lang w:val="sk-SK"/>
        </w:rPr>
        <w:t xml:space="preserve">. </w:t>
      </w:r>
    </w:p>
  </w:footnote>
  <w:footnote w:id="57">
    <w:p w14:paraId="52FB2B44" w14:textId="27B01F6A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Medzinárodná organizácia práce, </w:t>
      </w:r>
      <w:hyperlink r:id="rId36" w:history="1">
        <w:r w:rsidRPr="007C3C56">
          <w:rPr>
            <w:rStyle w:val="Hyperlink"/>
            <w:sz w:val="24"/>
            <w:lang w:val="sk-SK"/>
          </w:rPr>
          <w:t>https://www.ilo.org/topics-and-sectors/care-economy</w:t>
        </w:r>
      </w:hyperlink>
      <w:r w:rsidRPr="007C3C56">
        <w:rPr>
          <w:sz w:val="24"/>
          <w:lang w:val="sk-SK"/>
        </w:rPr>
        <w:t xml:space="preserve">. </w:t>
      </w:r>
    </w:p>
  </w:footnote>
  <w:footnote w:id="58">
    <w:p w14:paraId="08B7C20C" w14:textId="0487A598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Európske stredisko pre rozvoj odborného vzdelávania, </w:t>
      </w:r>
      <w:proofErr w:type="spellStart"/>
      <w:r w:rsidRPr="007C3C56">
        <w:rPr>
          <w:i/>
          <w:iCs/>
          <w:sz w:val="24"/>
          <w:lang w:val="sk-SK"/>
        </w:rPr>
        <w:t>Care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workers</w:t>
      </w:r>
      <w:proofErr w:type="spellEnd"/>
      <w:r w:rsidRPr="007C3C56">
        <w:rPr>
          <w:i/>
          <w:iCs/>
          <w:sz w:val="24"/>
          <w:lang w:val="sk-SK"/>
        </w:rPr>
        <w:t>:</w:t>
      </w:r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skills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opportunities</w:t>
      </w:r>
      <w:proofErr w:type="spellEnd"/>
      <w:r w:rsidRPr="007C3C56">
        <w:rPr>
          <w:i/>
          <w:iCs/>
          <w:sz w:val="24"/>
          <w:lang w:val="sk-SK"/>
        </w:rPr>
        <w:t xml:space="preserve"> and </w:t>
      </w:r>
      <w:proofErr w:type="spellStart"/>
      <w:r w:rsidRPr="007C3C56">
        <w:rPr>
          <w:i/>
          <w:iCs/>
          <w:sz w:val="24"/>
          <w:lang w:val="sk-SK"/>
        </w:rPr>
        <w:t>challenges</w:t>
      </w:r>
      <w:proofErr w:type="spellEnd"/>
      <w:r w:rsidRPr="007C3C56">
        <w:rPr>
          <w:i/>
          <w:iCs/>
          <w:sz w:val="24"/>
          <w:lang w:val="sk-SK"/>
        </w:rPr>
        <w:t xml:space="preserve"> (2023 update)</w:t>
      </w:r>
      <w:r w:rsidRPr="007C3C56">
        <w:rPr>
          <w:sz w:val="24"/>
          <w:lang w:val="sk-SK"/>
        </w:rPr>
        <w:t xml:space="preserve">, </w:t>
      </w:r>
      <w:hyperlink r:id="rId37" w:history="1">
        <w:r w:rsidRPr="007C3C56">
          <w:rPr>
            <w:rStyle w:val="Hyperlink"/>
            <w:sz w:val="24"/>
            <w:lang w:val="sk-SK"/>
          </w:rPr>
          <w:t>https://www.cedefop.europa.eu/en/data-insights/care-workers-skills-opportunities-and-challenges-2023-update</w:t>
        </w:r>
      </w:hyperlink>
      <w:r w:rsidRPr="007C3C56">
        <w:rPr>
          <w:sz w:val="24"/>
          <w:lang w:val="sk-SK"/>
        </w:rPr>
        <w:t xml:space="preserve">. </w:t>
      </w:r>
    </w:p>
  </w:footnote>
  <w:footnote w:id="59">
    <w:p w14:paraId="0C9C00E2" w14:textId="0775D47D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Akčný plán na realizáciu Európskeho piliera sociálnych práv, 2021.</w:t>
      </w:r>
    </w:p>
  </w:footnote>
  <w:footnote w:id="60">
    <w:p w14:paraId="57DA8C42" w14:textId="263451C9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bCs/>
          <w:iCs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Medzinárodná organizácia práce, </w:t>
      </w:r>
      <w:hyperlink r:id="rId38" w:history="1">
        <w:r w:rsidRPr="007C3C56">
          <w:rPr>
            <w:rStyle w:val="Hyperlink"/>
            <w:sz w:val="24"/>
            <w:lang w:val="sk-SK"/>
          </w:rPr>
          <w:t>https://www.ilo.org/topics-and-sectors/care-economy</w:t>
        </w:r>
      </w:hyperlink>
      <w:r w:rsidRPr="007C3C56">
        <w:rPr>
          <w:sz w:val="24"/>
          <w:lang w:val="sk-SK"/>
        </w:rPr>
        <w:t xml:space="preserve">. </w:t>
      </w:r>
    </w:p>
  </w:footnote>
  <w:footnote w:id="61">
    <w:p w14:paraId="7643959E" w14:textId="6319988A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proofErr w:type="spellStart"/>
      <w:r w:rsidRPr="007C3C56">
        <w:rPr>
          <w:sz w:val="24"/>
          <w:lang w:val="sk-SK"/>
        </w:rPr>
        <w:t>Mario</w:t>
      </w:r>
      <w:proofErr w:type="spellEnd"/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sz w:val="24"/>
          <w:lang w:val="sk-SK"/>
        </w:rPr>
        <w:t>Draghi</w:t>
      </w:r>
      <w:proofErr w:type="spellEnd"/>
      <w:r w:rsidRPr="007C3C56">
        <w:rPr>
          <w:sz w:val="24"/>
          <w:lang w:val="sk-SK"/>
        </w:rPr>
        <w:t>, správa o budúcnosti európskej konkurencieschopnosti, 2024.</w:t>
      </w:r>
    </w:p>
  </w:footnote>
  <w:footnote w:id="62">
    <w:p w14:paraId="19CFBFD8" w14:textId="0F4707C6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Európsky parlament, generálne riaditeľstvo pre vnútorné politiky, </w:t>
      </w:r>
      <w:r w:rsidRPr="007C3C56">
        <w:rPr>
          <w:i/>
          <w:iCs/>
          <w:sz w:val="24"/>
          <w:lang w:val="sk-SK"/>
        </w:rPr>
        <w:t>In-</w:t>
      </w:r>
      <w:proofErr w:type="spellStart"/>
      <w:r w:rsidRPr="007C3C56">
        <w:rPr>
          <w:i/>
          <w:iCs/>
          <w:sz w:val="24"/>
          <w:lang w:val="sk-SK"/>
        </w:rPr>
        <w:t>depth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policy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briefing</w:t>
      </w:r>
      <w:proofErr w:type="spellEnd"/>
      <w:r w:rsidRPr="007C3C56">
        <w:rPr>
          <w:i/>
          <w:iCs/>
          <w:sz w:val="24"/>
          <w:lang w:val="sk-SK"/>
        </w:rPr>
        <w:t>:</w:t>
      </w:r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The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situation</w:t>
      </w:r>
      <w:proofErr w:type="spellEnd"/>
      <w:r w:rsidRPr="007C3C56">
        <w:rPr>
          <w:i/>
          <w:iCs/>
          <w:sz w:val="24"/>
          <w:lang w:val="sk-SK"/>
        </w:rPr>
        <w:t xml:space="preserve"> of </w:t>
      </w:r>
      <w:proofErr w:type="spellStart"/>
      <w:r w:rsidRPr="007C3C56">
        <w:rPr>
          <w:i/>
          <w:iCs/>
          <w:sz w:val="24"/>
          <w:lang w:val="sk-SK"/>
        </w:rPr>
        <w:t>young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carers</w:t>
      </w:r>
      <w:proofErr w:type="spellEnd"/>
      <w:r w:rsidRPr="007C3C56">
        <w:rPr>
          <w:i/>
          <w:iCs/>
          <w:sz w:val="24"/>
          <w:lang w:val="sk-SK"/>
        </w:rPr>
        <w:t xml:space="preserve"> in </w:t>
      </w:r>
      <w:proofErr w:type="spellStart"/>
      <w:r w:rsidRPr="007C3C56">
        <w:rPr>
          <w:i/>
          <w:iCs/>
          <w:sz w:val="24"/>
          <w:lang w:val="sk-SK"/>
        </w:rPr>
        <w:t>Europe</w:t>
      </w:r>
      <w:proofErr w:type="spellEnd"/>
      <w:r w:rsidRPr="007C3C56">
        <w:rPr>
          <w:sz w:val="24"/>
          <w:lang w:val="sk-SK"/>
        </w:rPr>
        <w:t>, 2024: „Mladí opatrovatelia sú deti vo veku do 18 rokov, ktoré sa pravidelne starajú o rodičia so zdravotným postihnutím alebo inak neautonómneho rodiča, súrodenca alebo iného člena domácnosti.“</w:t>
      </w:r>
    </w:p>
  </w:footnote>
  <w:footnote w:id="63">
    <w:p w14:paraId="51FF753E" w14:textId="6F02A17D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 xml:space="preserve">Európsky parlament, generálne riaditeľstvo pre vnútorné politiky, </w:t>
      </w:r>
      <w:r w:rsidRPr="007C3C56">
        <w:rPr>
          <w:i/>
          <w:iCs/>
          <w:sz w:val="24"/>
          <w:lang w:val="sk-SK"/>
        </w:rPr>
        <w:t>In-</w:t>
      </w:r>
      <w:proofErr w:type="spellStart"/>
      <w:r w:rsidRPr="007C3C56">
        <w:rPr>
          <w:i/>
          <w:iCs/>
          <w:sz w:val="24"/>
          <w:lang w:val="sk-SK"/>
        </w:rPr>
        <w:t>depth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policy</w:t>
      </w:r>
      <w:proofErr w:type="spellEnd"/>
      <w:r w:rsidRPr="007C3C56">
        <w:rPr>
          <w:i/>
          <w:iCs/>
          <w:sz w:val="24"/>
          <w:lang w:val="sk-SK"/>
        </w:rPr>
        <w:t xml:space="preserve"> </w:t>
      </w:r>
      <w:proofErr w:type="spellStart"/>
      <w:r w:rsidRPr="007C3C56">
        <w:rPr>
          <w:i/>
          <w:iCs/>
          <w:sz w:val="24"/>
          <w:lang w:val="sk-SK"/>
        </w:rPr>
        <w:t>briefing</w:t>
      </w:r>
      <w:proofErr w:type="spellEnd"/>
      <w:r w:rsidRPr="007C3C56">
        <w:rPr>
          <w:i/>
          <w:iCs/>
          <w:sz w:val="24"/>
          <w:lang w:val="sk-SK"/>
        </w:rPr>
        <w:t>:</w:t>
      </w:r>
      <w:r w:rsidRPr="007C3C56">
        <w:rPr>
          <w:sz w:val="24"/>
          <w:lang w:val="sk-SK"/>
        </w:rPr>
        <w:t xml:space="preserve"> </w:t>
      </w:r>
      <w:proofErr w:type="spellStart"/>
      <w:r w:rsidRPr="007C3C56">
        <w:rPr>
          <w:i/>
          <w:sz w:val="24"/>
          <w:lang w:val="sk-SK"/>
        </w:rPr>
        <w:t>The</w:t>
      </w:r>
      <w:proofErr w:type="spellEnd"/>
      <w:r w:rsidRPr="007C3C56">
        <w:rPr>
          <w:i/>
          <w:sz w:val="24"/>
          <w:lang w:val="sk-SK"/>
        </w:rPr>
        <w:t xml:space="preserve"> </w:t>
      </w:r>
      <w:proofErr w:type="spellStart"/>
      <w:r w:rsidRPr="007C3C56">
        <w:rPr>
          <w:i/>
          <w:sz w:val="24"/>
          <w:lang w:val="sk-SK"/>
        </w:rPr>
        <w:t>situation</w:t>
      </w:r>
      <w:proofErr w:type="spellEnd"/>
      <w:r w:rsidRPr="007C3C56">
        <w:rPr>
          <w:i/>
          <w:sz w:val="24"/>
          <w:lang w:val="sk-SK"/>
        </w:rPr>
        <w:t xml:space="preserve"> of </w:t>
      </w:r>
      <w:proofErr w:type="spellStart"/>
      <w:r w:rsidRPr="007C3C56">
        <w:rPr>
          <w:i/>
          <w:sz w:val="24"/>
          <w:lang w:val="sk-SK"/>
        </w:rPr>
        <w:t>young</w:t>
      </w:r>
      <w:proofErr w:type="spellEnd"/>
      <w:r w:rsidRPr="007C3C56">
        <w:rPr>
          <w:i/>
          <w:sz w:val="24"/>
          <w:lang w:val="sk-SK"/>
        </w:rPr>
        <w:t xml:space="preserve"> </w:t>
      </w:r>
      <w:proofErr w:type="spellStart"/>
      <w:r w:rsidRPr="007C3C56">
        <w:rPr>
          <w:i/>
          <w:sz w:val="24"/>
          <w:lang w:val="sk-SK"/>
        </w:rPr>
        <w:t>carers</w:t>
      </w:r>
      <w:proofErr w:type="spellEnd"/>
      <w:r w:rsidRPr="007C3C56">
        <w:rPr>
          <w:i/>
          <w:sz w:val="24"/>
          <w:lang w:val="sk-SK"/>
        </w:rPr>
        <w:t xml:space="preserve"> in </w:t>
      </w:r>
      <w:proofErr w:type="spellStart"/>
      <w:r w:rsidRPr="007C3C56">
        <w:rPr>
          <w:i/>
          <w:sz w:val="24"/>
          <w:lang w:val="sk-SK"/>
        </w:rPr>
        <w:t>Europe</w:t>
      </w:r>
      <w:proofErr w:type="spellEnd"/>
      <w:r w:rsidRPr="007C3C56">
        <w:rPr>
          <w:sz w:val="24"/>
          <w:lang w:val="sk-SK"/>
        </w:rPr>
        <w:t>, 2024.</w:t>
      </w:r>
    </w:p>
  </w:footnote>
  <w:footnote w:id="64">
    <w:p w14:paraId="5041B911" w14:textId="0B29FE76" w:rsidR="00E52828" w:rsidRPr="007C3C56" w:rsidRDefault="00E52828" w:rsidP="007C3C56">
      <w:pPr>
        <w:pStyle w:val="FootnoteText"/>
        <w:ind w:left="567" w:hanging="567"/>
        <w:rPr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hyperlink r:id="rId39" w:history="1">
        <w:r w:rsidRPr="007C3C56">
          <w:rPr>
            <w:rStyle w:val="Hyperlink"/>
            <w:sz w:val="24"/>
            <w:lang w:val="sk-SK"/>
          </w:rPr>
          <w:t>https://ec.europa.eu/eurostat/statistics-explained/index.php?title=Glossary%3AWages_and_salaries_-_EBS</w:t>
        </w:r>
      </w:hyperlink>
      <w:r w:rsidRPr="007C3C56">
        <w:rPr>
          <w:sz w:val="24"/>
          <w:lang w:val="sk-SK"/>
        </w:rPr>
        <w:t>.</w:t>
      </w:r>
    </w:p>
  </w:footnote>
  <w:footnote w:id="65">
    <w:p w14:paraId="0465B073" w14:textId="314F6008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hyperlink r:id="rId40" w:history="1">
        <w:r w:rsidR="00D5063A" w:rsidRPr="00DE0608">
          <w:rPr>
            <w:rStyle w:val="Hyperlink"/>
            <w:sz w:val="24"/>
            <w:lang w:val="sk-SK"/>
          </w:rPr>
          <w:t>https://eur-lex.europa.eu/legal-content/EN/TXT/?uri=oj:JOC_2022_484_R_0001</w:t>
        </w:r>
      </w:hyperlink>
      <w:r w:rsidR="00D5063A">
        <w:rPr>
          <w:sz w:val="24"/>
          <w:lang w:val="sk-SK"/>
        </w:rPr>
        <w:t xml:space="preserve">, </w:t>
      </w:r>
      <w:hyperlink r:id="rId41" w:history="1">
        <w:r w:rsidR="00D5063A" w:rsidRPr="00D5063A">
          <w:rPr>
            <w:rStyle w:val="Hyperlink"/>
            <w:sz w:val="24"/>
            <w:lang w:val="sk-SK"/>
          </w:rPr>
          <w:t>https://eur-lex.europa.eu/legal-content/EN/TXT/?uri=CELEX:32022H1215(01)</w:t>
        </w:r>
      </w:hyperlink>
      <w:r w:rsidR="00D5063A">
        <w:rPr>
          <w:sz w:val="24"/>
          <w:lang w:val="sk-SK"/>
        </w:rPr>
        <w:t>.</w:t>
      </w:r>
    </w:p>
  </w:footnote>
  <w:footnote w:id="66">
    <w:p w14:paraId="4C2ED523" w14:textId="239BE7EB" w:rsidR="00E52828" w:rsidRPr="007C3C56" w:rsidRDefault="00E52828" w:rsidP="007C3C56">
      <w:pPr>
        <w:pStyle w:val="FootnoteText"/>
        <w:ind w:left="567" w:hanging="567"/>
        <w:rPr>
          <w:bCs/>
          <w:iCs/>
          <w:sz w:val="24"/>
          <w:lang w:val="sk-SK"/>
        </w:rPr>
      </w:pPr>
      <w:r w:rsidRPr="007C3C56">
        <w:rPr>
          <w:rStyle w:val="FootnoteReference"/>
          <w:bCs/>
          <w:iCs/>
          <w:sz w:val="24"/>
          <w:lang w:val="sk-SK"/>
        </w:rPr>
        <w:footnoteRef/>
      </w:r>
      <w:r w:rsidR="007C3C56" w:rsidRPr="007C3C56">
        <w:rPr>
          <w:sz w:val="24"/>
          <w:lang w:val="sk-SK"/>
        </w:rPr>
        <w:t xml:space="preserve"> </w:t>
      </w:r>
      <w:r w:rsidR="007C3C56" w:rsidRPr="007C3C56">
        <w:rPr>
          <w:sz w:val="24"/>
          <w:lang w:val="sk-SK"/>
        </w:rPr>
        <w:tab/>
      </w:r>
      <w:r w:rsidRPr="007C3C56">
        <w:rPr>
          <w:sz w:val="24"/>
          <w:lang w:val="sk-SK"/>
        </w:rPr>
        <w:t>Európsky index rodovej rovnosti, Európsky inštitút pre rodovú rovnosť, 2024.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8365592">
    <w:abstractNumId w:val="9"/>
  </w:num>
  <w:num w:numId="2" w16cid:durableId="371270608">
    <w:abstractNumId w:val="9"/>
  </w:num>
  <w:num w:numId="3" w16cid:durableId="483281157">
    <w:abstractNumId w:val="7"/>
  </w:num>
  <w:num w:numId="4" w16cid:durableId="719935024">
    <w:abstractNumId w:val="7"/>
  </w:num>
  <w:num w:numId="5" w16cid:durableId="975333349">
    <w:abstractNumId w:val="6"/>
  </w:num>
  <w:num w:numId="6" w16cid:durableId="1799764906">
    <w:abstractNumId w:val="6"/>
  </w:num>
  <w:num w:numId="7" w16cid:durableId="865677065">
    <w:abstractNumId w:val="5"/>
  </w:num>
  <w:num w:numId="8" w16cid:durableId="366876654">
    <w:abstractNumId w:val="5"/>
  </w:num>
  <w:num w:numId="9" w16cid:durableId="644167681">
    <w:abstractNumId w:val="4"/>
  </w:num>
  <w:num w:numId="10" w16cid:durableId="1663509852">
    <w:abstractNumId w:val="4"/>
  </w:num>
  <w:num w:numId="11" w16cid:durableId="1946382622">
    <w:abstractNumId w:val="8"/>
  </w:num>
  <w:num w:numId="12" w16cid:durableId="1875847571">
    <w:abstractNumId w:val="8"/>
  </w:num>
  <w:num w:numId="13" w16cid:durableId="928273242">
    <w:abstractNumId w:val="3"/>
  </w:num>
  <w:num w:numId="14" w16cid:durableId="1126463327">
    <w:abstractNumId w:val="3"/>
  </w:num>
  <w:num w:numId="15" w16cid:durableId="1324042726">
    <w:abstractNumId w:val="2"/>
  </w:num>
  <w:num w:numId="16" w16cid:durableId="566959197">
    <w:abstractNumId w:val="2"/>
  </w:num>
  <w:num w:numId="17" w16cid:durableId="2144736191">
    <w:abstractNumId w:val="1"/>
  </w:num>
  <w:num w:numId="18" w16cid:durableId="151990639">
    <w:abstractNumId w:val="1"/>
  </w:num>
  <w:num w:numId="19" w16cid:durableId="894466108">
    <w:abstractNumId w:val="0"/>
  </w:num>
  <w:num w:numId="20" w16cid:durableId="347023007">
    <w:abstractNumId w:val="0"/>
  </w:num>
  <w:num w:numId="21" w16cid:durableId="313264963">
    <w:abstractNumId w:val="9"/>
  </w:num>
  <w:num w:numId="22" w16cid:durableId="1878618865">
    <w:abstractNumId w:val="7"/>
  </w:num>
  <w:num w:numId="23" w16cid:durableId="661201060">
    <w:abstractNumId w:val="6"/>
  </w:num>
  <w:num w:numId="24" w16cid:durableId="1428690985">
    <w:abstractNumId w:val="5"/>
  </w:num>
  <w:num w:numId="25" w16cid:durableId="1564638336">
    <w:abstractNumId w:val="4"/>
  </w:num>
  <w:num w:numId="26" w16cid:durableId="1079668488">
    <w:abstractNumId w:val="8"/>
  </w:num>
  <w:num w:numId="27" w16cid:durableId="679552706">
    <w:abstractNumId w:val="3"/>
  </w:num>
  <w:num w:numId="28" w16cid:durableId="1099368961">
    <w:abstractNumId w:val="2"/>
  </w:num>
  <w:num w:numId="29" w16cid:durableId="372997589">
    <w:abstractNumId w:val="1"/>
  </w:num>
  <w:num w:numId="30" w16cid:durableId="434322687">
    <w:abstractNumId w:val="0"/>
  </w:num>
  <w:num w:numId="31" w16cid:durableId="1748920119">
    <w:abstractNumId w:val="9"/>
  </w:num>
  <w:num w:numId="32" w16cid:durableId="132719272">
    <w:abstractNumId w:val="7"/>
  </w:num>
  <w:num w:numId="33" w16cid:durableId="1969165873">
    <w:abstractNumId w:val="6"/>
  </w:num>
  <w:num w:numId="34" w16cid:durableId="230821294">
    <w:abstractNumId w:val="5"/>
  </w:num>
  <w:num w:numId="35" w16cid:durableId="1358433586">
    <w:abstractNumId w:val="4"/>
  </w:num>
  <w:num w:numId="36" w16cid:durableId="1180774274">
    <w:abstractNumId w:val="8"/>
  </w:num>
  <w:num w:numId="37" w16cid:durableId="1670132812">
    <w:abstractNumId w:val="3"/>
  </w:num>
  <w:num w:numId="38" w16cid:durableId="535579654">
    <w:abstractNumId w:val="2"/>
  </w:num>
  <w:num w:numId="39" w16cid:durableId="895092012">
    <w:abstractNumId w:val="1"/>
  </w:num>
  <w:num w:numId="40" w16cid:durableId="341396375">
    <w:abstractNumId w:val="0"/>
  </w:num>
  <w:num w:numId="41" w16cid:durableId="1338119752">
    <w:abstractNumId w:val="10"/>
  </w:num>
  <w:num w:numId="42" w16cid:durableId="501898678">
    <w:abstractNumId w:val="10"/>
  </w:num>
  <w:num w:numId="43" w16cid:durableId="19162169">
    <w:abstractNumId w:val="10"/>
  </w:num>
  <w:num w:numId="44" w16cid:durableId="1503544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3/2026"/>
    <w:docVar w:name="dvlangue" w:val="SK"/>
    <w:docVar w:name="dvnumam" w:val="0"/>
    <w:docVar w:name="dvpe" w:val="776.815"/>
    <w:docVar w:name="dvrapporteur" w:val="Spravodajkyne: "/>
    <w:docVar w:name="dvtitre" w:val="Uznesenie Európskeho parlamentu z/zo xx. xxx 2026 o napredovaní smerom k spoločnosti poskytujúcej starostlivosť: odstraňovanie rodových rozdielov v oblasti opatrovateľstva(2025/2039(INI))"/>
  </w:docVars>
  <w:rsids>
    <w:rsidRoot w:val="00E45788"/>
    <w:rsid w:val="00002272"/>
    <w:rsid w:val="00024710"/>
    <w:rsid w:val="00045896"/>
    <w:rsid w:val="00064002"/>
    <w:rsid w:val="000677B9"/>
    <w:rsid w:val="000831BA"/>
    <w:rsid w:val="000A42CC"/>
    <w:rsid w:val="000C47E7"/>
    <w:rsid w:val="000E7DD9"/>
    <w:rsid w:val="0010095E"/>
    <w:rsid w:val="00125B37"/>
    <w:rsid w:val="00187494"/>
    <w:rsid w:val="001F32AE"/>
    <w:rsid w:val="00224816"/>
    <w:rsid w:val="002767FF"/>
    <w:rsid w:val="00286D32"/>
    <w:rsid w:val="002B18FE"/>
    <w:rsid w:val="002B5493"/>
    <w:rsid w:val="002B755B"/>
    <w:rsid w:val="00343214"/>
    <w:rsid w:val="00361C00"/>
    <w:rsid w:val="00381B5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335"/>
    <w:rsid w:val="0050519A"/>
    <w:rsid w:val="005072A1"/>
    <w:rsid w:val="00514517"/>
    <w:rsid w:val="00545827"/>
    <w:rsid w:val="00560270"/>
    <w:rsid w:val="005C2568"/>
    <w:rsid w:val="005C4BE5"/>
    <w:rsid w:val="005F1B17"/>
    <w:rsid w:val="006037C0"/>
    <w:rsid w:val="006631B6"/>
    <w:rsid w:val="0067663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C5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9C2"/>
    <w:rsid w:val="00930C23"/>
    <w:rsid w:val="0093193B"/>
    <w:rsid w:val="00947F1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AA2"/>
    <w:rsid w:val="00B558F0"/>
    <w:rsid w:val="00BD48FE"/>
    <w:rsid w:val="00BD7BD8"/>
    <w:rsid w:val="00BE6ADC"/>
    <w:rsid w:val="00C05BFE"/>
    <w:rsid w:val="00C23CD4"/>
    <w:rsid w:val="00C61C0C"/>
    <w:rsid w:val="00C7504D"/>
    <w:rsid w:val="00C941CB"/>
    <w:rsid w:val="00CC2357"/>
    <w:rsid w:val="00CE38F3"/>
    <w:rsid w:val="00CF071A"/>
    <w:rsid w:val="00D058B8"/>
    <w:rsid w:val="00D5063A"/>
    <w:rsid w:val="00D56C11"/>
    <w:rsid w:val="00D834A0"/>
    <w:rsid w:val="00D872DF"/>
    <w:rsid w:val="00D91E21"/>
    <w:rsid w:val="00DA7FCD"/>
    <w:rsid w:val="00E365E1"/>
    <w:rsid w:val="00E45788"/>
    <w:rsid w:val="00E5282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4B37F"/>
  <w15:chartTrackingRefBased/>
  <w15:docId w15:val="{2D4964BC-C015-4545-8CBF-B3406F7AB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52828"/>
    <w:pPr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52828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52828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52828"/>
    <w:pPr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5282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52828"/>
    <w:rPr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024710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B44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eurostat/statistics-explained/index.php?title=Young_people_-_family_and_society&amp;etrans=sk" TargetMode="External"/><Relationship Id="rId18" Type="http://schemas.openxmlformats.org/officeDocument/2006/relationships/hyperlink" Target="https://www.eurofound.europa.eu/sk/publications/all/wages-long-term-care-and-other-social-services-21-below-average" TargetMode="External"/><Relationship Id="rId26" Type="http://schemas.openxmlformats.org/officeDocument/2006/relationships/hyperlink" Target="https://www.eurofound.europa.eu/sk/publications/all/undeclared-care-work-eu-policy-approaches-complex-socioeconomic-challenge" TargetMode="External"/><Relationship Id="rId39" Type="http://schemas.openxmlformats.org/officeDocument/2006/relationships/hyperlink" Target="https://ec.europa.eu/eurostat/statistics-explained/index.php?title=Glossary:Wages_and_salaries_-_EBS" TargetMode="External"/><Relationship Id="rId21" Type="http://schemas.openxmlformats.org/officeDocument/2006/relationships/hyperlink" Target="https://www.who.int/europe/news/item/08-03-2024-shining-light-on-women-s-contributions--celebrating-their-role-in-informal-care" TargetMode="External"/><Relationship Id="rId34" Type="http://schemas.openxmlformats.org/officeDocument/2006/relationships/hyperlink" Target="https://coface-eu.org/wp-content/uploads/2025/02/Observatory_childcaregap_website.pdf" TargetMode="External"/><Relationship Id="rId7" Type="http://schemas.openxmlformats.org/officeDocument/2006/relationships/hyperlink" Target="https://www.who.int/europe/news/item/08-03-2024-shining-light-on-women-s-contributions--celebrating-their-role-in-informal-care" TargetMode="External"/><Relationship Id="rId2" Type="http://schemas.openxmlformats.org/officeDocument/2006/relationships/hyperlink" Target="http://data.europa.eu/eli/dir/2006/54/oj" TargetMode="External"/><Relationship Id="rId16" Type="http://schemas.openxmlformats.org/officeDocument/2006/relationships/hyperlink" Target="https://op.europa.eu/webpub/empl/european-pillar-of-social-rights/downloads/KE0921008ENN.pdf" TargetMode="External"/><Relationship Id="rId20" Type="http://schemas.openxmlformats.org/officeDocument/2006/relationships/hyperlink" Target="https://www.who.int/europe/news/item/08-03-2024-shining-light-on-women-s-contributions--celebrating-their-role-in-informal-care" TargetMode="External"/><Relationship Id="rId29" Type="http://schemas.openxmlformats.org/officeDocument/2006/relationships/hyperlink" Target="https://www.eurofound.europa.eu/sk/publications/all/undeclared-care-work-eu-policy-approaches-complex-socioeconomic-challenge" TargetMode="External"/><Relationship Id="rId41" Type="http://schemas.openxmlformats.org/officeDocument/2006/relationships/hyperlink" Target="https://eur-lex.europa.eu/legal-content/EN/TXT/?uri=CELEX:32022H1215(01)" TargetMode="External"/><Relationship Id="rId1" Type="http://schemas.openxmlformats.org/officeDocument/2006/relationships/hyperlink" Target="https://www.who.int/initiatives/decade-of-healthy-ageing" TargetMode="External"/><Relationship Id="rId6" Type="http://schemas.openxmlformats.org/officeDocument/2006/relationships/hyperlink" Target="http://data.europa.eu/eli/dir/2024/2831/oj" TargetMode="External"/><Relationship Id="rId11" Type="http://schemas.openxmlformats.org/officeDocument/2006/relationships/hyperlink" Target="https://eige.europa.eu/gender-equality-index/2025/country" TargetMode="External"/><Relationship Id="rId24" Type="http://schemas.openxmlformats.org/officeDocument/2006/relationships/hyperlink" Target="https://www.europarl.europa.eu/RegData/etudes/BRIE/2025/774666/EPRS_BRI(2025)774666_EN.pdf?utm_source=chatgpt.com" TargetMode="External"/><Relationship Id="rId32" Type="http://schemas.openxmlformats.org/officeDocument/2006/relationships/hyperlink" Target="https://www.europarl.europa.eu/RegData/etudes/BRIE/2025/774666/EPRS_BRI(2025)774666_EN.pdf" TargetMode="External"/><Relationship Id="rId37" Type="http://schemas.openxmlformats.org/officeDocument/2006/relationships/hyperlink" Target="https://www.cedefop.europa.eu/sk/data-insights/care-workers-skills-opportunities-and-challenges-2023-update" TargetMode="External"/><Relationship Id="rId40" Type="http://schemas.openxmlformats.org/officeDocument/2006/relationships/hyperlink" Target="https://eur-lex.europa.eu/legal-content/EN/TXT/?uri=oj:JOC_2022_484_R_0001" TargetMode="External"/><Relationship Id="rId5" Type="http://schemas.openxmlformats.org/officeDocument/2006/relationships/hyperlink" Target="http://data.europa.eu/eli/dir/2023/970/oj" TargetMode="External"/><Relationship Id="rId15" Type="http://schemas.openxmlformats.org/officeDocument/2006/relationships/hyperlink" Target="https://eige.europa.eu/publications-resources/toolkits-guides/gender-equality-index-2019-report/informal-care-older-people-people-disabilities-and-long-term-care-services?language_content_entity=en&amp;utm_" TargetMode="External"/><Relationship Id="rId23" Type="http://schemas.openxmlformats.org/officeDocument/2006/relationships/hyperlink" Target="https://www.unwomen.org/en/news/in-focus/csw61/redistribute-unpaid-work" TargetMode="External"/><Relationship Id="rId28" Type="http://schemas.openxmlformats.org/officeDocument/2006/relationships/hyperlink" Target="https://www.eurofound.europa.eu/sk/publications/all/undeclared-care-work-eu-policy-approaches-complex-socioeconomic-challenge" TargetMode="External"/><Relationship Id="rId36" Type="http://schemas.openxmlformats.org/officeDocument/2006/relationships/hyperlink" Target="https://www.ilo.org/topics-and-sectors/care-economy" TargetMode="External"/><Relationship Id="rId10" Type="http://schemas.openxmlformats.org/officeDocument/2006/relationships/hyperlink" Target="https://commission.europa.eu/strategy-and-policy/policies/justice-and-fundamental-rights/gender-equality/equal-pay/gender-pay-gap-situation-eu_sk" TargetMode="External"/><Relationship Id="rId19" Type="http://schemas.openxmlformats.org/officeDocument/2006/relationships/hyperlink" Target="https://www.who.int/europe/news/item/08-03-2024-shining-light-on-women-s-contributions--celebrating-their-role-in-informal-care" TargetMode="External"/><Relationship Id="rId31" Type="http://schemas.openxmlformats.org/officeDocument/2006/relationships/hyperlink" Target="https://www.eurofound.europa.eu/sk/publications/all/undeclared-care-work-eu-policy-approaches-complex-socioeconomic-challenge" TargetMode="External"/><Relationship Id="rId4" Type="http://schemas.openxmlformats.org/officeDocument/2006/relationships/hyperlink" Target="http://data.europa.eu/eli/dir/2022/2041/oj" TargetMode="External"/><Relationship Id="rId9" Type="http://schemas.openxmlformats.org/officeDocument/2006/relationships/hyperlink" Target="https://commission.europa.eu/strategy-and-policy/policies/justice-and-fundamental-rights/gender-equality/equal-pay/gender-pay-gap-situation-eu_sk" TargetMode="External"/><Relationship Id="rId14" Type="http://schemas.openxmlformats.org/officeDocument/2006/relationships/hyperlink" Target="https://eige.europa.eu/publications-resources/toolkits-guides/gender-equality-index-2019-report/informal-care-older-people-people-disabilities-and-long-term-care-services?language_content_entity=en&amp;utm_" TargetMode="External"/><Relationship Id="rId22" Type="http://schemas.openxmlformats.org/officeDocument/2006/relationships/hyperlink" Target="https://www.who.int/europe/news/item/08-03-2024-shining-light-on-women-s-contributions--celebrating-their-role-in-informal-care" TargetMode="External"/><Relationship Id="rId27" Type="http://schemas.openxmlformats.org/officeDocument/2006/relationships/hyperlink" Target="https://www.eurofound.europa.eu/sk/publications/all/undeclared-care-work-eu-policy-approaches-complex-socioeconomic-challenge" TargetMode="External"/><Relationship Id="rId30" Type="http://schemas.openxmlformats.org/officeDocument/2006/relationships/hyperlink" Target="https://www.eurofound.europa.eu/sk/publications/all/undeclared-care-work-eu-policy-approaches-complex-socioeconomic-challenge" TargetMode="External"/><Relationship Id="rId35" Type="http://schemas.openxmlformats.org/officeDocument/2006/relationships/hyperlink" Target="https://coface-eu.org/wp-content/uploads/2025/02/Observatory_childcaregap_website.pdf" TargetMode="External"/><Relationship Id="rId8" Type="http://schemas.openxmlformats.org/officeDocument/2006/relationships/hyperlink" Target="https://www.who.int/europe/news/item/08-03-2024-shining-light-on-women-s-contributions--celebrating-their-role-in-informal-care" TargetMode="External"/><Relationship Id="rId3" Type="http://schemas.openxmlformats.org/officeDocument/2006/relationships/hyperlink" Target="http://data.europa.eu/eli/dir/2019/1158/oj" TargetMode="External"/><Relationship Id="rId12" Type="http://schemas.openxmlformats.org/officeDocument/2006/relationships/hyperlink" Target="https://eige.europa.eu/sites/default/files/documents/20203246_mh0320445enn_pdf.pdf" TargetMode="External"/><Relationship Id="rId17" Type="http://schemas.openxmlformats.org/officeDocument/2006/relationships/hyperlink" Target="file:///C:\Users\ksauerteig\AppData\Local\Microsoft\Windows\INetCache\Content.Outlook\KJMQFKLQ\&#8216;Unpaid%20care%20in%20the%20EU&#8217;.%20https://www.eurofound.europa.eu/sk/publications/all/unpaid-care-eu" TargetMode="External"/><Relationship Id="rId25" Type="http://schemas.openxmlformats.org/officeDocument/2006/relationships/hyperlink" Target="https://eige.europa.eu/gender-equality-index/2025/country" TargetMode="External"/><Relationship Id="rId33" Type="http://schemas.openxmlformats.org/officeDocument/2006/relationships/hyperlink" Target="https://www.europarl.europa.eu/RegData/etudes/BRIE/2025/774666/EPRS_BRI(2025)774666_EN.pdf" TargetMode="External"/><Relationship Id="rId38" Type="http://schemas.openxmlformats.org/officeDocument/2006/relationships/hyperlink" Target="https://www.ilo.org/topics-and-sectors/care-econ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9239</Words>
  <Characters>59231</Characters>
  <Application>Microsoft Office Word</Application>
  <DocSecurity>0</DocSecurity>
  <Lines>493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2026-05-21T14:34:00Z</dcterms:created>
  <dcterms:modified xsi:type="dcterms:W3CDTF">2026-05-21T14:34:00Z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A10-0083/2026</vt:lpwstr>
  </property>
  <property fmtid="{D5CDD505-2E9C-101B-9397-08002B2CF9AE}" pid="4" name="&lt;Type&gt;">
    <vt:lpwstr>RR</vt:lpwstr>
  </property>
</Properties>
</file>