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7BBA" w14:paraId="4C4D839B" w14:textId="77777777" w:rsidTr="0010095E">
        <w:trPr>
          <w:trHeight w:hRule="exact" w:val="1418"/>
        </w:trPr>
        <w:tc>
          <w:tcPr>
            <w:tcW w:w="6804" w:type="dxa"/>
            <w:shd w:val="clear" w:color="auto" w:fill="auto"/>
            <w:vAlign w:val="center"/>
          </w:tcPr>
          <w:p w14:paraId="374ECE8D" w14:textId="77777777" w:rsidR="00751A4A" w:rsidRPr="00917BBA" w:rsidRDefault="00B5677D" w:rsidP="0010095E">
            <w:pPr>
              <w:pStyle w:val="EPName"/>
            </w:pPr>
            <w:r w:rsidRPr="00917BBA">
              <w:t>Europa-Parlamentet</w:t>
            </w:r>
          </w:p>
          <w:p w14:paraId="6556CEE3" w14:textId="77777777" w:rsidR="00751A4A" w:rsidRPr="00917BBA" w:rsidRDefault="005F1B17" w:rsidP="005F1B17">
            <w:pPr>
              <w:pStyle w:val="EPTerm"/>
              <w:rPr>
                <w:rStyle w:val="HideTWBExt"/>
                <w:noProof w:val="0"/>
                <w:vanish w:val="0"/>
                <w:color w:val="auto"/>
              </w:rPr>
            </w:pPr>
            <w:r w:rsidRPr="00917BBA">
              <w:t>2024</w:t>
            </w:r>
            <w:r w:rsidR="00817416" w:rsidRPr="00917BBA">
              <w:t>-202</w:t>
            </w:r>
            <w:r w:rsidRPr="00917BBA">
              <w:t>9</w:t>
            </w:r>
          </w:p>
        </w:tc>
        <w:tc>
          <w:tcPr>
            <w:tcW w:w="2268" w:type="dxa"/>
            <w:shd w:val="clear" w:color="auto" w:fill="auto"/>
          </w:tcPr>
          <w:p w14:paraId="4E4BC83C" w14:textId="77777777" w:rsidR="00751A4A" w:rsidRPr="00917BBA" w:rsidRDefault="00187494" w:rsidP="0010095E">
            <w:pPr>
              <w:pStyle w:val="EPLogo"/>
            </w:pPr>
            <w:r w:rsidRPr="00917BBA">
              <w:rPr>
                <w:noProof/>
                <w:lang w:eastAsia="ja-JP"/>
              </w:rPr>
              <w:drawing>
                <wp:inline distT="0" distB="0" distL="0" distR="0" wp14:anchorId="20B35436" wp14:editId="1AB259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BEBB08" w14:textId="77777777" w:rsidR="00D058B8" w:rsidRPr="00917BBA" w:rsidRDefault="00D058B8" w:rsidP="004C5D52">
      <w:pPr>
        <w:pStyle w:val="LineTop"/>
      </w:pPr>
    </w:p>
    <w:p w14:paraId="341A070F" w14:textId="77777777" w:rsidR="00680577" w:rsidRPr="00917BBA" w:rsidRDefault="00B5677D" w:rsidP="00680577">
      <w:pPr>
        <w:pStyle w:val="EPBodyTA1"/>
      </w:pPr>
      <w:r w:rsidRPr="00917BBA">
        <w:t>VEDTAGNE TEKSTER</w:t>
      </w:r>
    </w:p>
    <w:p w14:paraId="658DAC87" w14:textId="77777777" w:rsidR="00D058B8" w:rsidRPr="00917BBA" w:rsidRDefault="00D058B8" w:rsidP="00D058B8">
      <w:pPr>
        <w:pStyle w:val="LineBottom"/>
      </w:pPr>
    </w:p>
    <w:p w14:paraId="0720AE55" w14:textId="03CD4ECE" w:rsidR="00B5677D" w:rsidRPr="00917BBA" w:rsidRDefault="00B5677D" w:rsidP="00B5677D">
      <w:pPr>
        <w:pStyle w:val="ATHeading1"/>
      </w:pPr>
      <w:bookmarkStart w:id="0" w:name="TANumber"/>
      <w:r w:rsidRPr="00917BBA">
        <w:t>P10_</w:t>
      </w:r>
      <w:proofErr w:type="gramStart"/>
      <w:r w:rsidRPr="00917BBA">
        <w:t>TA(</w:t>
      </w:r>
      <w:proofErr w:type="gramEnd"/>
      <w:r w:rsidRPr="00917BBA">
        <w:t>2026)0</w:t>
      </w:r>
      <w:bookmarkEnd w:id="0"/>
      <w:r w:rsidR="00B17D14">
        <w:t>191</w:t>
      </w:r>
    </w:p>
    <w:p w14:paraId="0BCCACF4" w14:textId="3491A1EB" w:rsidR="00B5677D" w:rsidRPr="000D5646" w:rsidRDefault="000D5646" w:rsidP="00B5677D">
      <w:pPr>
        <w:pStyle w:val="ATHeading2"/>
      </w:pPr>
      <w:r w:rsidRPr="009867AE">
        <w:rPr>
          <w:bCs/>
        </w:rPr>
        <w:t>Nødvendigheden af at nedbringe arbejdsrelaterede dødsfald</w:t>
      </w:r>
    </w:p>
    <w:p w14:paraId="4613B75A" w14:textId="77777777" w:rsidR="00B5677D" w:rsidRPr="00917BBA" w:rsidRDefault="00B5677D" w:rsidP="00B5677D">
      <w:pPr>
        <w:rPr>
          <w:i/>
          <w:vanish/>
        </w:rPr>
      </w:pPr>
      <w:r w:rsidRPr="00917BBA">
        <w:rPr>
          <w:i/>
        </w:rPr>
        <w:fldChar w:fldCharType="begin"/>
      </w:r>
      <w:r w:rsidRPr="00917BBA">
        <w:rPr>
          <w:i/>
        </w:rPr>
        <w:instrText xml:space="preserve"> TC"(</w:instrText>
      </w:r>
      <w:bookmarkStart w:id="1" w:name="DocNumber"/>
      <w:r w:rsidRPr="00917BBA">
        <w:rPr>
          <w:i/>
        </w:rPr>
        <w:instrText>B10-0244/2026</w:instrText>
      </w:r>
      <w:bookmarkEnd w:id="1"/>
      <w:r w:rsidRPr="00917BBA">
        <w:rPr>
          <w:i/>
        </w:rPr>
        <w:instrText xml:space="preserve">)"\l3 \n&gt; \* MERGEFORMAT </w:instrText>
      </w:r>
      <w:r w:rsidRPr="00917BBA">
        <w:rPr>
          <w:i/>
        </w:rPr>
        <w:fldChar w:fldCharType="end"/>
      </w:r>
    </w:p>
    <w:p w14:paraId="7D6DBFB3" w14:textId="77777777" w:rsidR="00B5677D" w:rsidRPr="00917BBA" w:rsidRDefault="00B5677D" w:rsidP="00B5677D">
      <w:pPr>
        <w:rPr>
          <w:vanish/>
        </w:rPr>
      </w:pPr>
      <w:bookmarkStart w:id="2" w:name="PE"/>
      <w:r w:rsidRPr="00917BBA">
        <w:rPr>
          <w:vanish/>
        </w:rPr>
        <w:t>PE782.343</w:t>
      </w:r>
      <w:bookmarkEnd w:id="2"/>
    </w:p>
    <w:p w14:paraId="76602538" w14:textId="37EAD253" w:rsidR="00B5677D" w:rsidRPr="00917BBA" w:rsidRDefault="00B5677D" w:rsidP="00B5677D">
      <w:pPr>
        <w:pStyle w:val="ATHeading3"/>
      </w:pPr>
      <w:bookmarkStart w:id="3" w:name="Sujet"/>
      <w:r w:rsidRPr="00917BBA">
        <w:t xml:space="preserve">Europa-Parlamentets beslutning af </w:t>
      </w:r>
      <w:r w:rsidR="000D5646">
        <w:t>21. maj</w:t>
      </w:r>
      <w:r w:rsidRPr="00917BBA">
        <w:t xml:space="preserve"> 2026 om nødvendigheden af at nedbringe arbejdsrelaterede dødsfald</w:t>
      </w:r>
      <w:bookmarkEnd w:id="3"/>
      <w:r w:rsidRPr="00917BBA">
        <w:t xml:space="preserve"> </w:t>
      </w:r>
      <w:bookmarkStart w:id="4" w:name="References"/>
      <w:r w:rsidRPr="00917BBA">
        <w:t>(2025/3046(RSP))</w:t>
      </w:r>
      <w:bookmarkEnd w:id="4"/>
    </w:p>
    <w:p w14:paraId="3F128E1D" w14:textId="77777777" w:rsidR="00E50E71" w:rsidRPr="00917BBA" w:rsidRDefault="00E50E71" w:rsidP="00E50E71">
      <w:pPr>
        <w:pStyle w:val="EPComma"/>
      </w:pPr>
      <w:bookmarkStart w:id="5" w:name="TextBodyBegin"/>
      <w:bookmarkEnd w:id="5"/>
      <w:r w:rsidRPr="00917BBA">
        <w:rPr>
          <w:i/>
          <w:iCs/>
        </w:rPr>
        <w:t>Europa-Parlamentet</w:t>
      </w:r>
      <w:r w:rsidRPr="00917BBA">
        <w:t>,</w:t>
      </w:r>
    </w:p>
    <w:p w14:paraId="45E2C680" w14:textId="77777777" w:rsidR="00E50E71" w:rsidRPr="00917BBA" w:rsidRDefault="00E50E71" w:rsidP="00E50E71">
      <w:pPr>
        <w:pStyle w:val="NormalHanging12a"/>
      </w:pPr>
      <w:r w:rsidRPr="00917BBA">
        <w:t>–</w:t>
      </w:r>
      <w:r w:rsidRPr="00917BBA">
        <w:tab/>
        <w:t>der henviser til artikel 151, 153 og 156 i traktaten om Den Europæiske Unions funktionsmåde,</w:t>
      </w:r>
    </w:p>
    <w:p w14:paraId="27E5FFC8" w14:textId="77777777" w:rsidR="00E50E71" w:rsidRPr="00917BBA" w:rsidRDefault="00E50E71" w:rsidP="00E50E71">
      <w:pPr>
        <w:pStyle w:val="NormalHanging12a"/>
      </w:pPr>
      <w:r w:rsidRPr="00917BBA">
        <w:t xml:space="preserve">– </w:t>
      </w:r>
      <w:r w:rsidRPr="00917BBA">
        <w:tab/>
        <w:t>der henviser til Rådets direktiv 89/391/EØF af 12. juni 1989 om iværksættelse af foranstaltninger til forbedring af arbejdstagernes sikkerhed og sundhed under arbejdet</w:t>
      </w:r>
      <w:r w:rsidRPr="00917BBA">
        <w:rPr>
          <w:rStyle w:val="FootnoteReference"/>
        </w:rPr>
        <w:footnoteReference w:id="1"/>
      </w:r>
      <w:r w:rsidRPr="00917BBA">
        <w:t>,</w:t>
      </w:r>
    </w:p>
    <w:p w14:paraId="3D9268FC" w14:textId="77777777" w:rsidR="00E50E71" w:rsidRPr="00917BBA" w:rsidRDefault="00E50E71" w:rsidP="00E50E71">
      <w:pPr>
        <w:pStyle w:val="NormalHanging12a"/>
      </w:pPr>
      <w:r w:rsidRPr="00917BBA">
        <w:t xml:space="preserve">– </w:t>
      </w:r>
      <w:r w:rsidRPr="00917BBA">
        <w:tab/>
        <w:t>der henviser til EU's strategiramme for sundhed og sikkerhed på arbejdspladsen 2021-2027,</w:t>
      </w:r>
    </w:p>
    <w:p w14:paraId="34D25068" w14:textId="77777777" w:rsidR="00E50E71" w:rsidRPr="00917BBA" w:rsidRDefault="00E50E71" w:rsidP="00E50E71">
      <w:pPr>
        <w:pStyle w:val="NormalHanging12a"/>
      </w:pPr>
      <w:r w:rsidRPr="00917BBA">
        <w:t>–</w:t>
      </w:r>
      <w:r w:rsidRPr="00917BBA">
        <w:tab/>
        <w:t>der henviser til sin beslutning af 10. marts 2022 om en ny EU-strategiramme for sundhed og sikkerhed på arbejdspladsen efter 2020</w:t>
      </w:r>
      <w:r w:rsidRPr="00917BBA">
        <w:rPr>
          <w:rStyle w:val="FootnoteReference"/>
        </w:rPr>
        <w:footnoteReference w:id="2"/>
      </w:r>
      <w:r w:rsidRPr="00917BBA">
        <w:t>,</w:t>
      </w:r>
    </w:p>
    <w:p w14:paraId="03637CDA" w14:textId="77777777" w:rsidR="00E50E71" w:rsidRPr="00917BBA" w:rsidRDefault="00E50E71" w:rsidP="00E50E71">
      <w:pPr>
        <w:pStyle w:val="NormalHanging12a"/>
        <w:rPr>
          <w:bCs/>
          <w:iCs/>
        </w:rPr>
      </w:pPr>
      <w:r w:rsidRPr="00917BBA">
        <w:rPr>
          <w:b/>
          <w:i/>
        </w:rPr>
        <w:t>–</w:t>
      </w:r>
      <w:r w:rsidRPr="00917BBA">
        <w:rPr>
          <w:b/>
          <w:i/>
        </w:rPr>
        <w:tab/>
      </w:r>
      <w:r w:rsidRPr="00917BBA">
        <w:t>der henviser til sin beslutning af 17. december 2025 med henstillinger til Kommissionen om digitalisering, kunstig intelligens og algoritmisk styring på arbejdspladsen — udformning af fremtidens arbejde</w:t>
      </w:r>
      <w:r w:rsidRPr="00917BBA">
        <w:rPr>
          <w:rStyle w:val="FootnoteReference"/>
          <w:bCs/>
          <w:iCs/>
        </w:rPr>
        <w:footnoteReference w:id="3"/>
      </w:r>
      <w:r w:rsidRPr="00917BBA">
        <w:t>,</w:t>
      </w:r>
    </w:p>
    <w:p w14:paraId="1AB96D39" w14:textId="77777777" w:rsidR="00E50E71" w:rsidRPr="00917BBA" w:rsidRDefault="00E50E71" w:rsidP="00E50E71">
      <w:pPr>
        <w:pStyle w:val="NormalHanging12a"/>
      </w:pPr>
      <w:r w:rsidRPr="00917BBA">
        <w:t>–</w:t>
      </w:r>
      <w:r w:rsidRPr="00917BBA">
        <w:tab/>
        <w:t>der henviser til Den Europæiske Unions charter om grundlæggende rettigheder, navnlig artikel 31, hvori det fastslås, at enhver arbejdstager har ret til arbejdsvilkår, der respekterer hans eller hendes sundhed, sikkerhed og værdighed,</w:t>
      </w:r>
    </w:p>
    <w:p w14:paraId="569FD5C2" w14:textId="77777777" w:rsidR="00E50E71" w:rsidRPr="00917BBA" w:rsidRDefault="00E50E71" w:rsidP="00E50E71">
      <w:pPr>
        <w:pStyle w:val="NormalHanging12a"/>
      </w:pPr>
      <w:r w:rsidRPr="00917BBA">
        <w:t xml:space="preserve">– </w:t>
      </w:r>
      <w:r w:rsidRPr="00917BBA">
        <w:tab/>
        <w:t>der henviser til forretningsordenens artikel 136, stk. 2,</w:t>
      </w:r>
    </w:p>
    <w:p w14:paraId="4CD85A34" w14:textId="77777777" w:rsidR="00E50E71" w:rsidRPr="00917BBA" w:rsidRDefault="00E50E71" w:rsidP="00E50E71">
      <w:pPr>
        <w:pStyle w:val="NormalHanging12a"/>
      </w:pPr>
      <w:r w:rsidRPr="00917BBA">
        <w:t>A.</w:t>
      </w:r>
      <w:r w:rsidRPr="00917BBA">
        <w:tab/>
        <w:t xml:space="preserve">der henviser til, at sundhed og sikkerhed på arbejdspladsen er en grundpille i den europæiske socialpolitik og et centralt element i beskyttelsen af den menneskelige værdighed, arbejdstagernes grundlæggende rettigheder og retfærdige og sikre </w:t>
      </w:r>
      <w:r w:rsidRPr="00917BBA">
        <w:lastRenderedPageBreak/>
        <w:t>arbejdsvilkår;</w:t>
      </w:r>
    </w:p>
    <w:p w14:paraId="230957DB" w14:textId="4E716521" w:rsidR="00E50E71" w:rsidRPr="00917BBA" w:rsidRDefault="00E50E71" w:rsidP="00E50E71">
      <w:pPr>
        <w:pStyle w:val="NormalHanging12a"/>
      </w:pPr>
      <w:r w:rsidRPr="00917BBA">
        <w:t>B.</w:t>
      </w:r>
      <w:r w:rsidRPr="00917BBA">
        <w:tab/>
        <w:t>der henviser til, at der i EU i 2023 blev registreret 3</w:t>
      </w:r>
      <w:r w:rsidR="000D5646">
        <w:t xml:space="preserve"> </w:t>
      </w:r>
      <w:r w:rsidRPr="00917BBA">
        <w:t>298 arbejdsulykker med dødelig udgang og ca. 2,8 mio. ulykker uden dødelig udgang, som resulterede i mindst fire dages fravær fra arbejdet; der henviser til, at disse statistikker fortsat tydeliggør, at der er alvorlige problemer i højrisikosektorer med høj forekomst af arbejdsulykker såsom byggeri, transport, fremstilling og landbrug;</w:t>
      </w:r>
    </w:p>
    <w:p w14:paraId="387C33AB" w14:textId="77777777" w:rsidR="00E50E71" w:rsidRPr="00917BBA" w:rsidRDefault="00E50E71" w:rsidP="00E50E71">
      <w:pPr>
        <w:pStyle w:val="NormalHanging12a"/>
        <w:rPr>
          <w:bCs/>
          <w:iCs/>
        </w:rPr>
      </w:pPr>
      <w:r w:rsidRPr="00917BBA">
        <w:t>C.</w:t>
      </w:r>
      <w:r w:rsidRPr="00917BBA">
        <w:tab/>
        <w:t>der henviser til, at unge arbejdstagere er mere sårbare over for alvorlige arbejdsulykker end deres ældre kolleger, idet ulykkesfrekvensen er mere end 40 % højere end for mere erfarne arbejdstagere, hvilket afspejler deres øgede sårbarhed på grund af begrænset arbejdserfaring, utilstrækkelig uddannelse og mindre bevidsthed om farer på arbejdspladsen; der henviser til, at de kan blive udsat for dårlige arbejdsvilkår, der kan føre til erhvervssygdomme under deres ungdom eller senere i livet;</w:t>
      </w:r>
    </w:p>
    <w:p w14:paraId="0FD6E910" w14:textId="77777777" w:rsidR="00E50E71" w:rsidRPr="00917BBA" w:rsidRDefault="00E50E71" w:rsidP="00E50E71">
      <w:pPr>
        <w:pStyle w:val="NormalHanging12a"/>
        <w:rPr>
          <w:bCs/>
          <w:iCs/>
        </w:rPr>
      </w:pPr>
      <w:r w:rsidRPr="00917BBA">
        <w:t>D.</w:t>
      </w:r>
      <w:r w:rsidRPr="00917BBA">
        <w:tab/>
        <w:t>der henviser til, at det er vigtigt at anlægge et kønsperspektiv på sundhed og sikkerhed på arbejdspladsen, idet arbejdstagere kan være eksponeret og mere sårbare over for forskellige typer af stoffer eller risici på forskellig vis afhængigt af deres køn;</w:t>
      </w:r>
    </w:p>
    <w:p w14:paraId="42B7B84B" w14:textId="77777777" w:rsidR="00E50E71" w:rsidRPr="00917BBA" w:rsidRDefault="00E50E71" w:rsidP="00E50E71">
      <w:pPr>
        <w:pStyle w:val="NormalHanging12a"/>
        <w:rPr>
          <w:bCs/>
          <w:iCs/>
        </w:rPr>
      </w:pPr>
      <w:r w:rsidRPr="00917BBA">
        <w:t>E.</w:t>
      </w:r>
      <w:r w:rsidRPr="00917BBA">
        <w:tab/>
        <w:t>der henviser til, at arbejdstagere i sektorer såsom sundheds- og socialsektoren er udsat for vold og psykosociale risici og også står over for betydelige og ofte undervurderede sikkerhedsrisici; der henviser til, at vold og mobning på arbejdspladsen kan forårsage alvorlig psykisk skade og har været sat i forbindelse med en øget risiko for mentale sundhedsproblemer; der henviser til, at disse fænomener navnlig rapporteres inden for sundheds- og plejetjenester;</w:t>
      </w:r>
    </w:p>
    <w:p w14:paraId="1D25F8E7" w14:textId="7F4EADA5" w:rsidR="00E50E71" w:rsidRPr="00917BBA" w:rsidRDefault="00E50E71" w:rsidP="00E50E71">
      <w:pPr>
        <w:pStyle w:val="NormalHanging12a"/>
        <w:rPr>
          <w:bCs/>
          <w:iCs/>
        </w:rPr>
      </w:pPr>
      <w:r w:rsidRPr="00917BBA">
        <w:t>F.</w:t>
      </w:r>
      <w:r w:rsidRPr="00917BBA">
        <w:tab/>
        <w:t xml:space="preserve">der henviser til, at flere medlemsstater i de senere år har rapporteret om en betydelig stigning i antallet af </w:t>
      </w:r>
      <w:r w:rsidR="00B17D14" w:rsidRPr="00B17D14">
        <w:t>tilfælde af vold mod</w:t>
      </w:r>
      <w:r w:rsidRPr="00917BBA">
        <w:t xml:space="preserve"> offentlige myndighedspersoner</w:t>
      </w:r>
      <w:r w:rsidR="00B17D14" w:rsidRPr="00B17D14">
        <w:t xml:space="preserve"> i retshåndhævende funktion</w:t>
      </w:r>
      <w:r w:rsidR="00B17D14">
        <w:t>,</w:t>
      </w:r>
      <w:r w:rsidRPr="00917BBA">
        <w:t xml:space="preserve"> samt på indsats- og redningsmandskaber; der henviser til, at visse erhvervsmæssige aktiviteter, navnlig dem, der vedrører udøvelse af offentlig myndighed og legitim magtanvendelse, er kendetegnet ved strukturel og permanent risiko for alvorlig fysisk skade eller død som følge af tredjeparters forsætlige voldshandlinger; der henviser til, at trusler og forsætlige voldshandlinger mod beredskabsarbejdere såsom paramedicinsk personale og brandmænd er et ret nyt fænomen</w:t>
      </w:r>
      <w:r w:rsidR="000D5646">
        <w:t xml:space="preserve">; </w:t>
      </w:r>
      <w:r w:rsidR="000D5646" w:rsidRPr="00917BBA">
        <w:t>der henviser til</w:t>
      </w:r>
      <w:r w:rsidRPr="00917BBA">
        <w:t>, at eksponering for denne risiko, der omfatter forsætlige handlinger fra tredjemands side, adskiller disse erhverv fra andre former for farligt arbejde og berettiger en særlig anerkendelse af arten af de involverede risici;</w:t>
      </w:r>
    </w:p>
    <w:p w14:paraId="54CA7FB9" w14:textId="77777777" w:rsidR="00E50E71" w:rsidRPr="00917BBA" w:rsidRDefault="00E50E71" w:rsidP="00E50E71">
      <w:pPr>
        <w:pStyle w:val="NormalHanging12a"/>
        <w:rPr>
          <w:bCs/>
          <w:iCs/>
        </w:rPr>
      </w:pPr>
      <w:r w:rsidRPr="00917BBA">
        <w:t>G.</w:t>
      </w:r>
      <w:r w:rsidRPr="00917BBA">
        <w:tab/>
        <w:t>der henviser til, at grænsearbejdere og vandrende arbejdstagere, herunder arbejdstagere fra tredjelande, er særligt sårbare over for udnyttelse af arbejdskraft og former for ulovligheder i forbindelse med arbejde; der henviser til, at forskning viser, at risikoen for arbejdsrelaterede dødsulykker på verdensplan er ca. 70 % højere for sådanne arbejdstagere end for lokale arbejdstagere</w:t>
      </w:r>
      <w:r w:rsidRPr="00917BBA">
        <w:rPr>
          <w:bCs/>
          <w:iCs/>
          <w:vertAlign w:val="superscript"/>
        </w:rPr>
        <w:footnoteReference w:id="4"/>
      </w:r>
      <w:r w:rsidRPr="00917BBA">
        <w:t xml:space="preserve">, og at risikoen også i EU fortsat er betydeligt højere, nemlig ca. 65 %, navnlig for arbejdstagere fra Østeuropa; der henviser til, at tredjelandsstatsborgere står over for en tre gange større risiko for arbejdsrelaterede ulykker, og at det anslås, at kun ca. en ud af fem ulykker indberettes, hvilket understreger en alvorlig undervurdering af fænomenet og et behov for at styrke </w:t>
      </w:r>
      <w:r w:rsidRPr="00917BBA">
        <w:lastRenderedPageBreak/>
        <w:t>beskyttelses- og håndhævelsesmekanismerne og overholde lovgivningen og respektere arbejdets værdighed;</w:t>
      </w:r>
    </w:p>
    <w:p w14:paraId="7792B2D2" w14:textId="77777777" w:rsidR="00E50E71" w:rsidRPr="00917BBA" w:rsidRDefault="00E50E71" w:rsidP="00E50E71">
      <w:pPr>
        <w:pStyle w:val="NormalHanging12a"/>
      </w:pPr>
      <w:r w:rsidRPr="00917BBA">
        <w:t>H.</w:t>
      </w:r>
      <w:r w:rsidRPr="00917BBA">
        <w:tab/>
        <w:t>der henviser til, at et betydeligt antal arbejdsrelaterede dødsfald skyldes erhvervssygdomme, som alt for ofte undervurderes, underanerkendes og underrapporteres, navnlig på grund af uligheder i adgangen til pleje, forebyggelse og opfølgning, utilstrækkelig sporbarhed af eksponering og latenstiden for visse sygdomme; der henviser til, at underrapportering og utilstrækkelig anerkendelse af erhvervssygdomme undergraver effektiviteten af forebyggelsespolitikker, kompensationsmekanismer og håndhævelsessystemer;</w:t>
      </w:r>
    </w:p>
    <w:p w14:paraId="51E32197" w14:textId="77777777" w:rsidR="00E50E71" w:rsidRPr="00917BBA" w:rsidRDefault="00E50E71" w:rsidP="00E50E71">
      <w:pPr>
        <w:pStyle w:val="NormalHanging12a"/>
        <w:rPr>
          <w:bCs/>
          <w:iCs/>
        </w:rPr>
      </w:pPr>
      <w:r w:rsidRPr="00917BBA">
        <w:t>I.</w:t>
      </w:r>
      <w:r w:rsidRPr="00917BBA">
        <w:tab/>
        <w:t>der henviser til, at kræft er den hyppigste årsag til arbejdsrelaterede dødsfald i EU; der henviser til, at arbejdstagere kan blive eksponeret på arbejdspladsen for en kombination af stoffer, der yderligere øger sundhedsrisiciene; der henviser til, at eksponering for faktorer som stråling, arbejdsrelateret stress, utilstrækkelig arbejdsorganisation og arbejdsforhold er blevet knyttet til arbejdsrelateret kræft; der henviser til, at antallet af tilfælde af hudkræft, som er en af de mest udbredte erhvervssygdomme, er stigende, mens kun en begrænset del af disse tilfælde anerkendes som tilfælde af erhvervssygdomme;</w:t>
      </w:r>
    </w:p>
    <w:p w14:paraId="118C8F13" w14:textId="77777777" w:rsidR="00E50E71" w:rsidRPr="00917BBA" w:rsidRDefault="00E50E71" w:rsidP="00E50E71">
      <w:pPr>
        <w:pStyle w:val="NormalHanging12a"/>
        <w:rPr>
          <w:bCs/>
          <w:iCs/>
        </w:rPr>
      </w:pPr>
      <w:r w:rsidRPr="00917BBA">
        <w:t>J.</w:t>
      </w:r>
      <w:r w:rsidRPr="00917BBA">
        <w:tab/>
        <w:t>der henviser til, at det i forbindelse med Kommissionens ajourførte henstilling om erhvervssygdomme, der blev vedtaget den 28. november 2022</w:t>
      </w:r>
      <w:r w:rsidRPr="00917BBA">
        <w:rPr>
          <w:rStyle w:val="FootnoteReference"/>
          <w:bCs/>
          <w:iCs/>
        </w:rPr>
        <w:footnoteReference w:id="5"/>
      </w:r>
      <w:r w:rsidRPr="00917BBA">
        <w:t>, blev understreget, at det er vigtigt at støtte arbejdstagere, der er udsat for erhvervsbetingede risici, og familier, der har mistet deres pårørende på grund af en sådan eksponering, herunder ved at yde passende bistand;</w:t>
      </w:r>
    </w:p>
    <w:p w14:paraId="585990FC" w14:textId="77777777" w:rsidR="00E50E71" w:rsidRPr="00917BBA" w:rsidRDefault="00E50E71" w:rsidP="00E50E71">
      <w:pPr>
        <w:pStyle w:val="NormalHanging12a"/>
      </w:pPr>
      <w:r w:rsidRPr="00917BBA">
        <w:t>K.</w:t>
      </w:r>
      <w:r w:rsidRPr="00917BBA">
        <w:tab/>
        <w:t>der henviser til, at forebyggelse af arbejdsulykker og erhvervssygdomme er en hjørnesten i den europæiske socialpolitik og i arbejdstagernes ret til fri bevægelighed; der henviser til, at dette ikke kun er en retlig forpligtelse, der følger af EU-retten, navnlig direktiv 89/391/EØF, og af de nationale retssystemer, men også en strategisk social og økonomisk investering, der kan skabe positive og varige virkninger for arbejdstagere, virksomheder og lokalsamfund som helhed ved at bidrage til at reducere risici, begrænse de socioøkonomiske omkostninger ved arbejdsulykker og sikre en generel forbedring af arbejdsmiljøernes kvalitet og bæredygtighed;</w:t>
      </w:r>
    </w:p>
    <w:p w14:paraId="7F1BFF84" w14:textId="77777777" w:rsidR="00E50E71" w:rsidRPr="00917BBA" w:rsidRDefault="00E50E71" w:rsidP="00E50E71">
      <w:pPr>
        <w:pStyle w:val="NormalHanging12a"/>
        <w:rPr>
          <w:bCs/>
          <w:iCs/>
        </w:rPr>
      </w:pPr>
      <w:r w:rsidRPr="00917BBA">
        <w:t>L.</w:t>
      </w:r>
      <w:r w:rsidRPr="00917BBA">
        <w:tab/>
        <w:t>der henviser til, at den specifikke uddannelse, der gives til frivillige brandmænd, herunder i førstehjælp, risikovurdering, evakueringsprocedurer og brandforebyggelse, har vist sig at øge sikkerheden på arbejdspladsen ved at muliggøre en hurtig og effektiv reaktion på alvorlige hændelser og ved at fremme en kultur for risikoforebyggelse, hvilket bidrager til at mindske alvoren af arbejdsulykker; der henviser til, at arbejdsgivere i henhold til direktiv 89/391/EØF har en retlig forpligtelse til at gennemføre risikovurderinger, tilbyde uddannelse og sikre foranstaltninger til førstehjælp, brandbekæmpelse og evakuering, og at støtte til frivillige brandmænds færdigheder på arbejdspladsen kan supplere bestræbelserne på at opfylde disse forpligtelser og yderligere styrke sikkerheden på arbejdspladsen;</w:t>
      </w:r>
    </w:p>
    <w:p w14:paraId="70266156" w14:textId="77777777" w:rsidR="00E50E71" w:rsidRPr="00917BBA" w:rsidRDefault="00E50E71" w:rsidP="00E50E71">
      <w:pPr>
        <w:pStyle w:val="NormalHanging12a"/>
        <w:rPr>
          <w:bCs/>
          <w:iCs/>
        </w:rPr>
      </w:pPr>
      <w:r w:rsidRPr="00917BBA">
        <w:t>M.</w:t>
      </w:r>
      <w:r w:rsidRPr="00917BBA">
        <w:tab/>
        <w:t xml:space="preserve">der henviser til, at arbejdstilsyn spiller en afgørende rolle med hensyn til at sikre en </w:t>
      </w:r>
      <w:r w:rsidRPr="00917BBA">
        <w:lastRenderedPageBreak/>
        <w:t>effektiv gennemførelse af politikker for sikkerhed og sundhed på arbejdspladsen på nationalt, regionalt og lokalt plan og er afgørende for at forebygge udnyttelse af arbejdskraft og usikre arbejdsvilkår;</w:t>
      </w:r>
    </w:p>
    <w:p w14:paraId="0B712026" w14:textId="77777777" w:rsidR="00E50E71" w:rsidRPr="00917BBA" w:rsidRDefault="00E50E71" w:rsidP="00E50E71">
      <w:pPr>
        <w:pStyle w:val="NormalHanging12a"/>
      </w:pPr>
      <w:r w:rsidRPr="00917BBA">
        <w:t>N.</w:t>
      </w:r>
      <w:r w:rsidRPr="00917BBA">
        <w:tab/>
        <w:t>der henviser til, at gennemgribende ændringer på arbejdsmarkedet, herunder udbredelsen af ikkestandardmæssige former for arbejde, usikre ansættelsesforhold, den stigende andel af unge arbejdstagere, der er ansat i usikre job og højrisikojob, den aldrende arbejdsstyrke, digitalisering, indførelse af nye teknologier og globalisering, har resulteret i større psykosociale risici, arbejdsrelateret stress og nye arbejdsrelaterede sundhedsudfordringer, hvilket nødvendiggør bredere og integrerede forebyggelsesstrategier;</w:t>
      </w:r>
    </w:p>
    <w:p w14:paraId="0DEB07AE" w14:textId="77777777" w:rsidR="00E50E71" w:rsidRPr="00917BBA" w:rsidRDefault="00E50E71" w:rsidP="00E50E71">
      <w:pPr>
        <w:pStyle w:val="NormalHanging12a"/>
        <w:rPr>
          <w:bCs/>
          <w:iCs/>
        </w:rPr>
      </w:pPr>
      <w:r w:rsidRPr="00917BBA">
        <w:t>O.</w:t>
      </w:r>
      <w:r w:rsidRPr="00917BBA">
        <w:tab/>
        <w:t>der henviser til, at psykosociale risici på arbejdspladsen såsom kronisk stress, udbrændthed og chikane er en vigtig og voksende årsag til dårligt helbred og arbejdsrelaterede dødsfald og ofte undervurderes, underrapporteres og håndteres utilstrækkeligt;</w:t>
      </w:r>
    </w:p>
    <w:p w14:paraId="0C9268B1" w14:textId="77777777" w:rsidR="00E50E71" w:rsidRPr="00917BBA" w:rsidRDefault="00E50E71" w:rsidP="00E50E71">
      <w:pPr>
        <w:pStyle w:val="NormalHanging12a"/>
        <w:rPr>
          <w:bCs/>
          <w:iCs/>
        </w:rPr>
      </w:pPr>
      <w:r w:rsidRPr="00917BBA">
        <w:t>P.</w:t>
      </w:r>
      <w:r w:rsidRPr="00917BBA">
        <w:tab/>
        <w:t>der henviser til, at et psykologisk støttende arbejdsmiljø er afgørende for arbejdstagernes mentale sundhed og fysiske trivsel; der henviser til, at psykosociale risici kan opstå som følge af utilstrækkelig udformning af arbejdet og dårlig organisatorisk eller ledelsesmæssig praksis og kan føre til stress, angst, udbrændthed og depression; der henviser til, at langvarig eksponering for negative psykosociale arbejdsvilkår er forbundet med alvorlige konsekvenser for den mentale sundhed, herunder kroniske sygdomme og en øget risiko for selvmord;</w:t>
      </w:r>
    </w:p>
    <w:p w14:paraId="67C716E7" w14:textId="77777777" w:rsidR="00E50E71" w:rsidRPr="00917BBA" w:rsidRDefault="00E50E71" w:rsidP="00E50E71">
      <w:pPr>
        <w:pStyle w:val="NormalHanging12a"/>
        <w:rPr>
          <w:bCs/>
          <w:iCs/>
        </w:rPr>
      </w:pPr>
      <w:r w:rsidRPr="00917BBA">
        <w:t>Q.</w:t>
      </w:r>
      <w:r w:rsidRPr="00917BBA">
        <w:tab/>
        <w:t>der henviser til, at den stigende brug af kunstig intelligens (AI) og algoritmiske styringssystemer på arbejdspladsen kan øge arbejdstempoet, føre til en større arbejdsbyrde, øge psykosociale risici, underminere arbejdstagernes autonomi og skabe nye risici for sikkerheden og sundheden på arbejdspladsen;</w:t>
      </w:r>
    </w:p>
    <w:p w14:paraId="5BC69C7E" w14:textId="77777777" w:rsidR="00E50E71" w:rsidRPr="00917BBA" w:rsidRDefault="00E50E71" w:rsidP="00E50E71">
      <w:pPr>
        <w:pStyle w:val="NormalHanging12a"/>
        <w:rPr>
          <w:bCs/>
          <w:iCs/>
        </w:rPr>
      </w:pPr>
      <w:r w:rsidRPr="00917BBA">
        <w:t>R.</w:t>
      </w:r>
      <w:r w:rsidRPr="00917BBA">
        <w:tab/>
        <w:t>der henviser til, at klimaændringer, herunder stigende temperaturer, hyppigere og mere intense hedebølger og andre ekstreme vejrforhold, udgør en voksende og mangesidig risiko for arbejdstagernes sundhed, sikkerhed og arbejdsforhold i hele EU; der henviser til, at langvarig eksponering for varme kan have alvorlige sundhedsmæssige konsekvenser såsom varmeudmattelse, hedeslag og andre varmerelaterede sygdomme, samtidig med at sandsynligheden for træthed, reduceret koncentration og nedsat beslutningstagning og dermed for arbejdsrelaterede ulykker øges, hvilket kræver målrettede forebyggende og beskyttende foranstaltninger;</w:t>
      </w:r>
    </w:p>
    <w:p w14:paraId="6D6E8249" w14:textId="77777777" w:rsidR="00E50E71" w:rsidRPr="00917BBA" w:rsidRDefault="00E50E71" w:rsidP="00E50E71">
      <w:pPr>
        <w:pStyle w:val="NormalHanging12a"/>
        <w:rPr>
          <w:bCs/>
          <w:iCs/>
        </w:rPr>
      </w:pPr>
      <w:r w:rsidRPr="00917BBA">
        <w:t>S.</w:t>
      </w:r>
      <w:r w:rsidRPr="00917BBA">
        <w:tab/>
        <w:t>der henviser til, at effektive forebyggelsesstrategier, oplysningskampagner, tiltag til fremme af trivsel og fremme af en stærk kultur for sundhed og sikkerhed på arbejdspladsen er afgørende for at forebygge alvorlige ulykker og erhvervssygdomme samt reducere antallet af arbejdsrelaterede dødsfald; der henviser til, at sådanne forebyggende tiltag ikke kun beskytter arbejdstagernes sundhed og sikkerhed, men også skaber økonomiske fordele for virksomhederne og samfundet som helhed;</w:t>
      </w:r>
    </w:p>
    <w:p w14:paraId="438915AB" w14:textId="77777777" w:rsidR="00E50E71" w:rsidRPr="00917BBA" w:rsidRDefault="00E50E71" w:rsidP="00E50E71">
      <w:pPr>
        <w:pStyle w:val="NormalHanging12a"/>
      </w:pPr>
      <w:r w:rsidRPr="00917BBA">
        <w:t>T.</w:t>
      </w:r>
      <w:r w:rsidRPr="00917BBA">
        <w:tab/>
        <w:t>der henviser til, at der er behov for at intensivere bestræbelserne på at nå de mål, der er fastsat i 2030-dagsordenen for bæredygtig udvikling, navnlig mål 8.8: "Arbejdstagernes rettigheder skal beskyttes og et sikkert og stabilt arbejdsmiljø for alle arbejdstagere skal fremmes, herunder for migrantarbejdere, især kvindelige migranter, og dem i usikre beskæftigelsesforhold.";</w:t>
      </w:r>
    </w:p>
    <w:p w14:paraId="7D11115E" w14:textId="77777777" w:rsidR="00E50E71" w:rsidRPr="00917BBA" w:rsidRDefault="00E50E71" w:rsidP="00E50E71">
      <w:pPr>
        <w:pStyle w:val="NormalHanging12a"/>
      </w:pPr>
      <w:r w:rsidRPr="00917BBA">
        <w:lastRenderedPageBreak/>
        <w:t>U.</w:t>
      </w:r>
      <w:r w:rsidRPr="00917BBA">
        <w:tab/>
        <w:t>der henviser til, at det i sin beslutning af 10. marts 2022 glædede sig over indførelsen af "nulvisionstilgangen" til arbejdsulykker og erhvervssygdomme og opfordrede til en ambitiøs køreplan for at reducere arbejdsrelaterede ulykker og udrydde dødsfald på arbejdspladsen og erhvervssygdomme samt til styrkede forebyggende foranstaltninger og håndhævelse af eksisterende lovgivning om sundhed og sikkerhed på arbejdspladsen; der henviser til, at målet om nul dødsfald ikke kun bør betragtes som et politisk mål, men også som en etisk og social forpligtelse over for alle arbejdstagere;</w:t>
      </w:r>
    </w:p>
    <w:p w14:paraId="12D43199" w14:textId="77777777" w:rsidR="00E50E71" w:rsidRPr="00917BBA" w:rsidRDefault="00E50E71" w:rsidP="00E50E71">
      <w:pPr>
        <w:pStyle w:val="NormalHanging12a"/>
        <w:rPr>
          <w:bCs/>
          <w:iCs/>
        </w:rPr>
      </w:pPr>
      <w:r w:rsidRPr="00917BBA">
        <w:t>V.</w:t>
      </w:r>
      <w:r w:rsidRPr="00917BBA">
        <w:tab/>
        <w:t>der henviser til, at enhver arbejdstagers ret til et sundt og sikkert arbejdsmiljø skal sikres fuldt ud gennem effektive foranstaltninger til forebyggelse af arbejdsulykker og erhvervssygdomme samt gennem regelmæssig kontrol og reelt afskrækkende sanktioner, der understøttes af tilstrækkelige ressourcer til de kompetente myndigheder; der henviser til, at manglende overholdelse af lovgivningen om sundhed og sikkerhed på arbejdspladsen er en central del af udnyttelsen af arbejdskraft og undergraver opfyldelsen af målet om nul dødsfald, hvilket gør det afgørende at sikre en streng og effektiv håndhævelse af den eksisterende lovgivning, herunder ved at styrke arbejdstilsynene og deres kontrol- og sanktionsværktøjer;</w:t>
      </w:r>
    </w:p>
    <w:p w14:paraId="717F642A" w14:textId="77777777" w:rsidR="00E50E71" w:rsidRPr="00917BBA" w:rsidRDefault="00E50E71" w:rsidP="00E50E71">
      <w:pPr>
        <w:pStyle w:val="NormalHanging12a"/>
        <w:rPr>
          <w:bCs/>
          <w:iCs/>
        </w:rPr>
      </w:pPr>
      <w:r w:rsidRPr="00917BBA">
        <w:t>W.</w:t>
      </w:r>
      <w:r w:rsidRPr="00917BBA">
        <w:tab/>
        <w:t>der henviser til, at en effektiv gennemførelse af "nul-visionen" kræver målbare foranstaltninger og mål, en samlet tilgang, der dækker alle arbejdsrelaterede ulykker og sygdomme, udvikling og fremme af en forebyggelseskultur og tilstrækkelige ressourcer;</w:t>
      </w:r>
    </w:p>
    <w:p w14:paraId="3F329831" w14:textId="77777777" w:rsidR="00E50E71" w:rsidRPr="00917BBA" w:rsidRDefault="00E50E71" w:rsidP="00E50E71">
      <w:pPr>
        <w:pStyle w:val="NormalHanging12a"/>
        <w:rPr>
          <w:bCs/>
          <w:iCs/>
        </w:rPr>
      </w:pPr>
      <w:r w:rsidRPr="00917BBA">
        <w:t>X.</w:t>
      </w:r>
      <w:r w:rsidRPr="00917BBA">
        <w:tab/>
        <w:t>der henviser til, at fagforeninger og arbejdstagerrepræsentanter spiller en vigtig rolle med hensyn til at beskytte sundheden og sikkerheden på arbejdspladsen, herunder med hensyn til at overvåge overholdelsen og støtte en effektiv gennemførelse af eksisterende regler; der henviser til, at der imidlertid fortsat er huller i anvendelsesområdet for direktiv 89/391/EØF, navnlig med hensyn til visse kategorier af arbejdstagere, herunder husarbejdere, som helt eller delvist er udelukket fra beskyttelse, hvilket undergraver princippet om lige beskyttelse, navnlig for kvinder, tredjelandsstatsborgere og andre grupper i sårbare situationer, hvilket gør det nødvendigt at sikre et passende og ensartet beskyttelsesniveau;</w:t>
      </w:r>
    </w:p>
    <w:p w14:paraId="1305703D" w14:textId="77777777" w:rsidR="00E50E71" w:rsidRPr="00917BBA" w:rsidRDefault="00E50E71" w:rsidP="00E50E71">
      <w:pPr>
        <w:pStyle w:val="NormalHanging12a"/>
        <w:rPr>
          <w:bCs/>
          <w:iCs/>
        </w:rPr>
      </w:pPr>
      <w:r w:rsidRPr="00917BBA">
        <w:t>Y.</w:t>
      </w:r>
      <w:r w:rsidRPr="00917BBA">
        <w:tab/>
        <w:t>der henviser til, at den nuværende EU-strategiske ramme for sundhed og sikkerhed på arbejdspladsen 2021-2027 snart udløber; der henviser til, at der er behov for et fornyet politisk engagement og en opdateret og mere ambitiøs ramme for at fremskynde fremskridtene hen imod målet om nul dødsfald;</w:t>
      </w:r>
    </w:p>
    <w:p w14:paraId="52AF7EDE" w14:textId="77777777" w:rsidR="00E50E71" w:rsidRPr="00917BBA" w:rsidRDefault="00E50E71" w:rsidP="00E50E71">
      <w:pPr>
        <w:pStyle w:val="NormalHanging12a"/>
      </w:pPr>
      <w:r w:rsidRPr="00917BBA">
        <w:t>Z.</w:t>
      </w:r>
      <w:r w:rsidRPr="00917BBA">
        <w:tab/>
        <w:t>der henviser til, at dét at mindes ofre for arbejdsulykker udgør en kollektiv erindringshandling og et moralsk ansvar og bidrager til at fastholde en høj grad af opmærksomhed i offentligheden om værdien af menneskeliv, styrke en forebyggelseskultur og forny de europæiske og nationale institutioners bestræbelser på at indfri målet om nul dødsfald på arbejdspladsen;</w:t>
      </w:r>
    </w:p>
    <w:p w14:paraId="31A2F905" w14:textId="77777777" w:rsidR="00E50E71" w:rsidRPr="00917BBA" w:rsidRDefault="00E50E71" w:rsidP="00E50E71">
      <w:pPr>
        <w:pStyle w:val="NormalHanging12a"/>
        <w:rPr>
          <w:bCs/>
          <w:iCs/>
        </w:rPr>
      </w:pPr>
      <w:r w:rsidRPr="00917BBA">
        <w:t>AA.</w:t>
      </w:r>
      <w:r w:rsidRPr="00917BBA">
        <w:tab/>
        <w:t>der henviser til, at kollektiv hukommelse skal omsættes til ansvarlighed, bl.a. gennem pålidelig rapportering; der henviser til, at det ofte er særlig vanskeligt at registrere alle arbejdsrelaterede ulykker, herunder ulykker med dødelig udgang; der henviser til, at det er nødvendigt at sikre, at alle arbejdstagere nyder godt af et passende niveau af social beskyttelse;</w:t>
      </w:r>
    </w:p>
    <w:p w14:paraId="5437FDA5" w14:textId="77777777" w:rsidR="00E50E71" w:rsidRPr="00917BBA" w:rsidRDefault="00E50E71" w:rsidP="00E50E71">
      <w:pPr>
        <w:pStyle w:val="NormalHanging12a"/>
      </w:pPr>
      <w:r w:rsidRPr="00917BBA">
        <w:t>AB.</w:t>
      </w:r>
      <w:r w:rsidRPr="00917BBA">
        <w:tab/>
        <w:t xml:space="preserve">der henviser til, at tragedien i Bois du </w:t>
      </w:r>
      <w:proofErr w:type="spellStart"/>
      <w:r w:rsidRPr="00917BBA">
        <w:t>Cazier</w:t>
      </w:r>
      <w:proofErr w:type="spellEnd"/>
      <w:r w:rsidRPr="00917BBA">
        <w:t xml:space="preserve">-minen i Marcinelle, som indtraf den 8. august 1956, og hvori 262 minearbejdere – for en stor dels vedkommende </w:t>
      </w:r>
      <w:r w:rsidRPr="00917BBA">
        <w:lastRenderedPageBreak/>
        <w:t>statsborgere i Den Europæiske Unions nuværende medlemsstater – mistede livet, er et varigt symbol på kampen for værdighed på arbejdspladsen, solidaritet og social retfærdighed i Europa;</w:t>
      </w:r>
    </w:p>
    <w:p w14:paraId="030A9210" w14:textId="77777777" w:rsidR="00E50E71" w:rsidRPr="00917BBA" w:rsidRDefault="00E50E71" w:rsidP="00E50E71">
      <w:pPr>
        <w:pStyle w:val="NormalHanging12a"/>
        <w:rPr>
          <w:i/>
          <w:iCs/>
        </w:rPr>
      </w:pPr>
      <w:r w:rsidRPr="00917BBA">
        <w:t>AC.</w:t>
      </w:r>
      <w:r w:rsidRPr="00917BBA">
        <w:tab/>
        <w:t>der henviser til, at tragedien i Marcinelle på grund af det store antal europæiske nationaliteter blandt ofrene var den første kollektive katastrofe i et Europa, der fra dette tidspunkt har anlagt en solidarisk tilgang til afgørende spørgsmål såsom arbejde, sikkerhed, retfærdighed og værdighed;</w:t>
      </w:r>
    </w:p>
    <w:p w14:paraId="47923199" w14:textId="77777777" w:rsidR="00E50E71" w:rsidRPr="00917BBA" w:rsidRDefault="00E50E71" w:rsidP="00E50E71">
      <w:pPr>
        <w:pStyle w:val="NormalHanging12a"/>
      </w:pPr>
      <w:r w:rsidRPr="00917BBA">
        <w:t>AD.</w:t>
      </w:r>
      <w:r w:rsidRPr="00917BBA">
        <w:tab/>
        <w:t>der henviser til, at erindringen om Marcinelle-tragedien holder liv i bevidstheden om, at arbejdstagernes frie bevægelighed, rettigheder og sikkerhed udgør grundlæggende værdier, som er prioriteter for et effektivt og konkurrencedygtigt socialt Europa;</w:t>
      </w:r>
    </w:p>
    <w:p w14:paraId="4E85A6DB" w14:textId="77777777" w:rsidR="00E50E71" w:rsidRPr="00917BBA" w:rsidRDefault="00E50E71" w:rsidP="00E50E71">
      <w:pPr>
        <w:pStyle w:val="NormalHanging12a"/>
      </w:pPr>
      <w:r w:rsidRPr="00917BBA">
        <w:t>AE.</w:t>
      </w:r>
      <w:r w:rsidRPr="00917BBA">
        <w:tab/>
        <w:t xml:space="preserve">der henviser til, at andre tidligere arbejdsrelaterede tragedier, herunder Marie-minebranden den 31. maj 1892, </w:t>
      </w:r>
      <w:proofErr w:type="spellStart"/>
      <w:r w:rsidRPr="00917BBA">
        <w:t>Courrières</w:t>
      </w:r>
      <w:proofErr w:type="spellEnd"/>
      <w:r w:rsidRPr="00917BBA">
        <w:t xml:space="preserve">-minekatastrofen den 10. marts 1906, </w:t>
      </w:r>
      <w:proofErr w:type="spellStart"/>
      <w:r w:rsidRPr="00917BBA">
        <w:t>Luisenthal</w:t>
      </w:r>
      <w:proofErr w:type="spellEnd"/>
      <w:r w:rsidRPr="00917BBA">
        <w:t xml:space="preserve">-minekatastrofen den 7. februar 1962, </w:t>
      </w:r>
      <w:proofErr w:type="spellStart"/>
      <w:r w:rsidRPr="00917BBA">
        <w:t>Aliveri</w:t>
      </w:r>
      <w:proofErr w:type="spellEnd"/>
      <w:r w:rsidRPr="00917BBA">
        <w:t xml:space="preserve">-minekatastrofen i 1968, eksplosionen på </w:t>
      </w:r>
      <w:proofErr w:type="spellStart"/>
      <w:r w:rsidRPr="00917BBA">
        <w:t>Lapua</w:t>
      </w:r>
      <w:proofErr w:type="spellEnd"/>
      <w:r w:rsidRPr="00917BBA">
        <w:t xml:space="preserve"> </w:t>
      </w:r>
      <w:proofErr w:type="spellStart"/>
      <w:r w:rsidRPr="00917BBA">
        <w:t>Cartridge</w:t>
      </w:r>
      <w:proofErr w:type="spellEnd"/>
      <w:r w:rsidRPr="00917BBA">
        <w:t xml:space="preserve">-fabrikken i Finland i 1976 og den dødbringende eksplosion og brand på </w:t>
      </w:r>
      <w:proofErr w:type="spellStart"/>
      <w:r w:rsidRPr="00917BBA">
        <w:t>Violanta</w:t>
      </w:r>
      <w:proofErr w:type="spellEnd"/>
      <w:r w:rsidRPr="00917BBA">
        <w:t>-fabrikken i Grækenland i januar 2026, er dybt rodfæstede i den kollektive erindring i forskellige medlemsstater og tjener som en konstant påmindelse om det presserende behov for effektive politikker for forebyggelse og beskyttelse af arbejdstagere;</w:t>
      </w:r>
    </w:p>
    <w:p w14:paraId="785EFC18" w14:textId="77777777" w:rsidR="00E50E71" w:rsidRPr="00917BBA" w:rsidRDefault="00E50E71" w:rsidP="00E50E71">
      <w:pPr>
        <w:pStyle w:val="NormalHanging12a"/>
      </w:pPr>
      <w:r w:rsidRPr="00917BBA">
        <w:t>1.</w:t>
      </w:r>
      <w:r w:rsidRPr="00917BBA">
        <w:tab/>
        <w:t xml:space="preserve">opfordrer til at indføre en europæisk dag til minde om ofre for arbejdsulykker og fremme af arbejdstageres beskyttelse og værdighed, der skal fejres hvert år den 8. august til minde om tragedien i Bois du </w:t>
      </w:r>
      <w:proofErr w:type="spellStart"/>
      <w:r w:rsidRPr="00917BBA">
        <w:t>Cazier</w:t>
      </w:r>
      <w:proofErr w:type="spellEnd"/>
      <w:r w:rsidRPr="00917BBA">
        <w:t>-minen i Marcinelle, som på grund af sin iboende europæiske karakter – idet der blandt de døde var arbejdere fra flere af Den Europæiske Unions nuværende medlemsstater – er et fælles symbol på kampen for værdighed på arbejdspladsen og på nødvendigheden af fælles foranstaltninger for at beskytte sundhed og sikkerhed på arbejdspladsen;</w:t>
      </w:r>
    </w:p>
    <w:p w14:paraId="6EFA0B11" w14:textId="77777777" w:rsidR="00E50E71" w:rsidRPr="00917BBA" w:rsidRDefault="00E50E71" w:rsidP="00E50E71">
      <w:pPr>
        <w:pStyle w:val="NormalHanging12a"/>
      </w:pPr>
      <w:r w:rsidRPr="00917BBA">
        <w:t>2.</w:t>
      </w:r>
      <w:r w:rsidRPr="00917BBA">
        <w:tab/>
        <w:t>forstår formålet med en sådan europæisk dag som at mindes dem, der er døde i arbejdsulykker og af arbejdsrelaterede sygdomme, og øge bevidstheden i den brede offentlighed og hos virksomheder og institutioner om vigtigheden af forebyggelse, sikkerhed og anstændige arbejdsvilkår; minder dog om, at bevidstgørelsen bør knyttes til eksisterende, aktuelle sundheds- og sikkerhedsrisici og dermed reelt bidrage til forebyggelse af dødsfald samt ulykker og sygdomme på arbejdspladserne; understreger, at denne europæiske dag kan bidrage til at styrke EU's og medlemsstaternes engagement i "nulvisionstilgangen", navnlig ved at fremme forebyggelse på arbejdspladsen, sikkert og anstændigt arbejde, uddannelse, bevidstgørelse om nye risici, social dialog og effektiv håndhævelse af eksisterende lovgivning samt ved at fremme EU's indsats for at imødegå psykosociale risici, muskel- og knoglelidelser og arbejdsmiljørisici i forbindelse med ekstreme vejrforhold i alle sektorer og i virksomheder af alle størrelser; mener, at denne europæiske dag også vil være en årlig lejlighed til at vurdere de fremskridt, der er gjort hen imod "nulvisionen", konstatere mangler i forebyggelsen og håndhævelsen, styrke den politiske ansvarlighed på nationalt plan og EU-plan og bekræfte behovet for effektiv kontrol;</w:t>
      </w:r>
    </w:p>
    <w:p w14:paraId="0987902D" w14:textId="77777777" w:rsidR="00E50E71" w:rsidRPr="00917BBA" w:rsidRDefault="00E50E71" w:rsidP="00E50E71">
      <w:pPr>
        <w:pStyle w:val="NormalHanging12a"/>
        <w:rPr>
          <w:bCs/>
          <w:iCs/>
        </w:rPr>
      </w:pPr>
      <w:r w:rsidRPr="00917BBA">
        <w:t>3.</w:t>
      </w:r>
      <w:r w:rsidRPr="00917BBA">
        <w:tab/>
        <w:t xml:space="preserve">understreger, at denne europæiske dag, som skal supplere ILO's internationale arbejdsmiljødag den 28. april, bør fremme konkrete initiativer i skoler, på arbejdspladser og i institutioner, herunder oplysningskampagner, uddannelsesprogrammer og udveksling af bedste praksis om forebyggelse, og dermed </w:t>
      </w:r>
      <w:r w:rsidRPr="00917BBA">
        <w:lastRenderedPageBreak/>
        <w:t>styrke en sikkerhedskultur på tværs af generationer og sektorer;</w:t>
      </w:r>
    </w:p>
    <w:p w14:paraId="30B2D1B6" w14:textId="77777777" w:rsidR="00E50E71" w:rsidRPr="00917BBA" w:rsidRDefault="00E50E71" w:rsidP="00E50E71">
      <w:pPr>
        <w:pStyle w:val="NormalHanging12a"/>
      </w:pPr>
      <w:r w:rsidRPr="00917BBA">
        <w:t>4.</w:t>
      </w:r>
      <w:r w:rsidRPr="00917BBA">
        <w:tab/>
        <w:t>understreger, at en sådan europæisk dag bør bidrage til at styrke EU's og medlemsstaternes bestræbelser for en systematisk og blivende udryddelse af antallet af ulykker, erhvervssygdomme og arbejdsrelaterede dødsfald i overensstemmelse med nulvisionstilgangen, navnlig ved at fremme forebyggelse, sikre og anstændige arbejdsvilkår, uddannelse, bevidstgørelse om nye risici, social dialog og effektiv håndhævelse af den gældende lovgivning;</w:t>
      </w:r>
    </w:p>
    <w:p w14:paraId="5723F1E8" w14:textId="77777777" w:rsidR="00E50E71" w:rsidRPr="00917BBA" w:rsidRDefault="00E50E71" w:rsidP="00E50E71">
      <w:pPr>
        <w:pStyle w:val="NormalHanging12a"/>
        <w:rPr>
          <w:bCs/>
          <w:iCs/>
        </w:rPr>
      </w:pPr>
      <w:r w:rsidRPr="00917BBA">
        <w:t>5.</w:t>
      </w:r>
      <w:r w:rsidRPr="00917BBA">
        <w:tab/>
        <w:t>understreger betydningen af at styrke arbejdstagernes ret til information, høring og deltagelse gennem valg af sundheds- og sikkerhedsrepræsentanter og vedtagelse af kollektive overenskomster;</w:t>
      </w:r>
    </w:p>
    <w:p w14:paraId="1904335D" w14:textId="77777777" w:rsidR="00E50E71" w:rsidRPr="00917BBA" w:rsidRDefault="00E50E71" w:rsidP="00E50E71">
      <w:pPr>
        <w:pStyle w:val="NormalHanging12a"/>
        <w:rPr>
          <w:bCs/>
          <w:iCs/>
        </w:rPr>
      </w:pPr>
      <w:r w:rsidRPr="00917BBA">
        <w:t>6.</w:t>
      </w:r>
      <w:r w:rsidRPr="00917BBA">
        <w:tab/>
        <w:t>understreger, at opfyldelsen af målet om nul arbejdsrelaterede ulykker med dødelig udgang kræver et stærkt samarbejde mellem medlemsstaterne, arbejdsgivere, arbejdsmarkedets parter, arbejdstilsynsorganer, forskningsinstitutioner og EU-agenturer; opfordrer til øget udveksling af bedste praksis, data og forebyggelsesmetoder med støtte fra Det Europæiske Arbejdsmiljøagentur (EU-OSHA);</w:t>
      </w:r>
    </w:p>
    <w:p w14:paraId="513347B5" w14:textId="77777777" w:rsidR="00E50E71" w:rsidRPr="00917BBA" w:rsidRDefault="00E50E71" w:rsidP="00E50E71">
      <w:pPr>
        <w:pStyle w:val="NormalHanging12a"/>
        <w:rPr>
          <w:bCs/>
          <w:iCs/>
        </w:rPr>
      </w:pPr>
      <w:r w:rsidRPr="00917BBA">
        <w:t>7.</w:t>
      </w:r>
      <w:r w:rsidRPr="00917BBA">
        <w:tab/>
        <w:t>opfordrer Kommissionen til at vurdere og imødegå de arbejdsmiljørisici, der er forbundet med AI og algoritmiske styringssystemer, herunder arbejdsintensivering, psykosocial belastning, utilbørlig overvågning og udviskning af arbejdstidsgrænser; opfordrer Kommissionen og medlemsstaterne til at anerkende og tackle de nye risici for dødsfald og alvorlige ulykker i forbindelse med nye former for beskæftigelse, herunder platformarbejde og algoritmestyret arbejde; understreger, at arbejdstagere, der er ansat via digitale arbejdsplatforme, og dem, hvis opgaver, tempo og resultater ledes eller evalueres af AI-baserede værktøjer, kan stå over for øgede arbejdsmiljørisici som følge af intensiveret arbejdsrytme, krænkende overvågning, utilstrækkelig gennemsigtighed i algoritmisk beslutningstagning, herunder med hensyn til identificerbare menneskelige kontaktpunkter, og uegnet eller utilstrækkelig information eller uddannelse; understreger, at indførelsen af sådanne teknologier bør være underlagt passende risikovurdering, gennemsigtig information og høring af arbejdstagerne og meningsfuldt menneskeligt tilsyn i overensstemmelse med lovgivningen om sikkerhed og sundhed på arbejdspladsen;</w:t>
      </w:r>
    </w:p>
    <w:p w14:paraId="3752CB30" w14:textId="77777777" w:rsidR="00E50E71" w:rsidRPr="00917BBA" w:rsidRDefault="00E50E71" w:rsidP="00E50E71">
      <w:pPr>
        <w:pStyle w:val="NormalHanging12a"/>
        <w:rPr>
          <w:bCs/>
          <w:iCs/>
        </w:rPr>
      </w:pPr>
      <w:r w:rsidRPr="00917BBA">
        <w:t>8.</w:t>
      </w:r>
      <w:r w:rsidRPr="00917BBA">
        <w:tab/>
        <w:t>opfordrer Kommissionen til at foretage en omfattende vurdering og forudse risici for sundhed og sikkerhed på arbejdspladsen som følge af klimarelaterede faktorer, herunder varmestress, ekstreme vejrforhold, luftforurening, øget eksponering for farlige stoffer under renoverings- og infrastrukturmoderniseringsprojekter og fremkomsten af nye biologiske farer; opfordrer til, at den forebyggende indsats intensiveres på grundlag af denne vurdering med henblik på at styrke modstandsdygtigheden og beredskabet inden for de nationale arbejdsmiljøsystemer, herunder gennem mekanismer for tidlig varsling og sektorspecifik vejledning for højrisikosektorer såsom byggeri, landbrug og transport samt for andre berørte sektorer, herunder beredskabstjenesterne; understreger behovet for at udstyre arbejdstilsynsorganer og arbejdsgivere med praktisk vejledning på EU-niveau om håndtering af varme på arbejdspladsen og andre klimarelaterede arbejdsmiljørisici;</w:t>
      </w:r>
    </w:p>
    <w:p w14:paraId="7E49C182" w14:textId="77777777" w:rsidR="00E50E71" w:rsidRPr="00917BBA" w:rsidRDefault="00E50E71" w:rsidP="00E50E71">
      <w:pPr>
        <w:pStyle w:val="NormalHanging12a"/>
        <w:rPr>
          <w:bCs/>
          <w:iCs/>
        </w:rPr>
      </w:pPr>
      <w:r w:rsidRPr="00917BBA">
        <w:t>9.</w:t>
      </w:r>
      <w:r w:rsidRPr="00917BBA">
        <w:tab/>
        <w:t xml:space="preserve">understreger behovet for at anerkende virkningerne af ekstrem varme og klimaændringer som væsentlige erhvervsbetingede risikofaktorer og opfordrer Kommissionen og medlemsstaterne til at styrke forebyggende, beskyttende og </w:t>
      </w:r>
      <w:r w:rsidRPr="00917BBA">
        <w:lastRenderedPageBreak/>
        <w:t>tilpasningsdygtige foranstaltninger på arbejdspladsen med henblik på at reducere arbejdsrelaterede ulykker, erhvervssygdomme og dødsfald;</w:t>
      </w:r>
    </w:p>
    <w:p w14:paraId="6E918698" w14:textId="77777777" w:rsidR="00E50E71" w:rsidRPr="00917BBA" w:rsidRDefault="00E50E71" w:rsidP="00E50E71">
      <w:pPr>
        <w:pStyle w:val="NormalHanging12a"/>
      </w:pPr>
      <w:r w:rsidRPr="00917BBA">
        <w:t>10.</w:t>
      </w:r>
      <w:r w:rsidRPr="00917BBA">
        <w:tab/>
        <w:t xml:space="preserve">opfordrer Kommissionen, Rådet, civilsamfundet og arbejdsmarkedets parter til at støtte indførelsen og markeringen af den europæiske dag som et aktivt </w:t>
      </w:r>
      <w:proofErr w:type="spellStart"/>
      <w:r w:rsidRPr="00917BBA">
        <w:t>medborgerskabsinititiativ</w:t>
      </w:r>
      <w:proofErr w:type="spellEnd"/>
      <w:r w:rsidRPr="00917BBA">
        <w:t xml:space="preserve">, der forener institutioner, virksomheder og borgere, herunder gennem initiativer til fremme af information, bevidstgørelse og praktiske forebyggelsesværktøjer, der er skræddersyet til små og mellemstore virksomheder og sårbare arbejdstagere, og gennem udveksling af bedste praksis for sundhed og sikkerhed på arbejdspladsen; understreger, at sådanne initiativer specifikt bør omhandle psykosociale risici, risici i forbindelse med varme og ekstreme arbejdstemperaturer, risici i forbindelse med underkontrahentkæder og ikkestandardmæssige former for arbejde og udfordringer, der påvirker udstationerede arbejdstagere, </w:t>
      </w:r>
      <w:proofErr w:type="spellStart"/>
      <w:r w:rsidRPr="00917BBA">
        <w:t>sæsonarbejdere</w:t>
      </w:r>
      <w:proofErr w:type="spellEnd"/>
      <w:r w:rsidRPr="00917BBA">
        <w:t xml:space="preserve"> og andre grænsearbejdere, og sikre overholdelse af princippet om ligebehandling og effektiv anvendelse af værtslandets regler om sundhed og sikkerhed på arbejdspladsen og social beskyttelse; minder om, at overdrevent lange arbejdstider ofte resulterer i træthed og øger risikoen for arbejdsrelaterede ulykker med dødelig udgang;</w:t>
      </w:r>
    </w:p>
    <w:p w14:paraId="5FE5647C" w14:textId="77777777" w:rsidR="00E50E71" w:rsidRPr="00917BBA" w:rsidRDefault="00E50E71" w:rsidP="00E50E71">
      <w:pPr>
        <w:pStyle w:val="NormalHanging12a"/>
        <w:rPr>
          <w:bCs/>
          <w:iCs/>
        </w:rPr>
      </w:pPr>
      <w:r w:rsidRPr="00917BBA">
        <w:t>11.</w:t>
      </w:r>
      <w:r w:rsidRPr="00917BBA">
        <w:tab/>
        <w:t>opfordrer medlemsstaterne til at øge bevidstheden blandt arbejdsgivere og arbejdstagere om deres ansvar for at sikre deres egen og andres sikkerhed, til at fremme førstehjælpsuddannelse for alle arbejdstagere, navnlig i sektorer med højere erhvervsrisici, og til at sikre, at en sådan uddannelse ajourføres regelmæssigt, er bredt tilgængelig og integreres i sikkerhedspolitikker på arbejdspladsen; understreger, at arbejdsgiverne bærer det primære ansvar for at sikre arbejdstagernes sundhed og sikkerhed, herunder gennem risikovurdering, forebyggende foranstaltninger, levering af personlige værnemidler, bedriftssundhedstjenester, effektiv gennemførelse af lovgivningen om sikkerhed på arbejdspladsen og tilvejebringelse af tilstrækkelig information, instruktion og uddannelse til arbejdstagerne; understreger arbejdsgivernes ansvar for at sikre reel inddragelse af arbejdstagerne og deres repræsentanter i udviklingen af arbejdsmiljøprocesser på arbejdspladsen, vurdering af risici og farer, planlægning og overvågningsforanstaltninger og udførelse af forebyggende arbejde;</w:t>
      </w:r>
    </w:p>
    <w:p w14:paraId="7E4CDF35" w14:textId="77777777" w:rsidR="00E50E71" w:rsidRPr="00917BBA" w:rsidRDefault="00E50E71" w:rsidP="00E50E71">
      <w:pPr>
        <w:pStyle w:val="NormalHanging12a"/>
        <w:rPr>
          <w:bCs/>
          <w:iCs/>
        </w:rPr>
      </w:pPr>
      <w:r w:rsidRPr="00917BBA">
        <w:t>12.</w:t>
      </w:r>
      <w:r w:rsidRPr="00917BBA">
        <w:tab/>
        <w:t>minder om, at vold er en voksende udfordring på mange arbejdspladser, navnlig i service- og sundhedssektoren og for ansatte i beredskabstjenester; insisterer på behovet for foranstaltninger, der er udformet til at gennemføre en nultolerancetilgang til mobning, chikane og andre former for vold på arbejdspladsen gennem forbedring og fremme af organisatoriske og lovgivningsmæssige støttestrukturer og gennem bedre systemer til indberetning af hændelser;</w:t>
      </w:r>
    </w:p>
    <w:p w14:paraId="661BDF40" w14:textId="77777777" w:rsidR="00E50E71" w:rsidRPr="00917BBA" w:rsidRDefault="00E50E71" w:rsidP="00E50E71">
      <w:pPr>
        <w:pStyle w:val="NormalHanging12a"/>
      </w:pPr>
      <w:r w:rsidRPr="00917BBA">
        <w:t>13.</w:t>
      </w:r>
      <w:r w:rsidRPr="00917BBA">
        <w:tab/>
        <w:t xml:space="preserve">opfordrer Kommissionen og EU-OSHA til at bruge den europæiske dag som en mulighed for at formidle ajourførte statistikker, komparative analyser og evidensbaseret vejledning om sikkerhed og sundhed på arbejdspladsen med særligt fokus på psykosociale risici, ikkestandardmæssige former for arbejde, mikrovirksomheder og små virksomheder og de mest sårbare grupper af arbejdstagere; opfordrer endvidere Kommissionen og EU-OSHA til at offentliggøre et EU-dækkende øjebliksbillede og landefiler om erhvervssygdomme og arbejdsrelaterede dødsfald, herunder indikatorer for forebyggelse og kontrol (herunder arbejdstilsyn), for bedre at kunne vejlede offentlige politikker og styrke ansvarligheden; understreger endvidere betydningen af systematisk at overvåge og analysere tendenser inden for arbejdsvilkår, psykosociale risici, arbejdstilsynskapacitet og overholdelse af arbejdsmiljøstandarder på tværs af medlemsstaterne med henblik på at styrke forebyggelse, gennemsigtighed og </w:t>
      </w:r>
      <w:r w:rsidRPr="00917BBA">
        <w:lastRenderedPageBreak/>
        <w:t>opadgående konvergens i arbejdsvilkårene i hele EU;</w:t>
      </w:r>
    </w:p>
    <w:p w14:paraId="565082C6" w14:textId="77777777" w:rsidR="00E50E71" w:rsidRPr="00917BBA" w:rsidRDefault="00E50E71" w:rsidP="00E50E71">
      <w:pPr>
        <w:pStyle w:val="NormalHanging12a"/>
        <w:rPr>
          <w:bCs/>
          <w:iCs/>
        </w:rPr>
      </w:pPr>
      <w:r w:rsidRPr="00917BBA">
        <w:t>14.</w:t>
      </w:r>
      <w:r w:rsidRPr="00917BBA">
        <w:tab/>
        <w:t>opfordrer Kommissionen til i samarbejde med Eurostat og medlemsstaterne at forbedre indsamlingen, harmoniseringen og gennemsigtigheden af data om arbejdsulykker og erhvervssygdomme, herunder psykosociale risici og sygdomme med lang latenstid, og til at afhjælpe underrapportering;</w:t>
      </w:r>
    </w:p>
    <w:p w14:paraId="69B5CEAD" w14:textId="77777777" w:rsidR="00E50E71" w:rsidRPr="00917BBA" w:rsidRDefault="00E50E71" w:rsidP="00E50E71">
      <w:pPr>
        <w:pStyle w:val="NormalHanging12a"/>
        <w:rPr>
          <w:bCs/>
          <w:iCs/>
        </w:rPr>
      </w:pPr>
      <w:r w:rsidRPr="00917BBA">
        <w:t>15.</w:t>
      </w:r>
      <w:r w:rsidRPr="00917BBA">
        <w:tab/>
        <w:t>opfordrer Kommissionen og medlemsstaterne til at sikre, at ansvaret for overholdelse af lovgivningen om sundhed og sikkerhed på arbejdspladsen er klart forankret på ledelsesniveau og bredt forankret i organisationen, herunder gennem effektive forebyggelsesplaner og medarbejderdeltagelse; understreger, at gennemførelsen af risikovurderinger i sig selv bidrager til at reducere antallet af ulykker;</w:t>
      </w:r>
    </w:p>
    <w:p w14:paraId="7EC6C080" w14:textId="77777777" w:rsidR="00E50E71" w:rsidRPr="00917BBA" w:rsidRDefault="00E50E71" w:rsidP="00E50E71">
      <w:pPr>
        <w:pStyle w:val="NormalHanging12a"/>
        <w:rPr>
          <w:bCs/>
          <w:iCs/>
        </w:rPr>
      </w:pPr>
      <w:r w:rsidRPr="00917BBA">
        <w:t>16.</w:t>
      </w:r>
      <w:r w:rsidRPr="00917BBA">
        <w:tab/>
        <w:t>understreger betydningen af lovgivningsmæssige arbejdsmiljøinspektioner for at bidrage til at opnå sunde og sikre arbejdspladser, samtidig med at det anerkendes, at inspektionerne kan være begrænsede i deres rækkevidde; opfordrer medlemsstaterne til at styrke arbejdstilsynene med fastansat personale, tilstrækkelige ressourcer og institutionel uafhængighed for at sikre en effektiv gennemførelse af lovgivningen om sundhed og sikkerhed på arbejdspladsen og reagere på forandringerne på arbejdsmarkedet;</w:t>
      </w:r>
    </w:p>
    <w:p w14:paraId="29D3DFCB" w14:textId="77777777" w:rsidR="00E50E71" w:rsidRPr="00917BBA" w:rsidRDefault="00E50E71" w:rsidP="00E50E71">
      <w:pPr>
        <w:pStyle w:val="NormalHanging12a"/>
        <w:rPr>
          <w:bCs/>
          <w:iCs/>
        </w:rPr>
      </w:pPr>
      <w:r w:rsidRPr="00917BBA">
        <w:t>17.</w:t>
      </w:r>
      <w:r w:rsidRPr="00917BBA">
        <w:tab/>
        <w:t>opfordrer Kommissionen og medlemsstaterne til at styrke håndhævelsen af lovgivningen om sundhed og sikkerhed på arbejdspladsen, herunder ved at sikre tilstrækkelige ressourcer til arbejdstilsyn, forbedre det grænseoverskridende samarbejde og sikre effektiv overholdelse, navnlig i tilfælde, hvor grov uagtsomhed har ført til alvorlig personskade eller død; mener, at for at reglerne om sikkerhed og sundhed på arbejdspladsen kan være troværdige og effektive, skal de være tilstrækkeligt afskrækkende og stå i et rimeligt forhold til overtrædelsen;</w:t>
      </w:r>
    </w:p>
    <w:p w14:paraId="403D3ACC" w14:textId="77777777" w:rsidR="00E50E71" w:rsidRPr="00917BBA" w:rsidRDefault="00E50E71" w:rsidP="00E50E71">
      <w:pPr>
        <w:pStyle w:val="NormalHanging12a"/>
        <w:rPr>
          <w:bCs/>
          <w:iCs/>
        </w:rPr>
      </w:pPr>
      <w:r w:rsidRPr="00917BBA">
        <w:t>18.</w:t>
      </w:r>
      <w:r w:rsidRPr="00917BBA">
        <w:tab/>
        <w:t xml:space="preserve">glæder sig over Kommissionens evalueringsrapport om Den Europæiske Arbejdsmarkedsmyndighed (ELA), der anerkender dens rolle i en effektiv håndhævelse af EU's arbejdsret og regler for sundhed og sikkerhed på arbejdspladsen, navnlig i grænseoverskridende sammenhænge og højrisikosektorer, og gentager opfordringen til Kommissionen om at styrke </w:t>
      </w:r>
      <w:proofErr w:type="spellStart"/>
      <w:r w:rsidRPr="00917BBA">
        <w:t>ELA's</w:t>
      </w:r>
      <w:proofErr w:type="spellEnd"/>
      <w:r w:rsidRPr="00917BBA">
        <w:t xml:space="preserve"> mandat med henblik på at forbedre håndhævelsen af EU's arbejdsret og sundhed og sikkerhed på arbejdspladsen; fremhæver betydningen af at sikre konkret merværdi til støtte for de nationale håndhævende myndigheder, herunder gennem styrkede samordnede og fælles arbejdstilsyn og muligheden for at bidrage mere effektivt til at kortlægge og tackle overtrædelser; understreger behovet for at fremme større tilpasning og forenkling af reglerne om arbejdskraftmobilitet og relaterede kontrolprocedurer, herunder gennem mere ensartede regler og mere effektiv informationsudveksling i overensstemmelse med Den Europæiske Arbejdsmarkedsmyndigheds vejledning;</w:t>
      </w:r>
    </w:p>
    <w:p w14:paraId="08058BF7" w14:textId="77777777" w:rsidR="00E50E71" w:rsidRPr="00917BBA" w:rsidRDefault="00E50E71" w:rsidP="00E50E71">
      <w:pPr>
        <w:pStyle w:val="NormalHanging12a"/>
        <w:rPr>
          <w:bCs/>
          <w:iCs/>
        </w:rPr>
      </w:pPr>
      <w:r w:rsidRPr="00917BBA">
        <w:t>19.</w:t>
      </w:r>
      <w:r w:rsidRPr="00917BBA">
        <w:tab/>
        <w:t xml:space="preserve">opfordrer Kommissionen til på grundlag af prioriteterne i den nuværende EU-strategiramme for sundhed og sikkerhed på arbejdspladsen 2021-2027 og de erfaringer, der er gjort med den, at fastlægge en ny strategisk ramme i henhold til køreplanen for kvalitetsjob for 2028-2034; understreger, at denne nye strategiske ramme bør være klar, målbar og tidsbunden, bør fastsætte klare og nye krav og bør have til formål at reducere arbejdsrelaterede ulykker og dødsfald, fuldføre omstillingen til nul dødsfald på arbejdspladsen, styrke beskyttelsen af arbejdstagerne, navnlig i højrisikosektorer og for sårbare grupper, imødegå nye erhvervsrisici, herunder dem, der opstår som følge af nye </w:t>
      </w:r>
      <w:r w:rsidRPr="00917BBA">
        <w:lastRenderedPageBreak/>
        <w:t>former for arbejde, digitalisering og psykosociale risici, og sikre tilpasning af arbejdsvilkårene til ekstreme temperaturer;</w:t>
      </w:r>
    </w:p>
    <w:p w14:paraId="57D72CC4" w14:textId="77777777" w:rsidR="00E50E71" w:rsidRPr="00917BBA" w:rsidRDefault="00E50E71" w:rsidP="00E50E71">
      <w:pPr>
        <w:pStyle w:val="NormalHanging12a"/>
        <w:rPr>
          <w:bCs/>
          <w:iCs/>
        </w:rPr>
      </w:pPr>
      <w:r w:rsidRPr="00917BBA">
        <w:t>20.</w:t>
      </w:r>
      <w:r w:rsidRPr="00917BBA">
        <w:tab/>
        <w:t>glæder sig over de direktiver, der har til formål at mindske risikoen for eksponering for kræftfremkaldende stoffer og andre potentielt dødelige erhvervssygdomme; bemærker, at forebyggelse af arbejdsrelaterede sygdomme med dødelig udgang kræver udvikling af eksponeringsrelateret ekspertise både på arbejdspladser og i bedriftssundhedstjenester; minder om betydningen af tilstrækkelige ressourcer på arbejdspladser til at kortlægge eksponeringsrisici og forebygge dem i samarbejde med bedriftssundhedstjenester, som kan yde vejledning om passende foranstaltninger vedrørende sundhed og sikkerhed på arbejdspladsen; mener, at arbejdstagere, der risikerer at blive eksponeret for stoffer, der forårsager alvorlige erhvervssygdomme, bør have adgang til bedriftssundhedstjenester og periodiske sundhedstjek for at overvåge potentiel eksponering; understreger, at enhver omfattende strategi til nedbringelse af antallet af dødsulykker på arbejdspladsen udtrykkeligt skal tage fat på arbejdsbetinget kræft som en skjult, men førende årsag til arbejdsrelaterede dødsfald, herunder sygdomme med lang latenstid som følge af langvarig eksponering for kræftfremkaldende stoffer på arbejdspladsen; understreger behovet for forbedret dataindsamling på EU-plan om arbejdsrelateret kræft for fuldt ud at afspejle det reelle omfang af arbejdsrelaterede dødsfald;</w:t>
      </w:r>
    </w:p>
    <w:p w14:paraId="74DD3138" w14:textId="77777777" w:rsidR="00E50E71" w:rsidRPr="00917BBA" w:rsidRDefault="00E50E71" w:rsidP="00E50E71">
      <w:pPr>
        <w:pStyle w:val="NormalHanging12a"/>
        <w:rPr>
          <w:bCs/>
          <w:iCs/>
        </w:rPr>
      </w:pPr>
      <w:r w:rsidRPr="00917BBA">
        <w:t>21.</w:t>
      </w:r>
      <w:r w:rsidRPr="00917BBA">
        <w:tab/>
        <w:t>er bekymret over, at udstationerede arbejdstagere, vandrende arbejdstagere og arbejdstagere i underkontrahentkæder er udsat for uforholdsmæssigt store arbejdsmiljørisici, herunder risikoen for dødsulykker, som følge af fragmenterede ansvarskæder, utilstrækkelig koordinering og udvandet ansvarlighed, navnlig i højrisikosektorer såsom bygge- og anlægssektoren; opfordrer Kommissionen til at vurdere, om den nuværende EU-lovgivning om sundhed og sikkerhed på arbejdspladsen i tilstrækkelig grad garanterer en effektiv gennemførelse af minimumsforskrifter for sundhed og sikkerhed i alle underkontrahentkæder, og til at foreslå lovgivningsmæssige foranstaltninger, hvor der konstateres mangler;</w:t>
      </w:r>
    </w:p>
    <w:p w14:paraId="64B61F43" w14:textId="77777777" w:rsidR="00E50E71" w:rsidRPr="00917BBA" w:rsidRDefault="00E50E71" w:rsidP="00E50E71">
      <w:pPr>
        <w:pStyle w:val="NormalHanging12a"/>
        <w:rPr>
          <w:bCs/>
          <w:iCs/>
        </w:rPr>
      </w:pPr>
      <w:r w:rsidRPr="00917BBA">
        <w:t>22.</w:t>
      </w:r>
      <w:r w:rsidRPr="00917BBA">
        <w:tab/>
        <w:t>opfordrer medlemsstaterne til at fremme en sikkerhedskultur inden for sundhed og sikkerhed på arbejdspladsen, navnlig for unge arbejdstagere, ved at kombinere uddannelse og praktisk erfaring; mener, at uddannelsesinstitutioner bør tilbyde generel information og uddannelse om sundhed og sikkerhed, mens arbejdsgiverne bør tilbyde jobspecifik uddannelse, navnlig i forbindelse med lærlingeuddannelser og praktikophold;</w:t>
      </w:r>
    </w:p>
    <w:p w14:paraId="39DA392A" w14:textId="77777777" w:rsidR="00E50E71" w:rsidRPr="00917BBA" w:rsidRDefault="00E50E71" w:rsidP="00E50E71">
      <w:pPr>
        <w:pStyle w:val="NormalHanging12a"/>
        <w:rPr>
          <w:bCs/>
          <w:iCs/>
        </w:rPr>
      </w:pPr>
      <w:r w:rsidRPr="00917BBA">
        <w:t>23.</w:t>
      </w:r>
      <w:r w:rsidRPr="00917BBA">
        <w:tab/>
        <w:t>opfordrer medlemsstaterne til at etablere understøttende rammer, der letter ansættelsen af frivillige brandmænd, og anerkende værdien af de færdigheder, de erhverver, navnlig inden for førstehjælp, risikoforebyggelse, brandbekæmpelse, brug af brandslukningsudstyr og tilrettelæggelse af evakueringer, og deres bidrag til at forbedre sikkerheden på arbejdspladsen, forebygge arbejdsulykker og mindske alvoren af sådanne ulykker, mens de afventer beredskabstjenesternes ankomst;</w:t>
      </w:r>
    </w:p>
    <w:p w14:paraId="03CFC259" w14:textId="77777777" w:rsidR="00E50E71" w:rsidRPr="00917BBA" w:rsidRDefault="00E50E71" w:rsidP="00E50E71">
      <w:pPr>
        <w:pStyle w:val="NormalHanging12a"/>
        <w:rPr>
          <w:bCs/>
          <w:iCs/>
        </w:rPr>
      </w:pPr>
      <w:r w:rsidRPr="00917BBA">
        <w:t>24.</w:t>
      </w:r>
      <w:r w:rsidRPr="00917BBA">
        <w:tab/>
        <w:t xml:space="preserve">understreger, at mikrovirksomheder samt små og mellemstore virksomheder ofte har begrænsede administrative kapaciteter og finansielle ressourcer og begrænset specialiseret ekspertise; opfordrer til omfattende og målrettede støtteforanstaltninger for at bistå dem med effektivt at kortlægge, forebygge og håndtere erhvervsbetingede risici, arbejdsrelaterede sygdomme og dødsfald, herunder gennem forenklede og brugervenlige risikovurderingsværktøjer, sektorspecifik vejledning, praktiske </w:t>
      </w:r>
      <w:r w:rsidRPr="00917BBA">
        <w:lastRenderedPageBreak/>
        <w:t>forebyggelsesprogrammer, tilgængelig uddannelse og støtte til overholdelse af arbejdsmiljøforpligtelser;</w:t>
      </w:r>
    </w:p>
    <w:p w14:paraId="545F8BC0" w14:textId="77777777" w:rsidR="00E50E71" w:rsidRPr="00917BBA" w:rsidRDefault="00E50E71" w:rsidP="00E50E71">
      <w:pPr>
        <w:pStyle w:val="NormalHanging12a"/>
        <w:rPr>
          <w:bCs/>
          <w:iCs/>
        </w:rPr>
      </w:pPr>
      <w:r w:rsidRPr="00917BBA">
        <w:t>25.</w:t>
      </w:r>
      <w:r w:rsidRPr="00917BBA">
        <w:tab/>
        <w:t xml:space="preserve">opfordrer Kommissionen til i samarbejde med medlemsstaterne og arbejdsmarkedets parter at styrke EU's vejledning om støtte til ofre for arbejdsulykker og erhvervssygdomme og deres familier; opfordrer </w:t>
      </w:r>
      <w:proofErr w:type="gramStart"/>
      <w:r w:rsidRPr="00917BBA">
        <w:t>endvidere</w:t>
      </w:r>
      <w:proofErr w:type="gramEnd"/>
      <w:r w:rsidRPr="00917BBA">
        <w:t xml:space="preserve"> Kommissionen til at vurdere muligheden for at udarbejde henstillinger med henblik på at fremme passende støtte- og erstatningsmekanismer for ofre og deres familier og tilskynde til opadgående konvergens i beskyttelsen i hele EU;</w:t>
      </w:r>
    </w:p>
    <w:p w14:paraId="70812029" w14:textId="77777777" w:rsidR="00E50E71" w:rsidRPr="00917BBA" w:rsidRDefault="00E50E71" w:rsidP="00E50E71">
      <w:pPr>
        <w:pStyle w:val="NormalHanging12a"/>
        <w:rPr>
          <w:bCs/>
          <w:iCs/>
        </w:rPr>
      </w:pPr>
      <w:r w:rsidRPr="00917BBA">
        <w:t>26.</w:t>
      </w:r>
      <w:r w:rsidRPr="00917BBA">
        <w:tab/>
        <w:t>opfordrer medlemsstaterne til at sikre, at alle arbejdstagere reelt nyder godt af beskyttelse af sikkerhed og sundhed på arbejdspladsen i overensstemmelse med nationale systemer og national praksis, herunder platformsarbejdere, tredjelandsstatsborgere og husarbejdere, der er ansat i private husholdninger; opfordrer medlemsstaterne og arbejdsmarkedets parter til at fremme anvendelsen af innovative løsninger og bedste praksis for at forebygge arbejdsulykker og arbejdsrelaterede sygdomme, herunder gennem initiativer såsom EU-</w:t>
      </w:r>
      <w:proofErr w:type="spellStart"/>
      <w:r w:rsidRPr="00917BBA">
        <w:t>OSHA's</w:t>
      </w:r>
      <w:proofErr w:type="spellEnd"/>
      <w:r w:rsidRPr="00917BBA">
        <w:t xml:space="preserve"> priser for god praksis på arbejdsmiljøområdet, som belønner effektive strategier og teknologier, der kan gennemføres på tværs af sektorer for at forbedre sikkerheden og sundheden på arbejdspladsen;</w:t>
      </w:r>
    </w:p>
    <w:p w14:paraId="5A652498" w14:textId="0F222544" w:rsidR="00E365E1" w:rsidRPr="00917BBA" w:rsidRDefault="00E50E71" w:rsidP="000D5646">
      <w:pPr>
        <w:ind w:left="567" w:hanging="567"/>
      </w:pPr>
      <w:r w:rsidRPr="00917BBA">
        <w:t>27.</w:t>
      </w:r>
      <w:r w:rsidRPr="00917BBA">
        <w:tab/>
        <w:t xml:space="preserve">pålægger sin formand at sende denne beslutning til Rådet </w:t>
      </w:r>
      <w:r w:rsidR="00917BBA" w:rsidRPr="00917BBA">
        <w:t>og Kommissionen.</w:t>
      </w:r>
    </w:p>
    <w:sectPr w:rsidR="00E365E1" w:rsidRPr="00917BBA" w:rsidSect="00917B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4D649" w14:textId="77777777" w:rsidR="00B5677D" w:rsidRPr="00917BBA" w:rsidRDefault="00B5677D">
      <w:r w:rsidRPr="00917BBA">
        <w:separator/>
      </w:r>
    </w:p>
  </w:endnote>
  <w:endnote w:type="continuationSeparator" w:id="0">
    <w:p w14:paraId="52E30B6D" w14:textId="77777777" w:rsidR="00B5677D" w:rsidRPr="00917BBA" w:rsidRDefault="00B5677D">
      <w:r w:rsidRPr="00917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AE16" w14:textId="77777777" w:rsidR="00064002" w:rsidRPr="00917B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F782" w14:textId="77777777" w:rsidR="00064002" w:rsidRPr="00917B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94A3" w14:textId="77777777" w:rsidR="00064002" w:rsidRPr="00917B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CCC12" w14:textId="77777777" w:rsidR="00B5677D" w:rsidRPr="00917BBA" w:rsidRDefault="00B5677D">
      <w:r w:rsidRPr="00917BBA">
        <w:separator/>
      </w:r>
    </w:p>
  </w:footnote>
  <w:footnote w:type="continuationSeparator" w:id="0">
    <w:p w14:paraId="50EA44BC" w14:textId="77777777" w:rsidR="00B5677D" w:rsidRPr="00917BBA" w:rsidRDefault="00B5677D">
      <w:r w:rsidRPr="00917BBA">
        <w:continuationSeparator/>
      </w:r>
    </w:p>
  </w:footnote>
  <w:footnote w:id="1">
    <w:p w14:paraId="785340AD" w14:textId="6BEF4E0B" w:rsidR="00E50E71" w:rsidRPr="00917BBA" w:rsidRDefault="00E50E71" w:rsidP="00917BBA">
      <w:pPr>
        <w:pStyle w:val="FootnoteText"/>
        <w:ind w:left="567" w:hanging="567"/>
        <w:rPr>
          <w:sz w:val="24"/>
          <w:lang w:val="da-DK"/>
        </w:rPr>
      </w:pPr>
      <w:r w:rsidRPr="00917BBA">
        <w:rPr>
          <w:rStyle w:val="FootnoteReference"/>
          <w:sz w:val="24"/>
          <w:lang w:val="da-DK"/>
        </w:rPr>
        <w:footnoteRef/>
      </w:r>
      <w:r w:rsidR="00917BBA" w:rsidRPr="00917BBA">
        <w:rPr>
          <w:sz w:val="24"/>
          <w:lang w:val="da-DK"/>
        </w:rPr>
        <w:t xml:space="preserve"> </w:t>
      </w:r>
      <w:r w:rsidR="00917BBA" w:rsidRPr="00917BBA">
        <w:rPr>
          <w:sz w:val="24"/>
          <w:lang w:val="da-DK"/>
        </w:rPr>
        <w:tab/>
      </w:r>
      <w:r w:rsidRPr="00917BBA">
        <w:rPr>
          <w:sz w:val="24"/>
          <w:lang w:val="da-DK"/>
        </w:rPr>
        <w:t>EFT L 183 af 29.6.1989, s. 1, ELI: </w:t>
      </w:r>
      <w:hyperlink r:id="rId1" w:tooltip="Giver adgang til dokumentet via dets ELI-URI." w:history="1">
        <w:r w:rsidRPr="00917BBA">
          <w:rPr>
            <w:rStyle w:val="Hyperlink"/>
            <w:sz w:val="24"/>
            <w:lang w:val="da-DK"/>
          </w:rPr>
          <w:t>http://data.europa.eu/eli/dir/1989/391/oj</w:t>
        </w:r>
      </w:hyperlink>
      <w:r w:rsidRPr="00917BBA">
        <w:rPr>
          <w:sz w:val="24"/>
          <w:lang w:val="da-DK"/>
        </w:rPr>
        <w:t>.</w:t>
      </w:r>
    </w:p>
  </w:footnote>
  <w:footnote w:id="2">
    <w:p w14:paraId="2CE51D9E" w14:textId="38E129B9" w:rsidR="00E50E71" w:rsidRPr="009867AE" w:rsidRDefault="00E50E71" w:rsidP="00917BBA">
      <w:pPr>
        <w:pStyle w:val="FootnoteText"/>
        <w:ind w:left="567" w:hanging="567"/>
        <w:rPr>
          <w:sz w:val="24"/>
          <w:lang w:val="fi-FI"/>
        </w:rPr>
      </w:pPr>
      <w:r w:rsidRPr="00917BBA">
        <w:rPr>
          <w:rStyle w:val="FootnoteReference"/>
          <w:sz w:val="24"/>
          <w:lang w:val="da-DK"/>
        </w:rPr>
        <w:footnoteRef/>
      </w:r>
      <w:r w:rsidR="00917BBA" w:rsidRPr="009867AE">
        <w:rPr>
          <w:sz w:val="24"/>
          <w:lang w:val="fi-FI"/>
        </w:rPr>
        <w:t xml:space="preserve"> </w:t>
      </w:r>
      <w:r w:rsidR="00917BBA" w:rsidRPr="009867AE">
        <w:rPr>
          <w:sz w:val="24"/>
          <w:lang w:val="fi-FI"/>
        </w:rPr>
        <w:tab/>
      </w:r>
      <w:r w:rsidRPr="009867AE">
        <w:rPr>
          <w:sz w:val="24"/>
          <w:lang w:val="fi-FI"/>
        </w:rPr>
        <w:t>EUT C 347 af 9.9.2022, s. 122.</w:t>
      </w:r>
    </w:p>
  </w:footnote>
  <w:footnote w:id="3">
    <w:p w14:paraId="6CADF81C" w14:textId="76A6F8D1" w:rsidR="00E50E71" w:rsidRPr="009867AE" w:rsidRDefault="00E50E71" w:rsidP="00917BBA">
      <w:pPr>
        <w:pStyle w:val="FootnoteText"/>
        <w:ind w:left="567" w:hanging="567"/>
        <w:rPr>
          <w:sz w:val="24"/>
          <w:lang w:val="fi-FI"/>
        </w:rPr>
      </w:pPr>
      <w:r w:rsidRPr="00917BBA">
        <w:rPr>
          <w:rStyle w:val="FootnoteReference"/>
          <w:sz w:val="24"/>
          <w:lang w:val="da-DK"/>
        </w:rPr>
        <w:footnoteRef/>
      </w:r>
      <w:r w:rsidR="00917BBA" w:rsidRPr="009867AE">
        <w:rPr>
          <w:sz w:val="24"/>
          <w:lang w:val="fi-FI"/>
        </w:rPr>
        <w:t xml:space="preserve"> </w:t>
      </w:r>
      <w:r w:rsidR="00917BBA" w:rsidRPr="009867AE">
        <w:rPr>
          <w:sz w:val="24"/>
          <w:lang w:val="fi-FI"/>
        </w:rPr>
        <w:tab/>
      </w:r>
      <w:r w:rsidRPr="009867AE">
        <w:rPr>
          <w:sz w:val="24"/>
          <w:lang w:val="fi-FI"/>
        </w:rPr>
        <w:t xml:space="preserve">EUT C, C/2026/2154, 6.5.2026, ELI: </w:t>
      </w:r>
      <w:hyperlink r:id="rId2" w:history="1">
        <w:r w:rsidRPr="009867AE">
          <w:rPr>
            <w:rStyle w:val="Hyperlink"/>
            <w:sz w:val="24"/>
            <w:lang w:val="fi-FI"/>
          </w:rPr>
          <w:t>http://data.europa.eu/eli/C/2026/2154/oj</w:t>
        </w:r>
      </w:hyperlink>
      <w:r w:rsidRPr="009867AE">
        <w:rPr>
          <w:sz w:val="24"/>
          <w:lang w:val="fi-FI"/>
        </w:rPr>
        <w:t>.</w:t>
      </w:r>
    </w:p>
  </w:footnote>
  <w:footnote w:id="4">
    <w:p w14:paraId="69142F79" w14:textId="03DEAD4B" w:rsidR="00E50E71" w:rsidRPr="009867AE" w:rsidRDefault="00E50E71" w:rsidP="00917BBA">
      <w:pPr>
        <w:pStyle w:val="FootnoteText"/>
        <w:ind w:left="567" w:hanging="567"/>
        <w:rPr>
          <w:sz w:val="24"/>
          <w:lang w:val="en-GB"/>
        </w:rPr>
      </w:pPr>
      <w:r w:rsidRPr="00917BBA">
        <w:rPr>
          <w:rStyle w:val="FootnoteReference"/>
          <w:sz w:val="24"/>
          <w:lang w:val="da-DK"/>
        </w:rPr>
        <w:footnoteRef/>
      </w:r>
      <w:r w:rsidR="00917BBA" w:rsidRPr="009867AE">
        <w:rPr>
          <w:sz w:val="24"/>
          <w:lang w:val="en-GB"/>
        </w:rPr>
        <w:t xml:space="preserve"> </w:t>
      </w:r>
      <w:r w:rsidR="00917BBA" w:rsidRPr="009867AE">
        <w:rPr>
          <w:sz w:val="24"/>
          <w:lang w:val="en-GB"/>
        </w:rPr>
        <w:tab/>
      </w:r>
      <w:r w:rsidRPr="009867AE">
        <w:rPr>
          <w:sz w:val="24"/>
          <w:lang w:val="en-GB"/>
        </w:rPr>
        <w:t xml:space="preserve">Se </w:t>
      </w:r>
      <w:proofErr w:type="spellStart"/>
      <w:r w:rsidRPr="009867AE">
        <w:rPr>
          <w:sz w:val="24"/>
          <w:lang w:val="en-GB"/>
        </w:rPr>
        <w:t>f.eks</w:t>
      </w:r>
      <w:proofErr w:type="spellEnd"/>
      <w:r w:rsidRPr="009867AE">
        <w:rPr>
          <w:sz w:val="24"/>
          <w:lang w:val="en-GB"/>
        </w:rPr>
        <w:t xml:space="preserve"> Lau et al., "Workplace mortality risk and social determinants among migrant workers", </w:t>
      </w:r>
      <w:r w:rsidRPr="009867AE">
        <w:rPr>
          <w:i/>
          <w:sz w:val="24"/>
          <w:lang w:val="en-GB"/>
        </w:rPr>
        <w:t>The Lancet Public Health</w:t>
      </w:r>
      <w:r w:rsidRPr="009867AE">
        <w:rPr>
          <w:sz w:val="24"/>
          <w:lang w:val="en-GB"/>
        </w:rPr>
        <w:t xml:space="preserve">, Volume 9, Issue 11, 2024, E935-E949, </w:t>
      </w:r>
      <w:hyperlink r:id="rId3" w:tgtFrame="_blank" w:tooltip=" Vedvarende link, der anvender digital object identifier" w:history="1">
        <w:r w:rsidRPr="009867AE">
          <w:rPr>
            <w:rStyle w:val="Hyperlink"/>
            <w:sz w:val="24"/>
            <w:lang w:val="en-GB"/>
          </w:rPr>
          <w:t>https://doi.org/10.1016/S2468-2667(24)00226-3</w:t>
        </w:r>
      </w:hyperlink>
      <w:r w:rsidRPr="009867AE">
        <w:rPr>
          <w:sz w:val="24"/>
          <w:lang w:val="en-GB"/>
        </w:rPr>
        <w:t>).</w:t>
      </w:r>
    </w:p>
  </w:footnote>
  <w:footnote w:id="5">
    <w:p w14:paraId="466E24FA" w14:textId="04EC7A28" w:rsidR="00E50E71" w:rsidRPr="00917BBA" w:rsidRDefault="00E50E71" w:rsidP="00917BBA">
      <w:pPr>
        <w:pStyle w:val="FootnoteText"/>
        <w:ind w:left="567" w:hanging="567"/>
        <w:rPr>
          <w:sz w:val="24"/>
          <w:lang w:val="da-DK"/>
        </w:rPr>
      </w:pPr>
      <w:r w:rsidRPr="00917BBA">
        <w:rPr>
          <w:rStyle w:val="FootnoteReference"/>
          <w:sz w:val="24"/>
          <w:lang w:val="da-DK"/>
        </w:rPr>
        <w:footnoteRef/>
      </w:r>
      <w:r w:rsidR="00917BBA" w:rsidRPr="00917BBA">
        <w:rPr>
          <w:sz w:val="24"/>
          <w:lang w:val="da-DK"/>
        </w:rPr>
        <w:t xml:space="preserve"> </w:t>
      </w:r>
      <w:r w:rsidR="00917BBA" w:rsidRPr="00917BBA">
        <w:rPr>
          <w:sz w:val="24"/>
          <w:lang w:val="da-DK"/>
        </w:rPr>
        <w:tab/>
      </w:r>
      <w:r w:rsidRPr="00917BBA">
        <w:rPr>
          <w:sz w:val="24"/>
          <w:lang w:val="da-DK"/>
        </w:rPr>
        <w:t xml:space="preserve">Kommissionens henstilling (EU) 2022/2337 af 28. november 2022 om den europæiske liste over erhvervssygdomme, EUT L 309 af 30.11.2022, s. 12, ELI: </w:t>
      </w:r>
      <w:hyperlink r:id="rId4" w:history="1">
        <w:r w:rsidRPr="00917BBA">
          <w:rPr>
            <w:rStyle w:val="Hyperlink"/>
            <w:sz w:val="24"/>
            <w:lang w:val="da-DK"/>
          </w:rPr>
          <w:t>http://data.europa.eu/eli/reco/2022/2337/oj</w:t>
        </w:r>
      </w:hyperlink>
      <w:r w:rsidRPr="00917BBA">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1A81" w14:textId="77777777" w:rsidR="00064002" w:rsidRPr="00917B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B75EE" w14:textId="77777777" w:rsidR="00064002" w:rsidRPr="00917B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32AA1" w14:textId="77777777" w:rsidR="00064002" w:rsidRPr="00917B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8940996">
    <w:abstractNumId w:val="9"/>
  </w:num>
  <w:num w:numId="2" w16cid:durableId="1366828044">
    <w:abstractNumId w:val="9"/>
  </w:num>
  <w:num w:numId="3" w16cid:durableId="1909684768">
    <w:abstractNumId w:val="7"/>
  </w:num>
  <w:num w:numId="4" w16cid:durableId="1099058408">
    <w:abstractNumId w:val="7"/>
  </w:num>
  <w:num w:numId="5" w16cid:durableId="1737706102">
    <w:abstractNumId w:val="6"/>
  </w:num>
  <w:num w:numId="6" w16cid:durableId="191496854">
    <w:abstractNumId w:val="6"/>
  </w:num>
  <w:num w:numId="7" w16cid:durableId="852718448">
    <w:abstractNumId w:val="5"/>
  </w:num>
  <w:num w:numId="8" w16cid:durableId="859121693">
    <w:abstractNumId w:val="5"/>
  </w:num>
  <w:num w:numId="9" w16cid:durableId="2075618089">
    <w:abstractNumId w:val="4"/>
  </w:num>
  <w:num w:numId="10" w16cid:durableId="244802348">
    <w:abstractNumId w:val="4"/>
  </w:num>
  <w:num w:numId="11" w16cid:durableId="376324205">
    <w:abstractNumId w:val="8"/>
  </w:num>
  <w:num w:numId="12" w16cid:durableId="1610894586">
    <w:abstractNumId w:val="8"/>
  </w:num>
  <w:num w:numId="13" w16cid:durableId="1336153741">
    <w:abstractNumId w:val="3"/>
  </w:num>
  <w:num w:numId="14" w16cid:durableId="1631283372">
    <w:abstractNumId w:val="3"/>
  </w:num>
  <w:num w:numId="15" w16cid:durableId="2041080406">
    <w:abstractNumId w:val="2"/>
  </w:num>
  <w:num w:numId="16" w16cid:durableId="1484590073">
    <w:abstractNumId w:val="2"/>
  </w:num>
  <w:num w:numId="17" w16cid:durableId="293100623">
    <w:abstractNumId w:val="1"/>
  </w:num>
  <w:num w:numId="18" w16cid:durableId="754672170">
    <w:abstractNumId w:val="1"/>
  </w:num>
  <w:num w:numId="19" w16cid:durableId="172111590">
    <w:abstractNumId w:val="0"/>
  </w:num>
  <w:num w:numId="20" w16cid:durableId="777676107">
    <w:abstractNumId w:val="0"/>
  </w:num>
  <w:num w:numId="21" w16cid:durableId="2120906459">
    <w:abstractNumId w:val="9"/>
  </w:num>
  <w:num w:numId="22" w16cid:durableId="2080899985">
    <w:abstractNumId w:val="7"/>
  </w:num>
  <w:num w:numId="23" w16cid:durableId="293103715">
    <w:abstractNumId w:val="6"/>
  </w:num>
  <w:num w:numId="24" w16cid:durableId="845287568">
    <w:abstractNumId w:val="5"/>
  </w:num>
  <w:num w:numId="25" w16cid:durableId="1109156968">
    <w:abstractNumId w:val="4"/>
  </w:num>
  <w:num w:numId="26" w16cid:durableId="1916624159">
    <w:abstractNumId w:val="8"/>
  </w:num>
  <w:num w:numId="27" w16cid:durableId="1615020489">
    <w:abstractNumId w:val="3"/>
  </w:num>
  <w:num w:numId="28" w16cid:durableId="1342854529">
    <w:abstractNumId w:val="2"/>
  </w:num>
  <w:num w:numId="29" w16cid:durableId="177232996">
    <w:abstractNumId w:val="1"/>
  </w:num>
  <w:num w:numId="30" w16cid:durableId="1702248270">
    <w:abstractNumId w:val="0"/>
  </w:num>
  <w:num w:numId="31" w16cid:durableId="54817757">
    <w:abstractNumId w:val="9"/>
  </w:num>
  <w:num w:numId="32" w16cid:durableId="1450005680">
    <w:abstractNumId w:val="7"/>
  </w:num>
  <w:num w:numId="33" w16cid:durableId="2025858210">
    <w:abstractNumId w:val="6"/>
  </w:num>
  <w:num w:numId="34" w16cid:durableId="192033549">
    <w:abstractNumId w:val="5"/>
  </w:num>
  <w:num w:numId="35" w16cid:durableId="1203438435">
    <w:abstractNumId w:val="4"/>
  </w:num>
  <w:num w:numId="36" w16cid:durableId="1268928594">
    <w:abstractNumId w:val="8"/>
  </w:num>
  <w:num w:numId="37" w16cid:durableId="1532887060">
    <w:abstractNumId w:val="3"/>
  </w:num>
  <w:num w:numId="38" w16cid:durableId="2100298020">
    <w:abstractNumId w:val="2"/>
  </w:num>
  <w:num w:numId="39" w16cid:durableId="994383281">
    <w:abstractNumId w:val="1"/>
  </w:num>
  <w:num w:numId="40" w16cid:durableId="1589269058">
    <w:abstractNumId w:val="0"/>
  </w:num>
  <w:num w:numId="41" w16cid:durableId="656224417">
    <w:abstractNumId w:val="10"/>
  </w:num>
  <w:num w:numId="42" w16cid:durableId="895815641">
    <w:abstractNumId w:val="10"/>
  </w:num>
  <w:num w:numId="43" w16cid:durableId="2113354879">
    <w:abstractNumId w:val="10"/>
  </w:num>
  <w:num w:numId="44" w16cid:durableId="19761344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DA"/>
    <w:docVar w:name="dvnumam" w:val="0"/>
    <w:docVar w:name="dvpe" w:val="782.343"/>
    <w:docVar w:name="dvtitre" w:val="Europa-Parlamentets beslutning af xx.xx 2026 om nødvendigheden af at nedbringe arbejdsrelaterede dødsfald(2025/3046(RSP))"/>
  </w:docVars>
  <w:rsids>
    <w:rsidRoot w:val="00B5677D"/>
    <w:rsid w:val="00002272"/>
    <w:rsid w:val="00064002"/>
    <w:rsid w:val="000677B9"/>
    <w:rsid w:val="000831BA"/>
    <w:rsid w:val="000A42CC"/>
    <w:rsid w:val="000D5646"/>
    <w:rsid w:val="000E7DD9"/>
    <w:rsid w:val="000F773E"/>
    <w:rsid w:val="0010095E"/>
    <w:rsid w:val="00125B37"/>
    <w:rsid w:val="00187494"/>
    <w:rsid w:val="001F32AE"/>
    <w:rsid w:val="00213A0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4AE"/>
    <w:rsid w:val="00917BBA"/>
    <w:rsid w:val="00930C23"/>
    <w:rsid w:val="0093193B"/>
    <w:rsid w:val="009509D8"/>
    <w:rsid w:val="00950B64"/>
    <w:rsid w:val="00981893"/>
    <w:rsid w:val="009867AE"/>
    <w:rsid w:val="00A1687D"/>
    <w:rsid w:val="00A43E52"/>
    <w:rsid w:val="00A4678D"/>
    <w:rsid w:val="00A778C7"/>
    <w:rsid w:val="00AB441E"/>
    <w:rsid w:val="00AB6293"/>
    <w:rsid w:val="00AD7006"/>
    <w:rsid w:val="00AE0928"/>
    <w:rsid w:val="00AF3B82"/>
    <w:rsid w:val="00B12E95"/>
    <w:rsid w:val="00B17D14"/>
    <w:rsid w:val="00B22876"/>
    <w:rsid w:val="00B558F0"/>
    <w:rsid w:val="00B5677D"/>
    <w:rsid w:val="00BD48FE"/>
    <w:rsid w:val="00BD7BD8"/>
    <w:rsid w:val="00BE1E34"/>
    <w:rsid w:val="00BE6ADC"/>
    <w:rsid w:val="00C05BFE"/>
    <w:rsid w:val="00C23CD4"/>
    <w:rsid w:val="00C61C0C"/>
    <w:rsid w:val="00C941CB"/>
    <w:rsid w:val="00CC2357"/>
    <w:rsid w:val="00CF071A"/>
    <w:rsid w:val="00D058B8"/>
    <w:rsid w:val="00D56C11"/>
    <w:rsid w:val="00D834A0"/>
    <w:rsid w:val="00D872DF"/>
    <w:rsid w:val="00D91E21"/>
    <w:rsid w:val="00DA7FCD"/>
    <w:rsid w:val="00E0121D"/>
    <w:rsid w:val="00E3338C"/>
    <w:rsid w:val="00E365E1"/>
    <w:rsid w:val="00E50E7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75224"/>
  <w15:chartTrackingRefBased/>
  <w15:docId w15:val="{15893EC7-8CC7-40DB-89AE-4763E2910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0E71"/>
    <w:pPr>
      <w:spacing w:before="480" w:after="240"/>
    </w:pPr>
  </w:style>
  <w:style w:type="paragraph" w:customStyle="1" w:styleId="NormalHanging12a">
    <w:name w:val="NormalHanging12a"/>
    <w:basedOn w:val="Normal"/>
    <w:rsid w:val="00E50E71"/>
    <w:pPr>
      <w:spacing w:after="240"/>
      <w:ind w:left="567" w:hanging="567"/>
    </w:pPr>
  </w:style>
  <w:style w:type="character" w:styleId="Hyperlink">
    <w:name w:val="Hyperlink"/>
    <w:basedOn w:val="DefaultParagraphFont"/>
    <w:rsid w:val="00E50E71"/>
    <w:rPr>
      <w:color w:val="0563C1" w:themeColor="hyperlink"/>
      <w:u w:val="single"/>
    </w:rPr>
  </w:style>
  <w:style w:type="paragraph" w:styleId="Revision">
    <w:name w:val="Revision"/>
    <w:hidden/>
    <w:uiPriority w:val="99"/>
    <w:semiHidden/>
    <w:rsid w:val="000D564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4466</Words>
  <Characters>29615</Characters>
  <Application>Microsoft Office Word</Application>
  <DocSecurity>0</DocSecurity>
  <Lines>246</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2026-05-21T14:01:00Z</dcterms:created>
  <dcterms:modified xsi:type="dcterms:W3CDTF">2026-05-21T14:01:00Z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B10-0244/2026</vt:lpwstr>
  </property>
  <property fmtid="{D5CDD505-2E9C-101B-9397-08002B2CF9AE}" pid="4" name="&lt;Type&gt;">
    <vt:lpwstr>RR</vt:lpwstr>
  </property>
</Properties>
</file>