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34B6" w14:paraId="0A1E0E7C" w14:textId="77777777" w:rsidTr="0010095E">
        <w:trPr>
          <w:trHeight w:hRule="exact" w:val="1418"/>
        </w:trPr>
        <w:tc>
          <w:tcPr>
            <w:tcW w:w="6804" w:type="dxa"/>
            <w:shd w:val="clear" w:color="auto" w:fill="auto"/>
            <w:vAlign w:val="center"/>
          </w:tcPr>
          <w:p w14:paraId="3660A187" w14:textId="77777777" w:rsidR="00751A4A" w:rsidRPr="007F34B6" w:rsidRDefault="00AF7587" w:rsidP="0010095E">
            <w:pPr>
              <w:pStyle w:val="EPName"/>
            </w:pPr>
            <w:r w:rsidRPr="007F34B6">
              <w:t>Ευρωπαϊκό Κοινοβούλιο</w:t>
            </w:r>
          </w:p>
          <w:p w14:paraId="34217C87" w14:textId="77777777" w:rsidR="00751A4A" w:rsidRPr="007F34B6" w:rsidRDefault="005F1B17" w:rsidP="005F1B17">
            <w:pPr>
              <w:pStyle w:val="EPTerm"/>
              <w:rPr>
                <w:rStyle w:val="HideTWBExt"/>
                <w:noProof w:val="0"/>
                <w:vanish w:val="0"/>
                <w:color w:val="auto"/>
              </w:rPr>
            </w:pPr>
            <w:r w:rsidRPr="007F34B6">
              <w:t>2024</w:t>
            </w:r>
            <w:r w:rsidR="00817416" w:rsidRPr="007F34B6">
              <w:t>-202</w:t>
            </w:r>
            <w:r w:rsidRPr="007F34B6">
              <w:t>9</w:t>
            </w:r>
          </w:p>
        </w:tc>
        <w:tc>
          <w:tcPr>
            <w:tcW w:w="2268" w:type="dxa"/>
            <w:shd w:val="clear" w:color="auto" w:fill="auto"/>
          </w:tcPr>
          <w:p w14:paraId="03B321A3" w14:textId="77777777" w:rsidR="00751A4A" w:rsidRPr="007F34B6" w:rsidRDefault="00187494" w:rsidP="0010095E">
            <w:pPr>
              <w:pStyle w:val="EPLogo"/>
            </w:pPr>
            <w:r w:rsidRPr="007F34B6">
              <w:rPr>
                <w:noProof/>
                <w:lang w:eastAsia="ja-JP"/>
              </w:rPr>
              <w:drawing>
                <wp:inline distT="0" distB="0" distL="0" distR="0" wp14:anchorId="427F156E" wp14:editId="2065E5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1E5B3A" w14:textId="77777777" w:rsidR="00D058B8" w:rsidRPr="007F34B6" w:rsidRDefault="00D058B8" w:rsidP="004C5D52">
      <w:pPr>
        <w:pStyle w:val="LineTop"/>
      </w:pPr>
    </w:p>
    <w:p w14:paraId="2D9E920B" w14:textId="77777777" w:rsidR="00680577" w:rsidRPr="007F34B6" w:rsidRDefault="00AF7587" w:rsidP="00680577">
      <w:pPr>
        <w:pStyle w:val="EPBodyTA1"/>
      </w:pPr>
      <w:r w:rsidRPr="007F34B6">
        <w:t>ΚΕΙΜΕΝΑ ΠΟΥ ΕΓΚΡΙΘΗΚΑΝ</w:t>
      </w:r>
    </w:p>
    <w:p w14:paraId="37557EE5" w14:textId="77777777" w:rsidR="00D058B8" w:rsidRPr="007F34B6" w:rsidRDefault="00D058B8" w:rsidP="00D058B8">
      <w:pPr>
        <w:pStyle w:val="LineBottom"/>
      </w:pPr>
    </w:p>
    <w:p w14:paraId="4CE09095" w14:textId="3F390839" w:rsidR="00AF7587" w:rsidRPr="007F34B6" w:rsidRDefault="00AF7587" w:rsidP="00AF7587">
      <w:pPr>
        <w:pStyle w:val="ATHeading1"/>
      </w:pPr>
      <w:bookmarkStart w:id="0" w:name="TANumber"/>
      <w:r w:rsidRPr="007F34B6">
        <w:t>P10_TA(2026)0</w:t>
      </w:r>
      <w:r w:rsidR="00D845C0">
        <w:t>191</w:t>
      </w:r>
      <w:bookmarkEnd w:id="0"/>
    </w:p>
    <w:p w14:paraId="03BBB7A5" w14:textId="6C900285" w:rsidR="00AF7587" w:rsidRPr="007F34B6" w:rsidRDefault="00DD1458" w:rsidP="00AF7587">
      <w:pPr>
        <w:pStyle w:val="ATHeading2"/>
      </w:pPr>
      <w:bookmarkStart w:id="1" w:name="title"/>
      <w:r>
        <w:t>Η α</w:t>
      </w:r>
      <w:r w:rsidRPr="007F34B6">
        <w:t>νάγκη μείωσης των θανάτων που σχετίζονται με την εργασία</w:t>
      </w:r>
      <w:bookmarkEnd w:id="1"/>
    </w:p>
    <w:p w14:paraId="521E7A02" w14:textId="77777777" w:rsidR="00AF7587" w:rsidRPr="007F34B6" w:rsidRDefault="00AF7587" w:rsidP="00AF7587">
      <w:pPr>
        <w:rPr>
          <w:i/>
          <w:vanish/>
        </w:rPr>
      </w:pPr>
      <w:r w:rsidRPr="007F34B6">
        <w:rPr>
          <w:i/>
        </w:rPr>
        <w:fldChar w:fldCharType="begin"/>
      </w:r>
      <w:r w:rsidRPr="007F34B6">
        <w:rPr>
          <w:i/>
        </w:rPr>
        <w:instrText xml:space="preserve"> TC"(</w:instrText>
      </w:r>
      <w:bookmarkStart w:id="2" w:name="DocNumber"/>
      <w:r w:rsidRPr="007F34B6">
        <w:rPr>
          <w:i/>
        </w:rPr>
        <w:instrText>B10-0244/2026</w:instrText>
      </w:r>
      <w:bookmarkEnd w:id="2"/>
      <w:r w:rsidRPr="007F34B6">
        <w:rPr>
          <w:i/>
        </w:rPr>
        <w:instrText xml:space="preserve">)"\l3 \n&gt; \* MERGEFORMAT </w:instrText>
      </w:r>
      <w:r w:rsidRPr="007F34B6">
        <w:rPr>
          <w:i/>
        </w:rPr>
        <w:fldChar w:fldCharType="end"/>
      </w:r>
    </w:p>
    <w:p w14:paraId="02BAFE02" w14:textId="77777777" w:rsidR="00AF7587" w:rsidRPr="007F34B6" w:rsidRDefault="00AF7587" w:rsidP="00AF7587">
      <w:pPr>
        <w:rPr>
          <w:vanish/>
        </w:rPr>
      </w:pPr>
      <w:bookmarkStart w:id="3" w:name="PE"/>
      <w:r w:rsidRPr="007F34B6">
        <w:rPr>
          <w:vanish/>
        </w:rPr>
        <w:t>PE782.343</w:t>
      </w:r>
      <w:bookmarkEnd w:id="3"/>
    </w:p>
    <w:p w14:paraId="5C026B2B" w14:textId="7EEAB218" w:rsidR="00AF7587" w:rsidRPr="007F34B6" w:rsidRDefault="00AF7587" w:rsidP="00AF7587">
      <w:pPr>
        <w:pStyle w:val="ATHeading3"/>
      </w:pPr>
      <w:bookmarkStart w:id="4" w:name="Sujet"/>
      <w:r w:rsidRPr="007F34B6">
        <w:t xml:space="preserve">Ψήφισμα του Ευρωπαϊκού Κοινοβουλίου της </w:t>
      </w:r>
      <w:r w:rsidR="00DD1458" w:rsidRPr="00EB700C">
        <w:t>21</w:t>
      </w:r>
      <w:r w:rsidR="00DD1458">
        <w:t xml:space="preserve">ης Μαΐου </w:t>
      </w:r>
      <w:r w:rsidRPr="007F34B6">
        <w:t>2026 σχετικά με την ανάγκη μείωσης των θανάτων που σχετίζονται με την εργασία</w:t>
      </w:r>
      <w:bookmarkEnd w:id="4"/>
      <w:r w:rsidRPr="007F34B6">
        <w:t xml:space="preserve"> </w:t>
      </w:r>
      <w:bookmarkStart w:id="5" w:name="References"/>
      <w:r w:rsidRPr="007F34B6">
        <w:t>(2025/3046(RSP))</w:t>
      </w:r>
      <w:bookmarkEnd w:id="5"/>
    </w:p>
    <w:p w14:paraId="405A35D6" w14:textId="77777777" w:rsidR="003C2B68" w:rsidRPr="007F34B6" w:rsidRDefault="003C2B68" w:rsidP="003C2B68">
      <w:pPr>
        <w:pStyle w:val="EPComma"/>
      </w:pPr>
      <w:bookmarkStart w:id="6" w:name="TextBodyBegin"/>
      <w:bookmarkStart w:id="7" w:name="_Hlk229584736"/>
      <w:bookmarkEnd w:id="6"/>
      <w:r w:rsidRPr="007F34B6">
        <w:rPr>
          <w:i/>
        </w:rPr>
        <w:t>Το Ευρωπαϊκό Κοινοβούλιο</w:t>
      </w:r>
      <w:r w:rsidRPr="007F34B6">
        <w:t>,</w:t>
      </w:r>
    </w:p>
    <w:p w14:paraId="5FD02BD5" w14:textId="77777777" w:rsidR="003C2B68" w:rsidRPr="007F34B6" w:rsidRDefault="003C2B68" w:rsidP="00DD1458">
      <w:pPr>
        <w:pStyle w:val="NormalHanging12a"/>
        <w:widowControl/>
      </w:pPr>
      <w:r w:rsidRPr="007F34B6">
        <w:t>–</w:t>
      </w:r>
      <w:r w:rsidRPr="007F34B6">
        <w:tab/>
        <w:t>έχοντας υπόψη τα άρθρα 151, 153 και 156 της Συνθήκης για τη λειτουργία της Ευρωπαϊκής Ένωσης,</w:t>
      </w:r>
    </w:p>
    <w:p w14:paraId="502E6318" w14:textId="77777777" w:rsidR="003C2B68" w:rsidRPr="007F34B6" w:rsidRDefault="003C2B68" w:rsidP="00DD1458">
      <w:pPr>
        <w:pStyle w:val="NormalHanging12a"/>
        <w:widowControl/>
      </w:pPr>
      <w:r w:rsidRPr="007F34B6">
        <w:t xml:space="preserve">– </w:t>
      </w:r>
      <w:r w:rsidRPr="007F34B6">
        <w:tab/>
        <w:t>έχοντας υπόψη την οδηγία 89/391/ΕΟΚ του Συμβουλίου, της 12ης Ιουνίου 1989, σχετικά με την εφαρμογή μέτρων για την προώθηση της βελτίωσης της ασφάλειας και της υγείας των εργαζομένων κατά την εργασία</w:t>
      </w:r>
      <w:r w:rsidRPr="007F34B6">
        <w:rPr>
          <w:rStyle w:val="FootnoteReference"/>
        </w:rPr>
        <w:footnoteReference w:id="1"/>
      </w:r>
      <w:r w:rsidRPr="007F34B6">
        <w:t>,</w:t>
      </w:r>
    </w:p>
    <w:p w14:paraId="1E9C6BF5" w14:textId="77777777" w:rsidR="003C2B68" w:rsidRPr="007F34B6" w:rsidRDefault="003C2B68" w:rsidP="00DD1458">
      <w:pPr>
        <w:pStyle w:val="NormalHanging12a"/>
        <w:widowControl/>
      </w:pPr>
      <w:r w:rsidRPr="007F34B6">
        <w:t xml:space="preserve">– </w:t>
      </w:r>
      <w:r w:rsidRPr="007F34B6">
        <w:tab/>
        <w:t>έχοντας υπόψη το στρατηγικό πλαίσιο της ΕΕ για την υγεία και την ασφάλεια στην εργασία κατά την περίοδο 2021-2027,</w:t>
      </w:r>
    </w:p>
    <w:p w14:paraId="71E6607B" w14:textId="77777777" w:rsidR="003C2B68" w:rsidRPr="007F34B6" w:rsidRDefault="003C2B68" w:rsidP="00DD1458">
      <w:pPr>
        <w:pStyle w:val="NormalHanging12a"/>
        <w:widowControl/>
      </w:pPr>
      <w:r w:rsidRPr="007F34B6">
        <w:t>–</w:t>
      </w:r>
      <w:r w:rsidRPr="007F34B6">
        <w:tab/>
        <w:t>έχοντας υπόψη το ψήφισμά του της 10ης Μαρτίου 2022 σχετικά με ένα νέο στρατηγικό πλαίσιο της ΕΕ για την υγεία και την ασφάλεια στην εργασία μετά το 2020</w:t>
      </w:r>
      <w:r w:rsidRPr="007F34B6">
        <w:rPr>
          <w:rStyle w:val="FootnoteReference"/>
        </w:rPr>
        <w:footnoteReference w:id="2"/>
      </w:r>
      <w:r w:rsidRPr="007F34B6">
        <w:t>,</w:t>
      </w:r>
    </w:p>
    <w:p w14:paraId="2E103DA7" w14:textId="77777777" w:rsidR="003C2B68" w:rsidRPr="007F34B6" w:rsidRDefault="003C2B68" w:rsidP="00DD1458">
      <w:pPr>
        <w:pStyle w:val="NormalHanging12a"/>
        <w:widowControl/>
        <w:rPr>
          <w:bCs/>
          <w:iCs/>
        </w:rPr>
      </w:pPr>
      <w:r w:rsidRPr="007F34B6">
        <w:rPr>
          <w:b/>
          <w:i/>
        </w:rPr>
        <w:t>–</w:t>
      </w:r>
      <w:r w:rsidRPr="007F34B6">
        <w:rPr>
          <w:b/>
          <w:i/>
        </w:rPr>
        <w:tab/>
      </w:r>
      <w:r w:rsidRPr="007F34B6">
        <w:t>έχοντας υπόψη το ψήφισμά του της 17ης Δεκεμβρίου 2025 που περιέχει συστάσεις προς την Επιτροπή σχετικά με την ψηφιοποίηση, την τεχνητή νοημοσύνη και την αλγοριθμική διαχείριση στον χώρο εργασίας — διαμορφώνοντας το μέλλον της εργασίας</w:t>
      </w:r>
      <w:r w:rsidRPr="007F34B6">
        <w:rPr>
          <w:rStyle w:val="FootnoteReference"/>
          <w:bCs/>
          <w:iCs/>
        </w:rPr>
        <w:footnoteReference w:id="3"/>
      </w:r>
      <w:r w:rsidRPr="007F34B6">
        <w:t>,</w:t>
      </w:r>
    </w:p>
    <w:p w14:paraId="401A09F5" w14:textId="77777777" w:rsidR="003C2B68" w:rsidRPr="007F34B6" w:rsidRDefault="003C2B68" w:rsidP="00DD1458">
      <w:pPr>
        <w:pStyle w:val="NormalHanging12a"/>
        <w:widowControl/>
      </w:pPr>
      <w:r w:rsidRPr="007F34B6">
        <w:t>–</w:t>
      </w:r>
      <w:r w:rsidRPr="007F34B6">
        <w:tab/>
        <w:t>έχοντας υπόψη τον Χάρτη των Θεμελιωδών Δικαιωμάτων της Ευρωπαϊκής Ένωσης, ιδίως το άρθρο 31, το οποίο ορίζει ότι κάθε εργαζόμενος έχει δικαίωμα σε συνθήκες εργασίας που σέβονται την υγεία, την ασφάλεια και την αξιοπρέπειά του,</w:t>
      </w:r>
    </w:p>
    <w:p w14:paraId="41FCD11F" w14:textId="77777777" w:rsidR="003C2B68" w:rsidRPr="007F34B6" w:rsidRDefault="003C2B68" w:rsidP="00DD1458">
      <w:pPr>
        <w:pStyle w:val="NormalHanging12a"/>
        <w:widowControl/>
      </w:pPr>
      <w:r w:rsidRPr="007F34B6">
        <w:t xml:space="preserve">– </w:t>
      </w:r>
      <w:r w:rsidRPr="007F34B6">
        <w:tab/>
        <w:t>έχοντας υπόψη το άρθρο 136 παράγραφος 2 του Κανονισμού του,</w:t>
      </w:r>
    </w:p>
    <w:p w14:paraId="1AEF794A" w14:textId="77777777" w:rsidR="003C2B68" w:rsidRPr="007F34B6" w:rsidRDefault="003C2B68" w:rsidP="00DD1458">
      <w:pPr>
        <w:pStyle w:val="NormalHanging12a"/>
        <w:widowControl/>
      </w:pPr>
      <w:r w:rsidRPr="007F34B6">
        <w:t>Α.</w:t>
      </w:r>
      <w:r w:rsidRPr="007F34B6">
        <w:tab/>
        <w:t xml:space="preserve">λαμβάνοντας υπόψη ότι η υγεία και η ασφάλεια στην εργασία αποτελούν βασικό πυλώνα της ευρωπαϊκής κοινωνικής πολιτικής και κεντρικό στοιχείο της προστασίας </w:t>
      </w:r>
      <w:r w:rsidRPr="007F34B6">
        <w:lastRenderedPageBreak/>
        <w:t>της ανθρώπινης αξιοπρέπειας, των θεμελιωδών δικαιωμάτων των εργαζομένων και των δίκαιων και ασφαλών συνθηκών εργασίας·</w:t>
      </w:r>
    </w:p>
    <w:p w14:paraId="700CDC5A" w14:textId="77777777" w:rsidR="003C2B68" w:rsidRPr="007F34B6" w:rsidRDefault="003C2B68" w:rsidP="00DD1458">
      <w:pPr>
        <w:pStyle w:val="NormalHanging12a"/>
        <w:widowControl/>
      </w:pPr>
      <w:r w:rsidRPr="007F34B6">
        <w:t>Β.</w:t>
      </w:r>
      <w:r w:rsidRPr="007F34B6">
        <w:tab/>
        <w:t>λαμβάνοντας υπόψη ότι το 2023 καταγράφηκαν στην ΕΕ 3 298 θανατηφόρα εργατικά ατυχήματα, καθώς και περίπου 2,8 εκατομμύρια μη θανατηφόρα ατυχήματα που είχαν ως αποτέλεσμα απουσία από την εργασία τουλάχιστον τεσσάρων ημερών· λαμβάνοντας υπόψη ότι οι τα στοιχεία αυτά εξακολουθούν να αναδεικνύουν σοβαρά προβλήματα σε τομείς υψηλού κινδύνου με υψηλή συχνότητα εργατικών ατυχημάτων, όπως οι κατασκευές, οι μεταφορές, η μεταποίηση και η γεωργία·</w:t>
      </w:r>
    </w:p>
    <w:p w14:paraId="386E6C0C" w14:textId="77777777" w:rsidR="003C2B68" w:rsidRPr="007F34B6" w:rsidRDefault="003C2B68" w:rsidP="00DD1458">
      <w:pPr>
        <w:pStyle w:val="NormalHanging12a"/>
        <w:widowControl/>
        <w:rPr>
          <w:bCs/>
          <w:iCs/>
        </w:rPr>
      </w:pPr>
      <w:r w:rsidRPr="007F34B6">
        <w:t>Γ.</w:t>
      </w:r>
      <w:r w:rsidRPr="007F34B6">
        <w:tab/>
        <w:t>λαμβάνοντας υπόψη ότι οι νέοι εργαζόμενοι είναι πιο ευάλωτοι σε σοβαρά εργατικά ατυχήματα σε σύγκριση με τους μεγαλύτερους σε ηλικία συναδέλφους τους, με ποσοστά που υπερβαίνουν κατά 40 % τα αντίστοιχα των πιο έμπειρων εργαζομένων, γεγονός που αποτυπώνει την αυξημένη ευπάθειά τους λόγω της περιορισμένης εργασιακής πείρας, της ανεπαρκούς κατάρτισης και της μειωμένης επίγνωσης των κινδύνων στον χώρο εργασίας· λαμβάνοντας υπόψη ότι ενδέχεται να εκτίθενται σε κακές συνθήκες εργασίας που μπορούν να οδηγήσουν σε επαγγελματικές ασθένειες κατά τη νεαρή τους ηλικία ή αργότερα στη ζωή τους·</w:t>
      </w:r>
    </w:p>
    <w:p w14:paraId="7F33CBDE" w14:textId="77777777" w:rsidR="003C2B68" w:rsidRPr="007F34B6" w:rsidRDefault="003C2B68" w:rsidP="00DD1458">
      <w:pPr>
        <w:pStyle w:val="NormalHanging12a"/>
        <w:widowControl/>
        <w:rPr>
          <w:bCs/>
          <w:iCs/>
        </w:rPr>
      </w:pPr>
      <w:r w:rsidRPr="007F34B6">
        <w:t>Δ.</w:t>
      </w:r>
      <w:r w:rsidRPr="007F34B6">
        <w:tab/>
        <w:t>λαμβάνοντας υπόψη ότι είναι σημαντικό να ληφθεί υπόψη η διάσταση του φύλου σε ζητήματα ασφάλειας και υγείας στην εργασία, καθώς οι εργαζόμενοι ενδέχεται να είναι διαφορετικά εκτεθειμένοι και πιο ευάλωτοι σε διάφορα είδη ουσιών ή κινδύνων ανάλογα με το φύλο τους·</w:t>
      </w:r>
    </w:p>
    <w:p w14:paraId="0120F6BE" w14:textId="77777777" w:rsidR="003C2B68" w:rsidRPr="007F34B6" w:rsidRDefault="003C2B68" w:rsidP="00DD1458">
      <w:pPr>
        <w:pStyle w:val="NormalHanging12a"/>
        <w:widowControl/>
        <w:rPr>
          <w:bCs/>
          <w:iCs/>
        </w:rPr>
      </w:pPr>
      <w:r w:rsidRPr="007F34B6">
        <w:t>Ε.</w:t>
      </w:r>
      <w:r w:rsidRPr="007F34B6">
        <w:tab/>
        <w:t>λαμβάνοντας υπόψη ότι οι εργαζόμενοι σε τομείς όπως η υγεία και η κοινωνική μέριμνα εκτίθενται σε βία και ψυχοκοινωνικούς κινδύνους, ενώ αντιμετωπίζουν επίσης σημαντικούς και συχνά υποτιμημένους κινδύνους για την ασφάλειά τους· λαμβάνοντας υπόψη ότι η βία και ο εκφοβισμός στην εργασία μπορούν να προκαλέσουν σοβαρή ψυχολογική βλάβη και έχουν συνδεθεί με αυξημένο κίνδυνο προβλημάτων ψυχικής υγείας· λαμβάνοντας υπόψη ότι τα φαινόμενα αυτά αναφέρονται ιδίως στις υπηρεσίες υγείας και περίθαλψης·</w:t>
      </w:r>
    </w:p>
    <w:p w14:paraId="68A68A7F" w14:textId="28D1DF92" w:rsidR="003C2B68" w:rsidRPr="007F34B6" w:rsidRDefault="003C2B68" w:rsidP="00DD1458">
      <w:pPr>
        <w:pStyle w:val="NormalHanging12a"/>
        <w:widowControl/>
        <w:rPr>
          <w:bCs/>
          <w:iCs/>
        </w:rPr>
      </w:pPr>
      <w:r w:rsidRPr="007F34B6">
        <w:t>ΣΤ.</w:t>
      </w:r>
      <w:r w:rsidRPr="007F34B6">
        <w:tab/>
        <w:t xml:space="preserve">λαμβάνοντας υπόψη ότι τα τελευταία χρόνια αρκετά κράτη μέλη έχουν αναφέρει σημαντική αύξηση των επιθέσεων κατά </w:t>
      </w:r>
      <w:r w:rsidR="00D845C0" w:rsidRPr="00D845C0">
        <w:t>υπαλλήλων δημόσιων αρχών που εκτελούν καθήκοντα επιβολής του νόμου,</w:t>
      </w:r>
      <w:r w:rsidRPr="007F34B6">
        <w:t xml:space="preserve"> καθώς και κατά του προσωπικού των υπηρεσιών έκτακτης ανάγκης· λαμβάνοντας υπόψη ότι ορισμένες επαγγελματικές δραστηριότητες, ιδίως εκείνες που σχετίζονται με την άσκηση δημόσιας εξουσίας και τη νόμιμη χρήση βίας, χαρακτηρίζονται από διαρθρωτική και μόνιμη έκθεση στον κίνδυνο σοβαρού σωματικού τραυματισμού ή θανάτου που προκύπτει από εσκεμμένες πράξεις βίας από τρίτους· λαμβάνοντας υπόψη ότι οι απειλές και οι εσκεμμένες πράξεις βίας κατά εργαζομένων σε υπηρεσίες έκτακτης βοήθειας, όπως το παραϊατρικό προσωπικό και οι πυροσβέστες, αποτελούν ένα σχετικά νέο φαινόμενο· λαμβάνοντας υπόψη ότι η έκθεση αυτή, η οποία χαρακτηρίζεται από εσκεμμένες πράξεις τρίτων, διαχωρίζει τα επαγγέλματα αυτά από άλλες μορφές επικίνδυνης εργασίας και δικαιολογεί την ιδιαίτερη αναγνώριση της φύσης των σχετικών κινδύνων·</w:t>
      </w:r>
    </w:p>
    <w:p w14:paraId="581C222C" w14:textId="77777777" w:rsidR="003C2B68" w:rsidRPr="007F34B6" w:rsidRDefault="003C2B68" w:rsidP="00DD1458">
      <w:pPr>
        <w:pStyle w:val="NormalHanging12a"/>
        <w:widowControl/>
        <w:rPr>
          <w:bCs/>
          <w:iCs/>
        </w:rPr>
      </w:pPr>
      <w:r w:rsidRPr="007F34B6">
        <w:t>Ζ.</w:t>
      </w:r>
      <w:r w:rsidRPr="007F34B6">
        <w:tab/>
        <w:t xml:space="preserve">λαμβάνοντας υπόψη ότι οι διασυνοριακοί και διακινούμενοι εργαζόμενοι, συμπεριλαμβανομένων των εργαζομένων από τρίτες χώρες, είναι ιδιαίτερα ευάλωτοι στην εργασιακή εκμετάλλευση και σε είδη παρατυπιών που σχετίζονται με την εργασία· λαμβάνοντας υπόψη ότι, σύμφωνα με έρευνες, σε παγκόσμιο επίπεδο οι εργαζόμενοι αυτοί διατρέχουν περίπου 70 % υψηλότερο κίνδυνο θανατηφόρων εργατικών </w:t>
      </w:r>
      <w:r w:rsidRPr="007F34B6">
        <w:lastRenderedPageBreak/>
        <w:t>ατυχημάτων σε σύγκριση με τους τοπικούς εργαζομένους</w:t>
      </w:r>
      <w:r w:rsidRPr="007F34B6">
        <w:rPr>
          <w:bCs/>
          <w:iCs/>
          <w:vertAlign w:val="superscript"/>
        </w:rPr>
        <w:footnoteReference w:id="4"/>
      </w:r>
      <w:r w:rsidRPr="007F34B6">
        <w:t>, και ότι, όσον αφορά την ΕΕ, ο κίνδυνος παραμένει επίσης σημαντικά υψηλότερος, κατά περίπου 65 %, ιδίως για τους εργαζομένους από την Ανατολική Ευρώπη· λαμβάνοντας υπόψη ότι οι υπήκοοι τρίτων χωρών αντιμετωπίζουν τριπλάσιο κίνδυνο ατυχημάτων που σχετίζονται με την εργασία και εκτιμάται ότι μόνο ένα στα πέντε ατυχήματα γίνεται αντικείμενο αναφοράς, γεγονός που καταδεικνύει σοβαρή υποτίμηση του φαινομένου και την ανάγκη ενίσχυσης των μηχανισμών προστασίας και επιβολής και συμμόρφωσης με τη νομιμότητα και την αξιοπρέπεια στην εργασία·</w:t>
      </w:r>
    </w:p>
    <w:p w14:paraId="4A57D6D6" w14:textId="77777777" w:rsidR="003C2B68" w:rsidRPr="007F34B6" w:rsidRDefault="003C2B68" w:rsidP="00DD1458">
      <w:pPr>
        <w:pStyle w:val="NormalHanging12a"/>
        <w:widowControl/>
      </w:pPr>
      <w:r w:rsidRPr="007F34B6">
        <w:t>Η.</w:t>
      </w:r>
      <w:r w:rsidRPr="007F34B6">
        <w:tab/>
        <w:t>λαμβάνοντας υπόψη ότι σημαντικός αριθμός θανάτων που σχετίζονται με την εργασία προκαλούνται από επαγγελματικές ασθένειες, οι οποίες πολύ συχνά υποτιμούνται, δεν αναγνωρίζονται και δεν αναφέρονται επαρκώς, ιδίως λόγω των ανισοτήτων όσον αφορά την πρόσβαση στην περίθαλψη, την πρόληψη και την παρακολούθηση, της ανεπαρκούς ιχνηλασιμότητας της έκθεσης και της λανθάνουσας περιόδου ορισμένων ιατρικών παθήσεων· λαμβάνοντας υπόψη ότι η ελλιπής αναφορά και η ανεπαρκής αναγνώριση των επαγγελματικών ασθενειών υπονομεύουν την αποτελεσματικότητα των πολιτικών πρόληψης, των μηχανισμών αποζημίωσης και των συστημάτων επιβολής·</w:t>
      </w:r>
    </w:p>
    <w:p w14:paraId="26D9BC51" w14:textId="77777777" w:rsidR="003C2B68" w:rsidRPr="007F34B6" w:rsidRDefault="003C2B68" w:rsidP="00DD1458">
      <w:pPr>
        <w:pStyle w:val="NormalHanging12a"/>
        <w:widowControl/>
        <w:rPr>
          <w:bCs/>
          <w:iCs/>
        </w:rPr>
      </w:pPr>
      <w:r w:rsidRPr="007F34B6">
        <w:t>Θ.</w:t>
      </w:r>
      <w:r w:rsidRPr="007F34B6">
        <w:tab/>
        <w:t>λαμβάνοντας υπόψη ότι ο καρκίνος είναι η κύρια αιτία θανάτων που σχετίζονται με την εργασία στην ΕΕ· λαμβάνοντας υπόψη ότι, στον χώρο εργασίας, οι εργαζόμενοι κινδυνεύουν να εκτεθούν σε συνδυασμό ουσιών που αυξάνουν περαιτέρω τους κινδύνους για την υγεία· λαμβάνοντας υπόψη ότι η έκθεση σε παράγοντες όπως η ακτινοβολία, το εργασιακό άγχος, η ανεπαρκής οργάνωση της εργασίας και οι συνθήκες εργασίας έχει συνδεθεί με τον επαγγελματικό καρκίνο· λαμβάνοντας υπόψη ότι αυξάνονται τα κρούσματα καρκίνου του δέρματος, μίας από τις πλέον κοινές επαγγελματικές ασθένειες, ενώ μόνο ένα μικρό ποσοστό των περιπτώσεων αυτών αναγνωρίζεται ως επαγγελματική ασθένεια·</w:t>
      </w:r>
    </w:p>
    <w:p w14:paraId="0A1A2A79" w14:textId="77777777" w:rsidR="003C2B68" w:rsidRPr="007F34B6" w:rsidRDefault="003C2B68" w:rsidP="00DD1458">
      <w:pPr>
        <w:pStyle w:val="NormalHanging12a"/>
        <w:widowControl/>
        <w:rPr>
          <w:bCs/>
          <w:iCs/>
        </w:rPr>
      </w:pPr>
      <w:r w:rsidRPr="007F34B6">
        <w:t>Ι.</w:t>
      </w:r>
      <w:r w:rsidRPr="007F34B6">
        <w:tab/>
        <w:t>λαμβάνοντας υπόψη ότι, στο πλαίσιο της επικαιροποιημένης σύστασης της Επιτροπής για τις επαγγελματικές ασθένειες, η οποία εγκρίθηκε στις 28 Νοεμβρίου 2022</w:t>
      </w:r>
      <w:r w:rsidRPr="007F34B6">
        <w:rPr>
          <w:rStyle w:val="FootnoteReference"/>
          <w:bCs/>
          <w:iCs/>
        </w:rPr>
        <w:footnoteReference w:id="5"/>
      </w:r>
      <w:r w:rsidRPr="007F34B6">
        <w:t>, τονίζεται η σημασία της στήριξης των εργαζομένων που εκτίθενται σε επαγγελματικούς κινδύνους και των οικογενειών που έχουν χάσει τους συγγενείς τους λόγω αυτής της έκθεσης, μεταξύ άλλων μέσω της παροχής επαρκούς βοήθειας·</w:t>
      </w:r>
    </w:p>
    <w:p w14:paraId="28DC1C88" w14:textId="77777777" w:rsidR="003C2B68" w:rsidRPr="007F34B6" w:rsidRDefault="003C2B68" w:rsidP="00DD1458">
      <w:pPr>
        <w:pStyle w:val="NormalHanging12a"/>
        <w:widowControl/>
      </w:pPr>
      <w:r w:rsidRPr="007F34B6">
        <w:t>ΙΑ.</w:t>
      </w:r>
      <w:r w:rsidRPr="007F34B6">
        <w:tab/>
        <w:t xml:space="preserve">λαμβάνοντας υπόψη ότι η πρόληψη των εργατικών ατυχημάτων και των επαγγελματικών ασθενειών αποτελεί ακρογωνιαίο λίθο της ευρωπαϊκής κοινωνικής πολιτικής και του δικαιώματος της ελεύθερης κυκλοφορίας των εργαζομένων· λαμβάνοντας υπόψη ότι αυτό δεν αποτελεί μόνο νομική υποχρέωση που απορρέει από το ενωσιακό δίκαιο, ιδίως από την οδηγία 89/391/ΕΟΚ, και τα εθνικά νομικά συστήματα, αλλά και στρατηγική κοινωνική και οικονομική επένδυση ικανή να παράγει θετικά και διαρκή αποτελέσματα για τους εργαζομένους, τις επιχειρήσεις και τις κοινότητες στο σύνολό τους, συμβάλλοντας στη μείωση των κινδύνων, στον περιορισμό του κοινωνικοοικονομικού κόστους των εργατικών ατυχημάτων και στη </w:t>
      </w:r>
      <w:r w:rsidRPr="007F34B6">
        <w:lastRenderedPageBreak/>
        <w:t>συνολική βελτίωση της ποιότητας και της βιωσιμότητας του εργασιακού περιβάλλοντος·</w:t>
      </w:r>
    </w:p>
    <w:p w14:paraId="1F3F4634" w14:textId="77777777" w:rsidR="003C2B68" w:rsidRPr="007F34B6" w:rsidRDefault="003C2B68" w:rsidP="00DD1458">
      <w:pPr>
        <w:pStyle w:val="NormalHanging12a"/>
        <w:widowControl/>
        <w:rPr>
          <w:bCs/>
          <w:iCs/>
        </w:rPr>
      </w:pPr>
      <w:r w:rsidRPr="007F34B6">
        <w:t>ΙΒ.</w:t>
      </w:r>
      <w:r w:rsidRPr="007F34B6">
        <w:tab/>
        <w:t>λαμβάνοντας υπόψη ότι η ειδική κατάρτιση που παρέχεται στους εθελοντές πυροσβέστες, συμπεριλαμβανομένης της κατάρτισης σε θέματα πρώτων βοηθειών, εκτίμησης κινδύνων, διαδικασιών εκκένωσης και πρόληψης των πυρκαγιών, έχει αποδειχθεί ότι ενισχύει την ασφάλεια στον χώρο εργασίας, γεγονός που καθιστά δυνατή την ταχεία και αποτελεσματική αντίδραση σε σοβαρά περιστατικά και προωθεί μια νοοτροπία πρόληψης των κινδύνων, συμβάλλοντας έτσι στη μείωση της σοβαρότητας των ατυχημάτων στον χώρο εργασίας· λαμβάνοντας υπόψη ότι, βάσει της οδηγίας 89/391/ΕΟΚ, οι εργοδότες έχουν τη νομική υποχρέωση να διενεργούν εκτιμήσεις κινδύνων, να παρέχουν κατάρτιση και να μεριμνούν για μέτρα πρώτων βοηθειών, πυρόσβεσης και εκκένωσης, και ότι η ενίσχυση των δεξιοτήτων των εθελοντών πυροσβεστών στον χώρο εργασίας μπορεί να συμπληρώσει τις εν λόγω υποχρεώσεις και να ενισχύσει περαιτέρω την ασφάλεια στην εργασία·</w:t>
      </w:r>
    </w:p>
    <w:p w14:paraId="59750697" w14:textId="77777777" w:rsidR="003C2B68" w:rsidRPr="007F34B6" w:rsidRDefault="003C2B68" w:rsidP="00DD1458">
      <w:pPr>
        <w:pStyle w:val="NormalHanging12a"/>
        <w:widowControl/>
        <w:rPr>
          <w:bCs/>
          <w:iCs/>
        </w:rPr>
      </w:pPr>
      <w:r w:rsidRPr="007F34B6">
        <w:t>ΙΓ.</w:t>
      </w:r>
      <w:r w:rsidRPr="007F34B6">
        <w:tab/>
        <w:t>λαμβάνοντας υπόψη ότι οι επιθεωρήσεις εργασίας διαδραματίζουν καίριο ρόλο στη διασφάλιση της αποτελεσματικής εφαρμογής των πολιτικών για την ασφάλεια και την υγεία στην εργασία σε εθνικό, περιφερειακό και τοπικό επίπεδο, και είναι απαραίτητη για την πρόληψη της εργασιακής εκμετάλλευσης και των επισφαλών συνθηκών εργασίας·</w:t>
      </w:r>
    </w:p>
    <w:p w14:paraId="798AB68E" w14:textId="77777777" w:rsidR="003C2B68" w:rsidRPr="007F34B6" w:rsidRDefault="003C2B68" w:rsidP="00DD1458">
      <w:pPr>
        <w:pStyle w:val="NormalHanging12a"/>
        <w:widowControl/>
      </w:pPr>
      <w:r w:rsidRPr="007F34B6">
        <w:t>ΙΔ.</w:t>
      </w:r>
      <w:r w:rsidRPr="007F34B6">
        <w:tab/>
        <w:t>λαμβάνοντας υπόψη ότι οι βαθιές αλλαγές στον κόσμο της εργασίας —συμπεριλαμβανομένης της εξάπλωσης των άτυπων μορφών εργασίας, της επισφαλούς εργασίας, του αυξανόμενου ποσοστού νέων εργαζομένων που απασχολούνται σε επισφαλείς και υψηλού κινδύνου θέσεις εργασίας, της γήρανσης του εργατικού δυναμικού, της ψηφιοποίησης, της εισαγωγής νέων τεχνολογιών και της παγκοσμιοποίησης— έχουν οδηγήσει σε αύξηση των ψυχοκοινωνικών κινδύνων και του εργασιακού άγχους και σε νέες προκλήσεις για την υγεία στην εργασία, γεγονός που απαιτεί ευρύτερες και ολοκληρωμένες στρατηγικές πρόληψης·</w:t>
      </w:r>
    </w:p>
    <w:p w14:paraId="598A4E69" w14:textId="77777777" w:rsidR="003C2B68" w:rsidRPr="007F34B6" w:rsidRDefault="003C2B68" w:rsidP="00DD1458">
      <w:pPr>
        <w:pStyle w:val="NormalHanging12a"/>
        <w:widowControl/>
        <w:rPr>
          <w:bCs/>
          <w:iCs/>
        </w:rPr>
      </w:pPr>
      <w:r w:rsidRPr="007F34B6">
        <w:t>ΙΕ.</w:t>
      </w:r>
      <w:r w:rsidRPr="007F34B6">
        <w:tab/>
        <w:t>λαμβάνοντας υπόψη ότι οι ψυχοκοινωνικοί κίνδυνοι στην εργασία, όπως το χρόνιο άγχος, η επαγγελματική εξουθένωση και η παρενόχληση, αποτελούν σημαντική και αυξανόμενη αιτία προβλημάτων υγείας και θανάτων που σχετίζονται με την εργασία και συχνά υποτιμώνται, δεν αναφέρονται και δεν αντιμετωπίζονται επαρκώς·</w:t>
      </w:r>
    </w:p>
    <w:p w14:paraId="29EEF07B" w14:textId="77777777" w:rsidR="003C2B68" w:rsidRPr="007F34B6" w:rsidRDefault="003C2B68" w:rsidP="00DD1458">
      <w:pPr>
        <w:pStyle w:val="NormalHanging12a"/>
        <w:widowControl/>
        <w:rPr>
          <w:bCs/>
          <w:iCs/>
        </w:rPr>
      </w:pPr>
      <w:r w:rsidRPr="007F34B6">
        <w:t>ΙΣΤ.</w:t>
      </w:r>
      <w:r w:rsidRPr="007F34B6">
        <w:tab/>
        <w:t>λαμβάνοντας υπόψη ότι ένα εργασιακό περιβάλλον που προσφέρει ψυχολογική υποστήριξη είναι απαραίτητο για την ψυχική υγεία και τη σωματική ευεξία των εργαζομένων· λαμβάνοντας υπόψη ότι ψυχοκοινωνικοί κίνδυνοι μπορεί να προκύψουν από τον ανεπαρκή σχεδιασμό της εργασίας και από κακές οργανωτικές ή διοικητικές πρακτικές και να οδηγήσουν σε στρες, άγχος, επαγγελματική εξουθένωση και κατάθλιψη· λαμβάνοντας υπόψη ότι η παρατεταμένη έκθεση σε δυσμενείς ψυχοκοινωνικές συνθήκες εργασίας συνδέεται με σοβαρές συνέπειες για την ψυχική υγεία, συμπεριλαμβανομένων χρόνιων παθήσεων και αυξημένου κινδύνου αυτοκτονίας·</w:t>
      </w:r>
    </w:p>
    <w:p w14:paraId="4E8C6C75" w14:textId="77777777" w:rsidR="003C2B68" w:rsidRPr="007F34B6" w:rsidRDefault="003C2B68" w:rsidP="00DD1458">
      <w:pPr>
        <w:pStyle w:val="NormalHanging12a"/>
        <w:widowControl/>
        <w:rPr>
          <w:bCs/>
          <w:iCs/>
        </w:rPr>
      </w:pPr>
      <w:r w:rsidRPr="007F34B6">
        <w:t>ΙΖ.</w:t>
      </w:r>
      <w:r w:rsidRPr="007F34B6">
        <w:tab/>
        <w:t>λαμβάνοντας υπόψη ότι η αυξανόμενη χρήση της τεχνητής νοημοσύνης (ΤΝ) και των συστημάτων αλγοριθμικής διαχείρισης στον χώρο εργασίας μπορεί να εντείνει τον ρυθμό της εργασίας, να οδηγήσει σε υψηλότερο φόρτο εργασίας, να αυξήσει τους ψυχοκοινωνικούς κινδύνους, να υπονομεύσει την αυτονομία των εργαζομένων και να δημιουργήσει νέους κινδύνους για την ασφάλεια και την υγεία στην εργασία·</w:t>
      </w:r>
    </w:p>
    <w:p w14:paraId="7C29B32B" w14:textId="77777777" w:rsidR="003C2B68" w:rsidRPr="007F34B6" w:rsidRDefault="003C2B68" w:rsidP="00DD1458">
      <w:pPr>
        <w:pStyle w:val="NormalHanging12a"/>
        <w:widowControl/>
        <w:rPr>
          <w:bCs/>
          <w:iCs/>
        </w:rPr>
      </w:pPr>
      <w:r w:rsidRPr="007F34B6">
        <w:lastRenderedPageBreak/>
        <w:t>ΙΗ.</w:t>
      </w:r>
      <w:r w:rsidRPr="007F34B6">
        <w:tab/>
        <w:t>λαμβάνοντας υπόψη ότι η κλιματική αλλαγή, συμπεριλαμβανομένης της αύξησης της θερμοκρασίας, των συχνότερων και εντονότερων κυμάτων καύσωνα και άλλων ακραίων καιρικών φαινομένων, ενέχει αυξανόμενο και πολύπλευρο κίνδυνο για την υγεία, την ασφάλεια και τις συνθήκες εργασίας των εργαζομένων σε ολόκληρη την ΕΕ· λαμβάνοντας υπόψη ότι η παρατεταμένη έκθεση στη ζέστη μπορεί να έχει σοβαρές συνέπειες για την υγεία, όπως η εξάντληση από τη ζέστη, η θερμοπληξία και άλλες ασθένειες που σχετίζονται με τη ζέστη, ενώ παράλληλα αυξάνει την πιθανότητα κόπωσης, μειωμένης συγκέντρωσης, μειωμένης λήψης αποφάσεων και ατυχημάτων που σχετίζονται με την εργασία, γεγονός που απαιτεί στοχευμένα προληπτικά και προστατευτικά μέτρα·</w:t>
      </w:r>
    </w:p>
    <w:p w14:paraId="66CB83B0" w14:textId="77777777" w:rsidR="003C2B68" w:rsidRPr="007F34B6" w:rsidRDefault="003C2B68" w:rsidP="00DD1458">
      <w:pPr>
        <w:pStyle w:val="NormalHanging12a"/>
        <w:widowControl/>
        <w:rPr>
          <w:bCs/>
          <w:iCs/>
        </w:rPr>
      </w:pPr>
      <w:r w:rsidRPr="007F34B6">
        <w:t>ΙΘ.</w:t>
      </w:r>
      <w:r w:rsidRPr="007F34B6">
        <w:tab/>
        <w:t>λαμβάνοντας υπόψη ότι οι αποτελεσματικές στρατηγικές πρόληψης, τα μέτρα ευαισθητοποίησης, οι πρωτοβουλίες για την ευημερία και η προώθηση μιας ισχυρής νοοτροπίας για την ασφάλεια και την υγεία στην εργασία είναι ουσιαστικής σημασίας για την πρόληψη σοβαρών ατυχημάτων και επαγγελματικών ασθενειών και τη μείωση των θανάτων που σχετίζονται με την εργασία· λαμβάνοντας υπόψη ότι αυτές οι προληπτικές προσεγγίσεις όχι μόνο προστατεύουν την υγεία και την ασφάλεια των εργαζομένων, αλλά αποφέρουν επίσης οικονομικά οφέλη για τις επιχειρήσεις και την κοινωνία στο σύνολό της·</w:t>
      </w:r>
    </w:p>
    <w:p w14:paraId="2887D593" w14:textId="49FD8A99" w:rsidR="003C2B68" w:rsidRPr="007F34B6" w:rsidRDefault="003C2B68" w:rsidP="00DD1458">
      <w:pPr>
        <w:pStyle w:val="NormalHanging12a"/>
        <w:widowControl/>
      </w:pPr>
      <w:r w:rsidRPr="007F34B6">
        <w:t>Κ.</w:t>
      </w:r>
      <w:r w:rsidRPr="007F34B6">
        <w:tab/>
        <w:t xml:space="preserve">λαμβάνοντας υπόψη ότι είναι αναγκαίο να ενταθούν οι προσπάθειες για την επίτευξη των στόχων που ορίζονται στην Ατζέντα του 2030 για τη </w:t>
      </w:r>
      <w:r w:rsidR="00DD1458" w:rsidRPr="007F34B6">
        <w:t>Βιώσιμη</w:t>
      </w:r>
      <w:r w:rsidRPr="007F34B6">
        <w:t xml:space="preserve"> </w:t>
      </w:r>
      <w:r w:rsidR="00DD1458" w:rsidRPr="007F34B6">
        <w:t>Ανάπτυξη</w:t>
      </w:r>
      <w:r w:rsidRPr="007F34B6">
        <w:t>, ιδίως του στόχου 8.8: «Προστασία εργασιακών δικαιωμάτων και προαγωγή ασφαλών συνθηκών εργασίας για όλους τους εργάτες, συμπεριλαμβανομένων των εργαζόμενων μεταναστών, και ιδίως των γυναικών μεταναστριών καθώς και εκείνων που έχουν επισφαλείς θέσεις απασχόλησης»·</w:t>
      </w:r>
    </w:p>
    <w:p w14:paraId="7E192BAF" w14:textId="167AA155" w:rsidR="003C2B68" w:rsidRPr="007F34B6" w:rsidRDefault="003C2B68" w:rsidP="00DD1458">
      <w:pPr>
        <w:pStyle w:val="NormalHanging12a"/>
        <w:widowControl/>
      </w:pPr>
      <w:r w:rsidRPr="007F34B6">
        <w:t>ΚΑ.</w:t>
      </w:r>
      <w:r w:rsidRPr="007F34B6">
        <w:tab/>
        <w:t>λαμβάνοντας υπόψη ότι το Ευρωπαϊκό Κοινοβούλιο, στο ψήφισμά του της 10ης</w:t>
      </w:r>
      <w:r w:rsidR="00DD1458">
        <w:t> </w:t>
      </w:r>
      <w:r w:rsidRPr="007F34B6">
        <w:t>Μαρτίου 2022, εξέφρασε την ικανοποίησή του για την υιοθέτηση της προσέγγισης του οράματος για μηδενικές απώλειες όσον αφορά τα εργατικά ατυχήματα και τις επαγγελματικές ασθένειες, ζητώντας έναν φιλόδοξο χάρτη πορείας για τη μείωση των εργατικών ατυχημάτων και την εξάλειψη των θανάτων που σχετίζονται με την εργασία και των επαγγελματικών ασθενειών, καθώς και την ενίσχυση των προληπτικών μέτρων και την εφαρμογή της υφιστάμενης νομοθεσίας για την ασφάλεια και την υγεία στην εργασία· λαμβάνοντας υπόψη ότι ο στόχος των μηδενικών απωλειών θα πρέπει να θεωρείται όχι μόνο πολιτικός στόχος, αλλά και ηθικό και κοινωνικό καθήκον έναντι όλων των εργαζομένων·</w:t>
      </w:r>
    </w:p>
    <w:p w14:paraId="26ADDD20" w14:textId="77777777" w:rsidR="003C2B68" w:rsidRPr="007F34B6" w:rsidRDefault="003C2B68" w:rsidP="00DD1458">
      <w:pPr>
        <w:pStyle w:val="NormalHanging12a"/>
        <w:widowControl/>
        <w:rPr>
          <w:bCs/>
          <w:iCs/>
        </w:rPr>
      </w:pPr>
      <w:r w:rsidRPr="007F34B6">
        <w:t>ΚΒ.</w:t>
      </w:r>
      <w:r w:rsidRPr="007F34B6">
        <w:tab/>
        <w:t>λαμβάνοντας υπόψη ότι το δικαίωμα κάθε εργαζομένου σε ένα ασφαλές και υγιές εργασιακό περιβάλλον πρέπει να διασφαλίζεται πλήρως μέσω αποτελεσματικών μέτρων για την πρόληψη των εργατικών ατυχημάτων και των επαγγελματικών ασθενειών, καθώς και μέσω τακτικών ελέγχων και πραγματικά αποτρεπτικών κυρώσεων, υποστηριζόμενων από επαρκείς πόρους για τις αρμόδιες αρχές· λαμβάνοντας υπόψη ότι η μη συμμόρφωση με τη νομοθεσία για την ασφάλεια και την υγεία στην εργασία αποτελεί βασικό μέρος της εργασιακής εκμετάλλευσης και υπονομεύει την επίτευξη του στόχου για μηδενικές απώλειες, καθιστώντας απαραίτητη τη διασφάλιση αυστηρής και αποτελεσματικής επιβολής της ισχύουσας νομοθεσίας, μεταξύ άλλων με την ενίσχυση των επιθεωρήσεων εργασίας και των εργαλείων ελέγχου και επιβολής κυρώσεων·</w:t>
      </w:r>
    </w:p>
    <w:p w14:paraId="7708D489" w14:textId="77777777" w:rsidR="003C2B68" w:rsidRPr="007F34B6" w:rsidRDefault="003C2B68" w:rsidP="00DD1458">
      <w:pPr>
        <w:pStyle w:val="NormalHanging12a"/>
        <w:widowControl/>
        <w:rPr>
          <w:bCs/>
          <w:iCs/>
        </w:rPr>
      </w:pPr>
      <w:r w:rsidRPr="007F34B6">
        <w:lastRenderedPageBreak/>
        <w:t>ΚΓ.</w:t>
      </w:r>
      <w:r w:rsidRPr="007F34B6">
        <w:tab/>
        <w:t>λαμβάνοντας υπόψη ότι η αποτελεσματική εφαρμογή της προσέγγισης του οράματος για μηδενικές απώλειες απαιτεί μετρήσιμες δράσεις και στόχους, μια ολοκληρωμένη προσέγγιση που θα καλύπτει όλα τα ατυχήματα και τις ασθένειες που σχετίζονται με την εργασία, την ανάπτυξη και προώθηση μιας νοοτροπίας πρόληψης, καθώς και επαρκείς πόρους·</w:t>
      </w:r>
    </w:p>
    <w:p w14:paraId="28CE89A7" w14:textId="77777777" w:rsidR="003C2B68" w:rsidRPr="007F34B6" w:rsidRDefault="003C2B68" w:rsidP="00DD1458">
      <w:pPr>
        <w:pStyle w:val="NormalHanging12a"/>
        <w:widowControl/>
        <w:rPr>
          <w:bCs/>
          <w:iCs/>
        </w:rPr>
      </w:pPr>
      <w:r w:rsidRPr="007F34B6">
        <w:t>ΚΔ.</w:t>
      </w:r>
      <w:r w:rsidRPr="007F34B6">
        <w:tab/>
        <w:t>λαμβάνοντας υπόψη ότι οι συνδικαλιστικές οργανώσεις και οι εκπρόσωποι των εργαζομένων διαδραματίζουν σημαντικό ρόλο στην προστασία της ασφάλειας και της υγείας στην εργασία, μεταξύ άλλων όσον αφορά την παρακολούθηση της συμμόρφωσης και τη στήριξη της αποτελεσματικής εφαρμογής των υφιστάμενων κανόνων· λαμβάνοντας, ωστόσο, υπόψη ότι εξακολουθούν να υπάρχουν κενά στο πεδίο εφαρμογής της οδηγίας 89/391/ΕΟΚ, ιδίως όσον αφορά ορισμένες κατηγορίες εργαζομένων, συμπεριλαμβανομένου του οικιακού προσωπικού, το οποίο εξαιρείται εν μέρει ή πλήρως από την προστασία, γεγονός που υπονομεύει την αρχή της ίσης προστασίας, ιδίως για τις γυναίκες, τους υπηκόους τρίτων χωρών και άλλες ομάδες που βρίσκονται σε ευάλωτη κατάσταση, και καθιστά αναγκαία τη διασφάλιση επαρκούς και ενιαίου επιπέδου προστασίας·</w:t>
      </w:r>
    </w:p>
    <w:p w14:paraId="16838524" w14:textId="77777777" w:rsidR="003C2B68" w:rsidRPr="007F34B6" w:rsidRDefault="003C2B68" w:rsidP="00DD1458">
      <w:pPr>
        <w:pStyle w:val="NormalHanging12a"/>
        <w:widowControl/>
        <w:rPr>
          <w:bCs/>
          <w:iCs/>
        </w:rPr>
      </w:pPr>
      <w:r w:rsidRPr="007F34B6">
        <w:t>ΚΕ.</w:t>
      </w:r>
      <w:r w:rsidRPr="007F34B6">
        <w:tab/>
        <w:t>λαμβάνοντας υπόψη ότι το τρέχον στρατηγικό πλαίσιο της ΕΕ για την υγεία και την ασφάλεια στην εργασία κατά την περίοδο 2021-2027 πλησιάζει στη λήξη του· λαμβάνοντας υπόψη ότι θα χρειαστεί νέα πολιτική δέσμευση και ένα επικαιροποιημένο, πιο φιλόδοξο πλαίσιο για την επιτάχυνση της προόδου προς την επίτευξη του στόχου του οράματος για μηδενικές απώλειες·</w:t>
      </w:r>
    </w:p>
    <w:p w14:paraId="4E9775C4" w14:textId="77777777" w:rsidR="003C2B68" w:rsidRPr="007F34B6" w:rsidRDefault="003C2B68" w:rsidP="00DD1458">
      <w:pPr>
        <w:pStyle w:val="NormalHanging12a"/>
        <w:widowControl/>
      </w:pPr>
      <w:r w:rsidRPr="007F34B6">
        <w:t>ΚΣΤ.</w:t>
      </w:r>
      <w:r w:rsidRPr="007F34B6">
        <w:tab/>
        <w:t>λαμβάνοντας υπόψη ότι η απότιση φόρου τιμής στα θύματα εργατικών ατυχημάτων αποτελεί πράξη συλλογικής μνήμης και ηθικής ευθύνης, η οποία συμβάλλει στη διατήρηση της εστίασης του κοινού στην αξία της ανθρώπινης ζωής, στην ενίσχυση της νοοτροπίας πρόληψης και στην ανανέωση της δέσμευσης των ευρωπαϊκών και εθνικών θεσμικών οργάνων για την επίτευξη του στόχου μηδενικών θυμάτων από εργατικά ατυχήματα·</w:t>
      </w:r>
    </w:p>
    <w:p w14:paraId="238DC92E" w14:textId="77777777" w:rsidR="003C2B68" w:rsidRPr="007F34B6" w:rsidRDefault="003C2B68" w:rsidP="00DD1458">
      <w:pPr>
        <w:pStyle w:val="NormalHanging12a"/>
        <w:widowControl/>
        <w:rPr>
          <w:bCs/>
          <w:iCs/>
        </w:rPr>
      </w:pPr>
      <w:r w:rsidRPr="007F34B6">
        <w:t>ΚΖ.</w:t>
      </w:r>
      <w:r w:rsidRPr="007F34B6">
        <w:tab/>
        <w:t>λαμβάνοντας υπόψη ότι η συλλογική μνήμη πρέπει να μετουσιώνεται σε λογοδοσία, μεταξύ άλλων μέσω της διαβίβασης αξιόπιστων δεδομένων· λαμβάνοντας υπόψη ότι συχνά εξακολουθεί να είναι ιδιαίτερα δύσκολη η καταγραφή όλων των ατυχημάτων που σχετίζονται με την εργασία, συμπεριλαμβανομένων των θανατηφόρων ατυχημάτων· λαμβάνοντας υπόψη ότι είναι αναγκαίο να διασφαλιστεί ότι όλοι οι εργαζόμενοι επωφελούνται από επαρκή επίπεδα κοινωνικής προστασίας·</w:t>
      </w:r>
    </w:p>
    <w:p w14:paraId="116BAF8C" w14:textId="77777777" w:rsidR="003C2B68" w:rsidRPr="007F34B6" w:rsidRDefault="003C2B68" w:rsidP="00DD1458">
      <w:pPr>
        <w:pStyle w:val="NormalHanging12a"/>
        <w:widowControl/>
      </w:pPr>
      <w:r w:rsidRPr="007F34B6">
        <w:t>ΚΗ.</w:t>
      </w:r>
      <w:r w:rsidRPr="007F34B6">
        <w:tab/>
        <w:t xml:space="preserve">λαμβάνοντας υπόψη ότι η τραγωδία του ορυχείου </w:t>
      </w:r>
      <w:proofErr w:type="spellStart"/>
      <w:r w:rsidRPr="007F34B6">
        <w:t>Bois</w:t>
      </w:r>
      <w:proofErr w:type="spellEnd"/>
      <w:r w:rsidRPr="007F34B6">
        <w:t xml:space="preserve"> </w:t>
      </w:r>
      <w:proofErr w:type="spellStart"/>
      <w:r w:rsidRPr="007F34B6">
        <w:t>du</w:t>
      </w:r>
      <w:proofErr w:type="spellEnd"/>
      <w:r w:rsidRPr="007F34B6">
        <w:t xml:space="preserve"> </w:t>
      </w:r>
      <w:proofErr w:type="spellStart"/>
      <w:r w:rsidRPr="007F34B6">
        <w:t>Cazier</w:t>
      </w:r>
      <w:proofErr w:type="spellEnd"/>
      <w:r w:rsidRPr="007F34B6">
        <w:t xml:space="preserve"> στη </w:t>
      </w:r>
      <w:proofErr w:type="spellStart"/>
      <w:r w:rsidRPr="007F34B6">
        <w:t>Marcinelle</w:t>
      </w:r>
      <w:proofErr w:type="spellEnd"/>
      <w:r w:rsidRPr="007F34B6">
        <w:t>, η οποία έλαβε χώρα στις 8 Αυγούστου 1956 και στοίχισε τη ζωή σε 262 μεταλλωρύχους, πολλοί από τους οποίους ήταν πολίτες σημερινών κρατών μελών της Ευρωπαϊκής Ένωσης, αποτελεί μόνιμο σύμβολο των αγώνων για αξιοπρεπή εργασία, αλληλεγγύη και κοινωνική δικαιοσύνη στην Ευρώπη·</w:t>
      </w:r>
    </w:p>
    <w:p w14:paraId="6B3A4C6C" w14:textId="77777777" w:rsidR="003C2B68" w:rsidRPr="007F34B6" w:rsidRDefault="003C2B68" w:rsidP="00DD1458">
      <w:pPr>
        <w:pStyle w:val="NormalHanging12a"/>
        <w:widowControl/>
        <w:rPr>
          <w:i/>
          <w:iCs/>
        </w:rPr>
      </w:pPr>
      <w:r w:rsidRPr="007F34B6">
        <w:t>ΚΘ.</w:t>
      </w:r>
      <w:r w:rsidRPr="007F34B6">
        <w:tab/>
        <w:t xml:space="preserve">λαμβάνοντας υπόψη ότι, λόγω του μεγάλου αριθμού ευρωπαϊκών εθνικοτήτων μεταξύ των θυμάτων, η τραγωδία της </w:t>
      </w:r>
      <w:proofErr w:type="spellStart"/>
      <w:r w:rsidRPr="007F34B6">
        <w:t>Marcinelle</w:t>
      </w:r>
      <w:proofErr w:type="spellEnd"/>
      <w:r w:rsidRPr="007F34B6">
        <w:t xml:space="preserve"> ήταν η πρώτη συλλογική τραγωδία μιας Ευρώπης η οποία, έκτοτε, έχει υιοθετήσει μια συλλογική προσέγγιση σε κρίσιμα ζητήματα όπως η εργασία, η ασφάλεια, η δικαιοσύνη και η αξιοπρέπεια·</w:t>
      </w:r>
    </w:p>
    <w:p w14:paraId="3692BEC6" w14:textId="77777777" w:rsidR="003C2B68" w:rsidRPr="007F34B6" w:rsidRDefault="003C2B68" w:rsidP="00DD1458">
      <w:pPr>
        <w:pStyle w:val="NormalHanging12a"/>
        <w:widowControl/>
      </w:pPr>
      <w:r w:rsidRPr="007F34B6">
        <w:t>Λ.</w:t>
      </w:r>
      <w:r w:rsidRPr="007F34B6">
        <w:tab/>
        <w:t xml:space="preserve">λαμβάνοντας υπόψη ότι οι μνήμες της </w:t>
      </w:r>
      <w:proofErr w:type="spellStart"/>
      <w:r w:rsidRPr="007F34B6">
        <w:t>Marcinelle</w:t>
      </w:r>
      <w:proofErr w:type="spellEnd"/>
      <w:r w:rsidRPr="007F34B6">
        <w:t xml:space="preserve"> διατηρούν ζωντανή την επίγνωση της θεμελιώδους αξίας της ελεύθερης κυκλοφορίας των εργαζομένων, των δικαιωμάτων </w:t>
      </w:r>
      <w:r w:rsidRPr="007F34B6">
        <w:lastRenderedPageBreak/>
        <w:t>τους και της ασφάλειάς τους, που αποτελούν προτεραιότητες για μια αποτελεσματική και ανταγωνιστική κοινωνική Ευρώπη·</w:t>
      </w:r>
    </w:p>
    <w:p w14:paraId="36AD8F5E" w14:textId="77777777" w:rsidR="003C2B68" w:rsidRPr="007F34B6" w:rsidRDefault="003C2B68" w:rsidP="00DD1458">
      <w:pPr>
        <w:pStyle w:val="NormalHanging12a"/>
        <w:widowControl/>
      </w:pPr>
      <w:r w:rsidRPr="007F34B6">
        <w:t>ΛΑ.</w:t>
      </w:r>
      <w:r w:rsidRPr="007F34B6">
        <w:tab/>
        <w:t xml:space="preserve">λαμβάνοντας υπόψη ότι άλλες ιστορικές τραγωδίες που σχετίζονται με την εργασία, συμπεριλαμβανομένων της πυρκαγιάς στο ορυχείο </w:t>
      </w:r>
      <w:proofErr w:type="spellStart"/>
      <w:r w:rsidRPr="007F34B6">
        <w:t>Marie</w:t>
      </w:r>
      <w:proofErr w:type="spellEnd"/>
      <w:r w:rsidRPr="007F34B6">
        <w:t xml:space="preserve"> στις 31 Μαΐου 1892, της καταστροφής στο ορυχείο της </w:t>
      </w:r>
      <w:proofErr w:type="spellStart"/>
      <w:r w:rsidRPr="007F34B6">
        <w:t>Courrières</w:t>
      </w:r>
      <w:proofErr w:type="spellEnd"/>
      <w:r w:rsidRPr="007F34B6">
        <w:t xml:space="preserve"> στις 10 Μαρτίου 1906, της καταστροφής στο ορυχείο του </w:t>
      </w:r>
      <w:proofErr w:type="spellStart"/>
      <w:r w:rsidRPr="007F34B6">
        <w:t>Luisenthal</w:t>
      </w:r>
      <w:proofErr w:type="spellEnd"/>
      <w:r w:rsidRPr="007F34B6">
        <w:t xml:space="preserve"> στις 7 Φεβρουαρίου 1962, της καταστροφής στο ορυχείο του </w:t>
      </w:r>
      <w:proofErr w:type="spellStart"/>
      <w:r w:rsidRPr="007F34B6">
        <w:t>Αλιβερίου</w:t>
      </w:r>
      <w:proofErr w:type="spellEnd"/>
      <w:r w:rsidRPr="007F34B6">
        <w:t xml:space="preserve"> το 1968, της έκρηξης στο εργοστάσιο φυσιγγιών της </w:t>
      </w:r>
      <w:proofErr w:type="spellStart"/>
      <w:r w:rsidRPr="007F34B6">
        <w:t>Lapua</w:t>
      </w:r>
      <w:proofErr w:type="spellEnd"/>
      <w:r w:rsidRPr="007F34B6">
        <w:t xml:space="preserve"> στη Φινλανδία το 1976, καθώς και της θανατηφόρας έκρηξης και πυρκαγιάς στο εργοστάσιο της «</w:t>
      </w:r>
      <w:proofErr w:type="spellStart"/>
      <w:r w:rsidRPr="007F34B6">
        <w:t>Βιολάντα</w:t>
      </w:r>
      <w:proofErr w:type="spellEnd"/>
      <w:r w:rsidRPr="007F34B6">
        <w:t>» στην Ελλάδα τον Ιανουάριο του 2026, είναι βαθιά ριζωμένες στη συλλογική μνήμη αρκετών κρατών μελών και εξακολουθούν να υπενθυμίζουν ότι χρειάζονται επειγόντως αποτελεσματικές πολιτικές για την πρόληψη και την προστασία των εργαζομένων·</w:t>
      </w:r>
    </w:p>
    <w:p w14:paraId="3B61D008" w14:textId="4DCC422E" w:rsidR="003C2B68" w:rsidRPr="007F34B6" w:rsidRDefault="00EB700C" w:rsidP="00EB700C">
      <w:pPr>
        <w:pStyle w:val="NormalHanging12a"/>
        <w:widowControl/>
        <w:ind w:left="570" w:hanging="570"/>
      </w:pPr>
      <w:r w:rsidRPr="007F34B6">
        <w:t>1.</w:t>
      </w:r>
      <w:r w:rsidRPr="007F34B6">
        <w:tab/>
      </w:r>
      <w:r w:rsidR="003C2B68" w:rsidRPr="007F34B6">
        <w:t xml:space="preserve">ζητεί την καθιέρωση Ευρωπαϊκής Ημέρας Μνήμης των θυμάτων εργατικών ατυχημάτων και για την προστασία και την αξιοπρέπεια των εργαζομένων, η οποία θα τιμάται κάθε χρόνο στις 8 Αυγούστου, στη μνήμη της τραγωδίας στο ορυχείο </w:t>
      </w:r>
      <w:proofErr w:type="spellStart"/>
      <w:r w:rsidR="003C2B68" w:rsidRPr="007F34B6">
        <w:t>Bois</w:t>
      </w:r>
      <w:proofErr w:type="spellEnd"/>
      <w:r w:rsidR="003C2B68" w:rsidRPr="007F34B6">
        <w:t xml:space="preserve"> </w:t>
      </w:r>
      <w:proofErr w:type="spellStart"/>
      <w:r w:rsidR="003C2B68" w:rsidRPr="007F34B6">
        <w:t>du</w:t>
      </w:r>
      <w:proofErr w:type="spellEnd"/>
      <w:r w:rsidR="003C2B68" w:rsidRPr="007F34B6">
        <w:t xml:space="preserve"> </w:t>
      </w:r>
      <w:proofErr w:type="spellStart"/>
      <w:r w:rsidR="003C2B68" w:rsidRPr="007F34B6">
        <w:t>Cazier</w:t>
      </w:r>
      <w:proofErr w:type="spellEnd"/>
      <w:r w:rsidR="003C2B68" w:rsidRPr="007F34B6">
        <w:t xml:space="preserve"> στη </w:t>
      </w:r>
      <w:proofErr w:type="spellStart"/>
      <w:r w:rsidR="003C2B68" w:rsidRPr="007F34B6">
        <w:t>Marcinelle</w:t>
      </w:r>
      <w:proofErr w:type="spellEnd"/>
      <w:r w:rsidR="003C2B68" w:rsidRPr="007F34B6">
        <w:t>, η οποία, λόγω του εγγενώς ευρωπαϊκού χαρακτήρα της —με θύματα εργαζομένους από διάφορα κράτη που είναι πλέον μέλη της ΕΕ— αποτελεί κοινό σύμβολο των αγώνων για αξιοπρεπή εργασία και της ανάγκης για κοινή προστασία της υγείας και της ασφάλειας στην εργασία·</w:t>
      </w:r>
    </w:p>
    <w:p w14:paraId="3276964D" w14:textId="1E0C0298" w:rsidR="003C2B68" w:rsidRPr="007F34B6" w:rsidRDefault="00EB700C" w:rsidP="00EB700C">
      <w:pPr>
        <w:pStyle w:val="NormalHanging12a"/>
        <w:widowControl/>
        <w:ind w:left="570" w:hanging="570"/>
      </w:pPr>
      <w:r w:rsidRPr="007F34B6">
        <w:t>2.</w:t>
      </w:r>
      <w:r w:rsidRPr="007F34B6">
        <w:tab/>
      </w:r>
      <w:r w:rsidR="003C2B68" w:rsidRPr="007F34B6">
        <w:t xml:space="preserve">ορίζει ως στόχους αυτής της Ευρωπαϊκής Ημέρας την απότιση φόρου τιμής στα θύματα εργατικών ατυχημάτων και επαγγελματικών ασθενειών και την ευαισθητοποίηση του κοινού, των επιχειρήσεων και των θεσμικών οργάνων σχετικά με τη σημασία της πρόληψης, της ασφάλειας και των αξιοπρεπών συνθηκών εργασίας· υπενθυμίζει, ωστόσο, ότι η ευαισθητοποίηση θα πρέπει να συνδέεται με τους υφιστάμενους κινδύνους για την υγεία και την ασφάλεια, συμβάλλοντας έτσι πραγματικά στην πρόληψη των θανάτων, των ατυχημάτων και των ασθενειών στον χώρο εργασίας· τονίζει ότι αυτή η Ευρωπαϊκή Ημέρα μπορεί να συμβάλει στην ενίσχυση της δέσμευσης της ΕΕ και των κρατών μελών όσον αφορά την προσέγγιση του οράματος για μηδενικές απώλειες, ιδίως μέσω της προώθησης της πρόληψης στον χώρο εργασίας, της ασφαλούς και αξιοπρεπούς εργασίας, της κατάρτισης, της ευαισθητοποίησης σχετικά με τους αναδυόμενους κινδύνους, του κοινωνικού διαλόγου και της αποτελεσματικής επιβολής της ισχύουσας νομοθεσίας, καθώς και μέσω της προώθησης της δράσης της ΕΕ για την αντιμετώπιση των ψυχοκοινωνικών κινδύνων, των </w:t>
      </w:r>
      <w:proofErr w:type="spellStart"/>
      <w:r w:rsidR="003C2B68" w:rsidRPr="007F34B6">
        <w:t>μυοσκελετικών</w:t>
      </w:r>
      <w:proofErr w:type="spellEnd"/>
      <w:r w:rsidR="003C2B68" w:rsidRPr="007F34B6">
        <w:t xml:space="preserve"> διαταραχών και των κινδύνων για την υγεία στην εργασία που συνδέονται με ακραία καιρικά φαινόμενα σε όλους τους τομείς και σε επιχειρήσεις κάθε μεγέθους· θεωρεί ότι η εν λόγω Ευρωπαϊκή Ημέρα θα αποτελούσε επίσης μια ετήσια ευκαιρία για την αξιολόγηση της προόδου που έχει σημειωθεί προς την επίτευξη του στόχου για μηδενικές απώλειες, τον εντοπισμό κενών στην πρόληψη και την επιβολή του νόμου, την ενίσχυση της πολιτικής λογοδοσίας σε εθνικό και ενωσιακό επίπεδο, καθώς και την επαναβεβαίωση της ανάγκης για αποτελεσματικούς ελέγχους·</w:t>
      </w:r>
    </w:p>
    <w:p w14:paraId="0A70E82F" w14:textId="6778BD88" w:rsidR="003C2B68" w:rsidRPr="007F34B6" w:rsidRDefault="00EB700C" w:rsidP="00EB700C">
      <w:pPr>
        <w:pStyle w:val="NormalHanging12a"/>
        <w:widowControl/>
        <w:ind w:left="570" w:hanging="570"/>
        <w:rPr>
          <w:bCs/>
          <w:iCs/>
        </w:rPr>
      </w:pPr>
      <w:r w:rsidRPr="007F34B6">
        <w:rPr>
          <w:bCs/>
          <w:iCs/>
        </w:rPr>
        <w:t>3.</w:t>
      </w:r>
      <w:r w:rsidRPr="007F34B6">
        <w:rPr>
          <w:bCs/>
          <w:iCs/>
        </w:rPr>
        <w:tab/>
      </w:r>
      <w:r w:rsidR="003C2B68" w:rsidRPr="007F34B6">
        <w:t>τονίζει ότι αυτή η Ευρωπαϊκή Ημέρα, η οποία θα συμπληρώνει την Παγκόσμια Ημέρα της ΔΟΕ για την Ασφάλεια και την Υγεία στην Εργασία στις 28 Απριλίου, θα πρέπει να προωθήσει συγκεκριμένες πρωτοβουλίες στα σχολεία, τους χώρους εργασίας και τα θεσμικά όργανα, συμπεριλαμβανομένων εκστρατειών ευαισθητοποίησης, προγραμμάτων κατάρτισης και ανταλλαγών βέλτιστων πρακτικών για την πρόληψη, ενισχύοντας έτσι μια νοοτροπία ασφάλειας μεταξύ γενεών και τομέων·</w:t>
      </w:r>
    </w:p>
    <w:p w14:paraId="28880F3E" w14:textId="62977538" w:rsidR="003C2B68" w:rsidRPr="007F34B6" w:rsidRDefault="00EB700C" w:rsidP="00EB700C">
      <w:pPr>
        <w:pStyle w:val="NormalHanging12a"/>
        <w:widowControl/>
        <w:ind w:left="570" w:hanging="570"/>
      </w:pPr>
      <w:r w:rsidRPr="007F34B6">
        <w:lastRenderedPageBreak/>
        <w:t>4.</w:t>
      </w:r>
      <w:r w:rsidRPr="007F34B6">
        <w:tab/>
      </w:r>
      <w:r w:rsidR="003C2B68" w:rsidRPr="007F34B6">
        <w:t>τονίζει ότι αυτή η Ευρωπαϊκή Ημέρα θα πρέπει να συμβάλλει στην ενίσχυση της δέσμευσης της ΕΕ και των κρατών μελών για τον στόχο της συστηματικής και διαρκούς εξάλειψης των ατυχημάτων, των ασθενειών και των θανάτων που σχετίζονται με την εργασία, σύμφωνα με την προσέγγιση του οράματος για μηδενικές απώλειες, ιδίως με την προώθηση της πρόληψης στον χώρο εργασίας, της ασφαλούς και αξιοπρεπούς εργασίας, της κατάρτισης, της ευαισθητοποίησης σχετικά με τους αναδυόμενους κινδύνους, του κοινωνικού διαλόγου και της αποτελεσματικής επιβολής της ισχύουσας νομοθεσίας·</w:t>
      </w:r>
    </w:p>
    <w:p w14:paraId="06BD91E6" w14:textId="7321611C" w:rsidR="003C2B68" w:rsidRPr="007F34B6" w:rsidRDefault="00EB700C" w:rsidP="00EB700C">
      <w:pPr>
        <w:pStyle w:val="NormalHanging12a"/>
        <w:widowControl/>
        <w:ind w:left="570" w:hanging="570"/>
        <w:rPr>
          <w:bCs/>
          <w:iCs/>
        </w:rPr>
      </w:pPr>
      <w:r w:rsidRPr="007F34B6">
        <w:rPr>
          <w:bCs/>
          <w:iCs/>
        </w:rPr>
        <w:t>5.</w:t>
      </w:r>
      <w:r w:rsidRPr="007F34B6">
        <w:rPr>
          <w:bCs/>
          <w:iCs/>
        </w:rPr>
        <w:tab/>
      </w:r>
      <w:r w:rsidR="003C2B68" w:rsidRPr="007F34B6">
        <w:t>τονίζει τη σημασία της ενίσχυσης των δικαιωμάτων των εργαζομένων στην ενημέρωση, τη διαβούλευση και τη συμμετοχή μέσω της εκλογής αντιπροσώπων για την υγεία και την ασφάλεια και της υπογραφής συλλογικών συμβάσεων·</w:t>
      </w:r>
    </w:p>
    <w:p w14:paraId="3192C5E6" w14:textId="4A95E28F" w:rsidR="003C2B68" w:rsidRPr="007F34B6" w:rsidRDefault="00EB700C" w:rsidP="00EB700C">
      <w:pPr>
        <w:pStyle w:val="NormalHanging12a"/>
        <w:widowControl/>
        <w:ind w:left="570" w:hanging="570"/>
        <w:rPr>
          <w:bCs/>
          <w:iCs/>
        </w:rPr>
      </w:pPr>
      <w:r w:rsidRPr="007F34B6">
        <w:rPr>
          <w:bCs/>
          <w:iCs/>
        </w:rPr>
        <w:t>6.</w:t>
      </w:r>
      <w:r w:rsidRPr="007F34B6">
        <w:rPr>
          <w:bCs/>
          <w:iCs/>
        </w:rPr>
        <w:tab/>
      </w:r>
      <w:r w:rsidR="003C2B68" w:rsidRPr="007F34B6">
        <w:t>υπογραμμίζει ότι η επίτευξη του στόχου για μηδενικό αριθμό θανάτων που σχετίζονται με την εργασία απαιτεί στενή συνεργασία μεταξύ των κρατών μελών, των εργοδοτών, των κοινωνικών εταίρων, των επιθεωρήσεων εργασίας, των ερευνητικών ιδρυμάτων και των οργανισμών της ΕΕ· ζητεί να ενισχυθεί η ανταλλαγή βέλτιστων πρακτικών, δεδομένων και μεθοδολογιών πρόληψης με την υποστήριξη του Ευρωπαϊκού Οργανισμού για την Ασφάλεια και την Υγεία στην Εργασία (EU-OSHA)·</w:t>
      </w:r>
    </w:p>
    <w:p w14:paraId="66BEDBDF" w14:textId="58C64D72" w:rsidR="003C2B68" w:rsidRPr="007F34B6" w:rsidRDefault="00EB700C" w:rsidP="00EB700C">
      <w:pPr>
        <w:pStyle w:val="NormalHanging12a"/>
        <w:widowControl/>
        <w:ind w:left="570" w:hanging="570"/>
        <w:rPr>
          <w:bCs/>
          <w:iCs/>
        </w:rPr>
      </w:pPr>
      <w:r w:rsidRPr="007F34B6">
        <w:rPr>
          <w:bCs/>
          <w:iCs/>
        </w:rPr>
        <w:t>7.</w:t>
      </w:r>
      <w:r w:rsidRPr="007F34B6">
        <w:rPr>
          <w:bCs/>
          <w:iCs/>
        </w:rPr>
        <w:tab/>
      </w:r>
      <w:r w:rsidR="003C2B68" w:rsidRPr="007F34B6">
        <w:t>καλεί την Επιτροπή να αξιολογήσει και να αντιμετωπίσει τους κινδύνους για την ασφάλεια και την υγεία στην εργασία που συνδέονται με την ΤΝ και τα συστήματα αλγοριθμικής διαχείρισης, συμπεριλαμβανομένης της εντατικοποίησης της εργασίας, της ψυχοκοινωνικής πίεσης, της αδικαιολόγητης επιτήρησης και της ασάφειας των ορίων του χρόνου εργασίας· καλεί την Επιτροπή και τα κράτη μέλη να αναγνωρίσουν και να αντιμετωπίσουν τους αναδυόμενους κινδύνους θανάτων και σοβαρών ατυχημάτων που συνδέονται με νέες μορφές απασχόλησης, συμπεριλαμβανομένης της εργασίας σε πλατφόρμα και της εργασίας με αλγοριθμική διαχείριση· τονίζει ότι οι εργαζόμενοι που απασχολούνται μέσω ψηφιακών πλατφορμών εργασίας και εκείνοι των οποίων τα καθήκοντα, ο ρυθμός και οι επιδόσεις κατευθύνονται ή αξιολογούνται από εργαλεία που βασίζονται στην ΤΝ ενδέχεται να αντιμετωπίσουν αυξημένους κινδύνους για την ασφάλεια και την υγεία στην εργασία ως αποτέλεσμα των εντατικοποιημένων ρυθμών εργασίας, της καταχρηστικής παρακολούθησης, της ανεπαρκούς διαφάνειας στη λήψη αλγοριθμικών αποφάσεων, μεταξύ άλλων όσον αφορά τα αναγνωρίσιμα ανθρώπινα σημεία επαφής, και της ανεπαρκούς ή ελλιπούς ενημέρωσης ή κατάρτισης· τονίζει ότι η εισαγωγή τέτοιων τεχνολογιών υπόκειται σε κατάλληλη εκτίμηση κινδύνου, διαφανή ενημέρωση των εργαζομένων και διαβούλευση με αυτούς, καθώς και ουσιαστική ανθρώπινη εποπτεία, σύμφωνα με τη νομοθεσία για την ασφάλεια και την υγεία στην εργασία·</w:t>
      </w:r>
    </w:p>
    <w:p w14:paraId="4305F99D" w14:textId="6CC19036" w:rsidR="003C2B68" w:rsidRPr="007F34B6" w:rsidRDefault="00EB700C" w:rsidP="00EB700C">
      <w:pPr>
        <w:pStyle w:val="NormalHanging12a"/>
        <w:widowControl/>
        <w:ind w:left="570" w:hanging="570"/>
        <w:rPr>
          <w:bCs/>
          <w:iCs/>
        </w:rPr>
      </w:pPr>
      <w:r w:rsidRPr="007F34B6">
        <w:rPr>
          <w:bCs/>
          <w:iCs/>
        </w:rPr>
        <w:t>8.</w:t>
      </w:r>
      <w:r w:rsidRPr="007F34B6">
        <w:rPr>
          <w:bCs/>
          <w:iCs/>
        </w:rPr>
        <w:tab/>
      </w:r>
      <w:r w:rsidR="003C2B68" w:rsidRPr="007F34B6">
        <w:t xml:space="preserve">καλεί την Επιτροπή να αξιολογήσει συνολικά και να προβλέψει τους κινδύνους για την ασφάλεια και την υγεία στην εργασία που απορρέουν από παράγοντες που σχετίζονται με το κλίμα, συμπεριλαμβανομένης της θερμικής καταπόνησης, των ακραίων καιρικών φαινομένων, της ατμοσφαιρικής ρύπανσης, της αυξημένης έκθεσης σε επικίνδυνες ουσίες κατά τη διάρκεια έργων ανακαίνισης και εκσυγχρονισμού των υποδομών, καθώς και της εμφάνισης νέων βιολογικών κινδύνων· ζητεί την ενίσχυση των προληπτικών μέτρων με βάση την εν λόγω αξιολόγηση, με στόχο την ενίσχυση της ανθεκτικότητας και της ετοιμότητας στο πλαίσιο των εθνικών συστημάτων ασφάλειας και υγείας στην εργασία, μεταξύ άλλων μέσω μηχανισμών έγκαιρης προειδοποίησης και ειδικής τομεακής καθοδήγησης για τομείς υψηλού κινδύνου, όπως οι κατασκευές, η γεωργία και οι μεταφορές, καθώς και για άλλους συναφείς τομείς, συμπεριλαμβανομένων των </w:t>
      </w:r>
      <w:r w:rsidR="003C2B68" w:rsidRPr="007F34B6">
        <w:lastRenderedPageBreak/>
        <w:t>υπηρεσιών έκτακτης ανάγκης· υπογραμμίζει την ανάγκη να εξοπλιστούν οι επιθεωρήσεις εργασίας και οι εργοδότες με πρακτική καθοδήγηση σε επίπεδο ΕΕ σχετικά με τη διαχείριση της εργασίας σε υψηλές θερμοκρασίες και με άλλους επαγγελματικούς κινδύνους που σχετίζονται με το κλίμα·</w:t>
      </w:r>
    </w:p>
    <w:p w14:paraId="5745E2B0" w14:textId="769FD529" w:rsidR="003C2B68" w:rsidRPr="007F34B6" w:rsidRDefault="00EB700C" w:rsidP="00EB700C">
      <w:pPr>
        <w:pStyle w:val="NormalHanging12a"/>
        <w:widowControl/>
        <w:ind w:left="570" w:hanging="570"/>
        <w:rPr>
          <w:bCs/>
          <w:iCs/>
        </w:rPr>
      </w:pPr>
      <w:r w:rsidRPr="007F34B6">
        <w:rPr>
          <w:bCs/>
          <w:iCs/>
        </w:rPr>
        <w:t>9.</w:t>
      </w:r>
      <w:r w:rsidRPr="007F34B6">
        <w:rPr>
          <w:bCs/>
          <w:iCs/>
        </w:rPr>
        <w:tab/>
      </w:r>
      <w:r w:rsidR="003C2B68" w:rsidRPr="007F34B6">
        <w:t>τονίζει την ανάγκη να αναγνωριστούν οι επιπτώσεις του ακραίου καύσωνα και της κλιματικής αλλαγής ως σημαντικοί παράγοντες επαγγελματικού κινδύνου και καλεί την Επιτροπή και τα κράτη μέλη να ενισχύσουν τα προληπτικά, προστατευτικά και προσαρμοστικά μέτρα στον χώρο εργασίας, προκειμένου να μειωθούν τα εργατικά ατυχήματα, οι επαγγελματικές ασθένειες και οι θάνατοι·</w:t>
      </w:r>
    </w:p>
    <w:p w14:paraId="2F164DEF" w14:textId="578DD135" w:rsidR="003C2B68" w:rsidRPr="007F34B6" w:rsidRDefault="00EB700C" w:rsidP="00EB700C">
      <w:pPr>
        <w:pStyle w:val="NormalHanging12a"/>
        <w:widowControl/>
        <w:ind w:left="570" w:hanging="570"/>
      </w:pPr>
      <w:r w:rsidRPr="007F34B6">
        <w:t>10.</w:t>
      </w:r>
      <w:r w:rsidRPr="007F34B6">
        <w:tab/>
      </w:r>
      <w:r w:rsidR="003C2B68" w:rsidRPr="007F34B6">
        <w:t>καλεί την Επιτροπή, το Συμβούλιο, την κοινωνία των πολιτών και τους κοινωνικούς εταίρους να στηρίξουν τη θέσπιση και τον εορτασμό της Ευρωπαϊκής Ημέρας ως δέσμευσης της κοινωνίας που ενώνει θεσμικά όργανα, επιχειρήσεις και πολίτες, μεταξύ άλλων μέσω πρωτοβουλιών για την προώθηση εργαλείων ενημέρωσης, ευαισθητοποίησης και πρακτικής πρόληψης προσαρμοσμένων στις μικρές και μεσαίες επιχειρήσεις και τους ευάλωτους εργαζομένους και μέσω της ανταλλαγής βέλτιστων πρακτικών για την υγεία και την ασφάλεια στην εργασία· τονίζει ότι οι πρωτοβουλίες αυτές θα πρέπει να αντιμετωπίζουν ειδικά τους ψυχοκοινωνικούς κινδύνους, τους κινδύνους που σχετίζονται με τη ζέστη και τις ακραίες θερμοκρασίες εργασίας, τους κινδύνους που συνδέονται με τις αλυσίδες υπεργολαβίας και τις άτυπες μορφές εργασίας, καθώς και τις προκλήσεις που αντιμετωπίζουν οι αποσπασμένοι, οι εποχιακοί και άλλοι διασυνοριακοί εργαζόμενοι, διασφαλίζοντας τη συμμόρφωση με την αρχή της ίσης μεταχείρισης και την αποτελεσματική εφαρμογή των κανόνων της χώρας υποδοχής όσον αφορά την ασφάλεια και την υγεία στην εργασία και την κοινωνική προστασία· υπενθυμίζει ότι ο υπερβολικός αριθμός ωρών εργασίας συχνά οδηγεί σε κόπωση και αυξάνει τον κίνδυνο θανατηφόρων εργατικών ατυχημάτων·</w:t>
      </w:r>
    </w:p>
    <w:p w14:paraId="05B8950E" w14:textId="6503A2EA" w:rsidR="003C2B68" w:rsidRPr="007F34B6" w:rsidRDefault="00EB700C" w:rsidP="00EB700C">
      <w:pPr>
        <w:pStyle w:val="NormalHanging12a"/>
        <w:widowControl/>
        <w:ind w:left="570" w:hanging="570"/>
        <w:rPr>
          <w:bCs/>
          <w:iCs/>
        </w:rPr>
      </w:pPr>
      <w:r w:rsidRPr="007F34B6">
        <w:rPr>
          <w:bCs/>
          <w:iCs/>
        </w:rPr>
        <w:t>11.</w:t>
      </w:r>
      <w:r w:rsidRPr="007F34B6">
        <w:rPr>
          <w:bCs/>
          <w:iCs/>
        </w:rPr>
        <w:tab/>
      </w:r>
      <w:r w:rsidR="003C2B68" w:rsidRPr="007F34B6">
        <w:t>ενθαρρύνει τα κράτη μέλη να ευαισθητοποιήσουν τους εργοδότες και τους εργαζομένους σχετικά με την ευθύνη τους να μεριμνούν για τη δική τους ασφάλεια και για την ασφάλεια των άλλων, να προωθήσουν την κατάρτιση για την παροχή πρώτων βοηθειών σε όλους τους εργαζομένους, ιδίως σε τομείς με υψηλότερους επαγγελματικούς κινδύνους, και να διασφαλίσουν ότι η κατάρτιση αυτή επικαιροποιείται τακτικά, είναι ευρέως προσβάσιμη και ενσωματώνεται στις πολιτικές για την ασφάλεια στον χώρο εργασίας· τονίζει ότι οι εργοδότες φέρουν την πρωταρχική ευθύνη για τη διασφάλιση της υγείας και της ασφάλειας των εργαζομένων, μεταξύ άλλων μέσω της εκτίμησης κινδύνου, των προληπτικών μέτρων, της παροχής μέσων ατομικής προστασίας, των υπηρεσιών υγείας στην εργασία, της αποτελεσματικής εφαρμογής της νομοθεσίας για την ασφάλεια στην εργασία και της παροχής επαρκούς ενημέρωσης, εκπαίδευσης και κατάρτισης στους εργαζομένους· υπογραμμίζει την ευθύνη των εργοδοτών να διασφαλίζουν την πραγματική συμμετοχή των εργαζομένων και των εκπροσώπων τους στην ανάπτυξη διαδικασιών για την ασφάλεια και την υγεία στην εργασία, στην εκτίμηση των κινδύνων και της επικινδυνότητας, στον σχεδιασμό και την παρακολούθηση των μέτρων, καθώς και στην πραγματοποίηση προληπτικών ενεργειών·</w:t>
      </w:r>
    </w:p>
    <w:p w14:paraId="153AFBA7" w14:textId="5A5AB5F7" w:rsidR="003C2B68" w:rsidRPr="007F34B6" w:rsidRDefault="00EB700C" w:rsidP="00EB700C">
      <w:pPr>
        <w:pStyle w:val="NormalHanging12a"/>
        <w:widowControl/>
        <w:ind w:left="570" w:hanging="570"/>
        <w:rPr>
          <w:bCs/>
          <w:iCs/>
        </w:rPr>
      </w:pPr>
      <w:r w:rsidRPr="007F34B6">
        <w:rPr>
          <w:bCs/>
          <w:iCs/>
        </w:rPr>
        <w:t>12.</w:t>
      </w:r>
      <w:r w:rsidRPr="007F34B6">
        <w:rPr>
          <w:bCs/>
          <w:iCs/>
        </w:rPr>
        <w:tab/>
      </w:r>
      <w:r w:rsidR="003C2B68" w:rsidRPr="007F34B6">
        <w:t xml:space="preserve">υπενθυμίζει ότι η βία αποτελεί αυξανόμενη πρόκληση σε πολλούς χώρους εργασίας, ιδίως στους τομείς των υπηρεσιών και της υγειονομικής περίθαλψης, καθώς και για το προσωπικό των υπηρεσιών έκτακτης βοήθειας· επιμένει στην ανάγκη λήψης μέτρων που αποσκοπούν στην εφαρμογή μιας πολιτικής μηδενικής ανοχής έναντι του εκφοβισμού, της παρενόχλησης και άλλων μορφών βίας στον χώρο εργασίας, μέσω της </w:t>
      </w:r>
      <w:r w:rsidR="003C2B68" w:rsidRPr="007F34B6">
        <w:lastRenderedPageBreak/>
        <w:t>βελτίωσης και της προώθησης οργανωτικών και νομοθετικών δομών υποστήριξης και μέσω της βελτίωσης των συστημάτων αναφοράς περιστατικών·</w:t>
      </w:r>
    </w:p>
    <w:p w14:paraId="12D4E6AD" w14:textId="15077686" w:rsidR="003C2B68" w:rsidRPr="007F34B6" w:rsidRDefault="00EB700C" w:rsidP="00EB700C">
      <w:pPr>
        <w:pStyle w:val="NormalHanging12a"/>
        <w:widowControl/>
        <w:ind w:left="570" w:hanging="570"/>
      </w:pPr>
      <w:r w:rsidRPr="007F34B6">
        <w:t>13.</w:t>
      </w:r>
      <w:r w:rsidRPr="007F34B6">
        <w:tab/>
      </w:r>
      <w:r w:rsidR="003C2B68" w:rsidRPr="007F34B6">
        <w:t>καλεί την Επιτροπή και τον EU-OSHA να αξιοποιήσουν την Ευρωπαϊκή Ημέρα ως ευκαιρία για τη διάδοση επικαιροποιημένων δεδομένων, συγκριτικών αναλύσεων και τεκμηριωμένης καθοδήγησης σχετικά με την ασφάλεια και την υγεία στην εργασία, με ιδιαίτερη έμφαση στους ψυχοκοινωνικούς κινδύνους, τις άτυπες μορφές εργασίας, τις πολύ μικρές και μικρές επιχειρήσεις και τις πλέον ευάλωτες ομάδες εργαζομένων· καλεί, επιπλέον, την Επιτροπή και τον EU-OSHA να δημοσιεύσουν μια συνοπτική εικόνα σε επίπεδο ΕΕ και φακέλους ανά χώρα σχετικά με τις επαγγελματικές ασθένειες και τους θανάτους που σχετίζονται με την εργασία, συμπεριλαμβανομένων δεικτών για την πρόληψη και τους ελέγχους (συμπεριλαμβανομένων των επιθεωρήσεων εργασίας), προκειμένου να καθοδηγηθούν καλύτερα οι δημόσιες πολιτικές και να ενισχυθεί η λογοδοσία· υπογραμμίζει περαιτέρω τη σημασία της συστηματικής παρακολούθησης και ανάλυσης των τάσεων όσον αφορά τις συνθήκες εργασίας, τους ψυχοκοινωνικούς κινδύνους, την ικανότητα επιθεώρησης εργασίας και τη συμμόρφωση με τα πρότυπα ασφάλειας και υγείας στην εργασία σε όλα τα κράτη μέλη, με σκοπό την ενίσχυση της πρόληψης, της διαφάνειας και της ανοδικής σύγκλισης των συνθηκών εργασίας σε ολόκληρη την ΕΕ·</w:t>
      </w:r>
    </w:p>
    <w:p w14:paraId="0CA22662" w14:textId="29755340" w:rsidR="003C2B68" w:rsidRPr="007F34B6" w:rsidRDefault="00EB700C" w:rsidP="00EB700C">
      <w:pPr>
        <w:pStyle w:val="NormalHanging12a"/>
        <w:widowControl/>
        <w:ind w:left="570" w:hanging="570"/>
        <w:rPr>
          <w:bCs/>
          <w:iCs/>
        </w:rPr>
      </w:pPr>
      <w:r w:rsidRPr="007F34B6">
        <w:rPr>
          <w:bCs/>
          <w:iCs/>
        </w:rPr>
        <w:t>14.</w:t>
      </w:r>
      <w:r w:rsidRPr="007F34B6">
        <w:rPr>
          <w:bCs/>
          <w:iCs/>
        </w:rPr>
        <w:tab/>
      </w:r>
      <w:r w:rsidR="003C2B68" w:rsidRPr="007F34B6">
        <w:t>καλεί την Επιτροπή, σε συνεργασία με τη Eurostat και τα κράτη μέλη, να βελτιώσει τη συλλογή, την εναρμόνιση και τη διαφάνεια των δεδομένων σχετικά με τα εργατικά ατυχήματα και τις επαγγελματικές ασθένειες, συμπεριλαμβανομένων των ψυχοκοινωνικών κινδύνων και των ασθενειών με μακρά λανθάνουσα περίοδο, και να αντιμετωπίσει το φαινόμενο της ελλιπούς αναφοράς·</w:t>
      </w:r>
    </w:p>
    <w:p w14:paraId="43A74588" w14:textId="2A8ACA08" w:rsidR="003C2B68" w:rsidRPr="007F34B6" w:rsidRDefault="00EB700C" w:rsidP="00EB700C">
      <w:pPr>
        <w:pStyle w:val="NormalHanging12a"/>
        <w:widowControl/>
        <w:ind w:left="570" w:hanging="570"/>
        <w:rPr>
          <w:bCs/>
          <w:iCs/>
        </w:rPr>
      </w:pPr>
      <w:r w:rsidRPr="007F34B6">
        <w:rPr>
          <w:bCs/>
          <w:iCs/>
        </w:rPr>
        <w:t>15.</w:t>
      </w:r>
      <w:r w:rsidRPr="007F34B6">
        <w:rPr>
          <w:bCs/>
          <w:iCs/>
        </w:rPr>
        <w:tab/>
      </w:r>
      <w:r w:rsidR="003C2B68" w:rsidRPr="007F34B6">
        <w:t>καλεί την Επιτροπή και τα κράτη μέλη να διασφαλίσουν ότι η ευθύνη για τη συμμόρφωση με τη νομοθεσία για την ασφάλεια και την υγεία στην εργασία είναι σαφώς κατοχυρωμένη σε επίπεδο διοίκησης και είναι ευρέως ενσωματωμένη στον οργανισμό, μεταξύ άλλων μέσω αποτελεσματικών σχεδίων πρόληψης και της συμμετοχής των εργαζομένων· τονίζει ότι η διενέργεια εκτιμήσεων κινδύνου συμβάλλει από μόνη της στη μείωση του αριθμού των ατυχημάτων·</w:t>
      </w:r>
    </w:p>
    <w:p w14:paraId="03235AA3" w14:textId="19AD5B0D" w:rsidR="003C2B68" w:rsidRPr="007F34B6" w:rsidRDefault="00EB700C" w:rsidP="00EB700C">
      <w:pPr>
        <w:pStyle w:val="NormalHanging12a"/>
        <w:widowControl/>
        <w:ind w:left="570" w:hanging="570"/>
        <w:rPr>
          <w:bCs/>
          <w:iCs/>
        </w:rPr>
      </w:pPr>
      <w:r w:rsidRPr="007F34B6">
        <w:rPr>
          <w:bCs/>
          <w:iCs/>
        </w:rPr>
        <w:t>16.</w:t>
      </w:r>
      <w:r w:rsidRPr="007F34B6">
        <w:rPr>
          <w:bCs/>
          <w:iCs/>
        </w:rPr>
        <w:tab/>
      </w:r>
      <w:r w:rsidR="003C2B68" w:rsidRPr="007F34B6">
        <w:t>υπογραμμίζει τη σημασία των ρυθμιστικών επιθεωρήσεων για την ασφάλεια και την υγεία στην εργασία για την επίτευξη ασφαλών και υγιών χώρων εργασίας, αναγνωρίζοντας παράλληλα ότι η εμβέλεια των επιθεωρήσεων μπορεί να είναι περιορισμένη· καλεί τα κράτη μέλη να ενισχύσουν τα σώματα επιθεώρησης εργασίας με μόνιμο προσωπικό, επαρκείς πόρους και θεσμική ανεξαρτησία, προκειμένου να διασφαλιστεί η αποτελεσματική εφαρμογή της νομοθεσίας για την ασφάλεια και την υγεία στην εργασία και να αντιμετωπιστούν οι αλλαγές στον κόσμο της εργασίας·</w:t>
      </w:r>
    </w:p>
    <w:p w14:paraId="7E58C5B9" w14:textId="2622A1FE" w:rsidR="003C2B68" w:rsidRPr="007F34B6" w:rsidRDefault="00EB700C" w:rsidP="00EB700C">
      <w:pPr>
        <w:pStyle w:val="NormalHanging12a"/>
        <w:widowControl/>
        <w:ind w:left="570" w:hanging="570"/>
        <w:rPr>
          <w:bCs/>
          <w:iCs/>
        </w:rPr>
      </w:pPr>
      <w:r w:rsidRPr="007F34B6">
        <w:rPr>
          <w:bCs/>
          <w:iCs/>
        </w:rPr>
        <w:t>17.</w:t>
      </w:r>
      <w:r w:rsidRPr="007F34B6">
        <w:rPr>
          <w:bCs/>
          <w:iCs/>
        </w:rPr>
        <w:tab/>
      </w:r>
      <w:r w:rsidR="003C2B68" w:rsidRPr="007F34B6">
        <w:t>καλεί την Επιτροπή και τα κράτη μέλη να ενισχύσουν την επιβολή της νομοθεσίας για την υγεία και ασφάλεια στην εργασία, μεταξύ άλλων διασφαλίζοντας επαρκείς πόρους για τις επιθεωρήσεις εργασίας, βελτιώνοντας τη διασυνοριακή συνεργασία και διασφαλίζοντας την αποτελεσματική τήρηση των κανόνων, ιδίως σε περιπτώσεις όπου βαριά αμέλεια έχει οδηγήσει σε σοβαρό τραυματισμό ή θάνατο· θεωρεί ότι, προκειμένου οι κανόνες για την ασφάλεια και την υγεία στην εργασία να είναι αξιόπιστοι και αποτελεσματικοί, πρέπει να είναι επαρκώς αποτρεπτικοί και αναλογικοί·</w:t>
      </w:r>
    </w:p>
    <w:p w14:paraId="2EA6585A" w14:textId="546447C8" w:rsidR="003C2B68" w:rsidRPr="007F34B6" w:rsidRDefault="00EB700C" w:rsidP="00EB700C">
      <w:pPr>
        <w:pStyle w:val="NormalHanging12a"/>
        <w:widowControl/>
        <w:ind w:left="570" w:hanging="570"/>
        <w:rPr>
          <w:bCs/>
          <w:iCs/>
        </w:rPr>
      </w:pPr>
      <w:r w:rsidRPr="007F34B6">
        <w:rPr>
          <w:bCs/>
          <w:iCs/>
        </w:rPr>
        <w:t>18.</w:t>
      </w:r>
      <w:r w:rsidRPr="007F34B6">
        <w:rPr>
          <w:bCs/>
          <w:iCs/>
        </w:rPr>
        <w:tab/>
      </w:r>
      <w:r w:rsidR="003C2B68" w:rsidRPr="007F34B6">
        <w:t xml:space="preserve">εκφράζει την ικανοποίησή του για την έκθεση αξιολόγησης της Επιτροπής σχετικά με την Ευρωπαϊκή Αρχή Εργασίας, αναγνωρίζοντας τον ρόλο της στην αποτελεσματική </w:t>
      </w:r>
      <w:r w:rsidR="003C2B68" w:rsidRPr="007F34B6">
        <w:lastRenderedPageBreak/>
        <w:t>επιβολή του εργατικού δικαίου της ΕΕ και των κανόνων ασφάλειας και υγείας στην εργασία, ιδίως σε διασυνοριακά πλαίσια και σε τομείς υψηλού κινδύνου, και επαναλαμβάνει την έκκληση προς την Επιτροπή να ενισχύσει την εντολή της Ευρωπαϊκής Αρχής Εργασίας προκειμένου να βελτιωθεί η επιβολή του εργατικού δικαίου της ΕΕ και η ασφάλεια και η υγεία στην εργασία· τονίζει ότι είναι σημαντικό να διασφαλιστεί ουσιαστική προστιθέμενη αξία για τη στήριξη των εθνικών αρχών επιβολής του νόμου, μεταξύ άλλων μέσω ενισχυμένων συνδυασμένων και κοινών επιθεωρήσεων εργασίας και της δυνατότητας αποτελεσματικότερης συμβολής στον εντοπισμό και την αντιμετώπιση των παραβιάσεων· τονίζει την ανάγκη να προωθηθεί μεγαλύτερη ευθυγράμμιση και απλούστευση των κανόνων για την κινητικότητα του εργατικού δυναμικού και των σχετικών διαδικασιών ελέγχου, μεταξύ άλλων μέσω πιο ομοιόμορφων κανόνων και αποτελεσματικότερης ανταλλαγής πληροφοριών, σύμφωνα με τις κατευθυντήριες γραμμές της Ευρωπαϊκής Αρχής Εργασίας·</w:t>
      </w:r>
    </w:p>
    <w:p w14:paraId="3E982EC4" w14:textId="55165268" w:rsidR="003C2B68" w:rsidRPr="007F34B6" w:rsidRDefault="00EB700C" w:rsidP="00EB700C">
      <w:pPr>
        <w:pStyle w:val="NormalHanging12a"/>
        <w:widowControl/>
        <w:ind w:left="570" w:hanging="570"/>
        <w:rPr>
          <w:bCs/>
          <w:iCs/>
        </w:rPr>
      </w:pPr>
      <w:r w:rsidRPr="007F34B6">
        <w:rPr>
          <w:bCs/>
          <w:iCs/>
        </w:rPr>
        <w:t>19.</w:t>
      </w:r>
      <w:r w:rsidRPr="007F34B6">
        <w:rPr>
          <w:bCs/>
          <w:iCs/>
        </w:rPr>
        <w:tab/>
      </w:r>
      <w:r w:rsidR="003C2B68" w:rsidRPr="007F34B6">
        <w:t>καλεί την Επιτροπή, με βάση τις προτεραιότητες του τρέχοντος στρατηγικού πλαισίου της ΕΕ για την υγεία και την ασφάλεια στην εργασία κατά την περίοδο 2021-2027 και την πείρα που αποκτήθηκε από αυτό, να καθορίσει ένα νέο στρατηγικό πλαίσιο, στο πλαίσιο του χάρτη πορείας για ποιοτικές θέσεις εργασίας, για την περίοδο 2028-2034· τονίζει ότι αυτό το νέο στρατηγικό πλαίσιο θα πρέπει να είναι σαφές, μετρήσιμο και χρονικά δεσμευτικό, να καθορίζει σαφείς και νέες απαιτήσεις και να αποσκοπεί στη μείωση των ατυχημάτων και των θανάτων που σχετίζονται με την εργασία, στην ολοκλήρωση της μετάβασης προς μηδενικές απώλειες στην εργασία, στην ενίσχυση της προστασίας των εργαζομένων, ιδίως σε τομείς υψηλού κινδύνου και για τις ευάλωτες ομάδες, στην αντιμετώπιση των αναδυόμενων επαγγελματικών κινδύνων, συμπεριλαμβανομένων εκείνων που προκύπτουν από νέες μορφές εργασίας, την ψηφιοποίηση και τους ψυχοκοινωνικούς κινδύνους, και στη διασφάλιση της προσαρμογής των συνθηκών εργασίας σε ακραίες θερμοκρασίες·</w:t>
      </w:r>
    </w:p>
    <w:p w14:paraId="6F46E646" w14:textId="216905F5" w:rsidR="003C2B68" w:rsidRPr="007F34B6" w:rsidRDefault="00EB700C" w:rsidP="00EB700C">
      <w:pPr>
        <w:pStyle w:val="NormalHanging12a"/>
        <w:widowControl/>
        <w:ind w:left="570" w:hanging="570"/>
        <w:rPr>
          <w:bCs/>
          <w:iCs/>
        </w:rPr>
      </w:pPr>
      <w:r w:rsidRPr="007F34B6">
        <w:rPr>
          <w:bCs/>
          <w:iCs/>
        </w:rPr>
        <w:t>20.</w:t>
      </w:r>
      <w:r w:rsidRPr="007F34B6">
        <w:rPr>
          <w:bCs/>
          <w:iCs/>
        </w:rPr>
        <w:tab/>
      </w:r>
      <w:r w:rsidR="003C2B68" w:rsidRPr="007F34B6">
        <w:t xml:space="preserve">εκφράζει την ικανοποίησή του για τις οδηγίες που αποσκοπούν στη μείωση των κινδύνων έκθεσης σε </w:t>
      </w:r>
      <w:proofErr w:type="spellStart"/>
      <w:r w:rsidR="003C2B68" w:rsidRPr="007F34B6">
        <w:t>καρκινογόνες</w:t>
      </w:r>
      <w:proofErr w:type="spellEnd"/>
      <w:r w:rsidR="003C2B68" w:rsidRPr="007F34B6">
        <w:t xml:space="preserve"> ουσίες και άλλες δυνητικά θανατηφόρες επαγγελματικές ασθένειες· σημειώνει ότι η πρόληψη των θανατηφόρων επαγγελματικών ασθενειών απαιτεί την ανάπτυξη εμπειρογνωσίας σχετικά με την έκθεση τόσο στους χώρους εργασίας όσο και στις υπηρεσίες υγείας στην εργασία· υπενθυμίζει τη σημασία της διάθεσης επαρκών πόρων στους χώρους εργασίας για τον εντοπισμό των κινδύνων έκθεσης και την πρόληψή τους, σε συνεργασία με τις υπηρεσίες επαγγελματικής υγείας, οι οποίες μπορούν να παρέχουν καθοδήγηση σχετικά με τα κατάλληλα μέτρα για την ασφάλεια και την υγεία στην εργασία· θεωρεί ότι οι εργαζόμενοι που διατρέχουν κίνδυνο έκθεσης σε ουσίες που προκαλούν σοβαρές επαγγελματικές ασθένειες θα πρέπει να έχουν πρόσβαση σε υπηρεσίες υγείας στην εργασία και σε περιοδικούς υγειονομικούς ελέγχους για την παρακολούθηση της ενδεχόμενης έκθεσής τους· τονίζει ότι οποιαδήποτε ολοκληρωμένη στρατηγική για τη μείωση των θανάτων κατά την εργασία πρέπει να αντιμετωπίζει ρητά τον επαγγελματικό καρκίνο ως σιωπηρή αλλά κύρια αιτία θανάτου που σχετίζεται με την εργασία, μεταξύ άλλων μέσω των ασθενειών με μακρά λανθάνουσα περίοδο που προκύπτουν από την παρατεταμένη έκθεση σε </w:t>
      </w:r>
      <w:proofErr w:type="spellStart"/>
      <w:r w:rsidR="003C2B68" w:rsidRPr="007F34B6">
        <w:t>καρκινογόνες</w:t>
      </w:r>
      <w:proofErr w:type="spellEnd"/>
      <w:r w:rsidR="003C2B68" w:rsidRPr="007F34B6">
        <w:t xml:space="preserve"> ουσίες στον χώρο εργασίας· τονίζει την ανάγκη για βελτιωμένη συλλογή δεδομένων σε επίπεδο ΕΕ σχετικά με τον επαγγελματικό καρκίνο, προκειμένου να αντικατοπτρίζεται πλήρως η πραγματική κλίμακα των θανάτων που σχετίζονται με την εργασία·</w:t>
      </w:r>
    </w:p>
    <w:p w14:paraId="0DFCF9CD" w14:textId="55C5D429" w:rsidR="003C2B68" w:rsidRPr="007F34B6" w:rsidRDefault="00EB700C" w:rsidP="00EB700C">
      <w:pPr>
        <w:pStyle w:val="NormalHanging12a"/>
        <w:widowControl/>
        <w:ind w:left="570" w:hanging="570"/>
        <w:rPr>
          <w:bCs/>
          <w:iCs/>
        </w:rPr>
      </w:pPr>
      <w:r w:rsidRPr="007F34B6">
        <w:rPr>
          <w:bCs/>
          <w:iCs/>
        </w:rPr>
        <w:t>21.</w:t>
      </w:r>
      <w:r w:rsidRPr="007F34B6">
        <w:rPr>
          <w:bCs/>
          <w:iCs/>
        </w:rPr>
        <w:tab/>
      </w:r>
      <w:r w:rsidR="003C2B68" w:rsidRPr="007F34B6">
        <w:t xml:space="preserve">εκφράζει την ανησυχία του για το γεγονός ότι οι αποσπασμένοι εργαζόμενοι, οι διακινούμενοι εργαζόμενοι και οι εργαζόμενοι σε αλυσίδες υπεργολαβίας εκτίθενται σε </w:t>
      </w:r>
      <w:r w:rsidR="003C2B68" w:rsidRPr="007F34B6">
        <w:lastRenderedPageBreak/>
        <w:t>δυσανάλογους κινδύνους για την ασφάλεια και την υγεία στην εργασία, συμπεριλαμβανομένου του κινδύνου θανατηφόρων ατυχημάτων, ως αποτέλεσμα των κατακερματισμένων αλυσίδων ευθύνης, του ανεπαρκούς συντονισμού και της μειωμένης λογοδοσίας, ιδίως σε τομείς υψηλού κινδύνου, όπως οι κατασκευές· καλεί την Επιτροπή να αξιολογήσει κατά πόσον το ισχύον κεκτημένο για την ασφάλεια και την υγεία στην εργασία εγγυάται επαρκώς την αποτελεσματική εφαρμογή των ελάχιστων απαιτήσεων ασφάλειας και υγείας σε όλες τις αλυσίδες υπεργολαβίας και να προτείνει νομοθετική δράση όπου εντοπίζονται κενά·</w:t>
      </w:r>
    </w:p>
    <w:p w14:paraId="3D07F661" w14:textId="5C19685E" w:rsidR="003C2B68" w:rsidRPr="007F34B6" w:rsidRDefault="00EB700C" w:rsidP="00EB700C">
      <w:pPr>
        <w:pStyle w:val="NormalHanging12a"/>
        <w:widowControl/>
        <w:ind w:left="570" w:hanging="570"/>
        <w:rPr>
          <w:bCs/>
          <w:iCs/>
        </w:rPr>
      </w:pPr>
      <w:r w:rsidRPr="007F34B6">
        <w:rPr>
          <w:bCs/>
          <w:iCs/>
        </w:rPr>
        <w:t>22.</w:t>
      </w:r>
      <w:r w:rsidRPr="007F34B6">
        <w:rPr>
          <w:bCs/>
          <w:iCs/>
        </w:rPr>
        <w:tab/>
      </w:r>
      <w:r w:rsidR="003C2B68" w:rsidRPr="007F34B6">
        <w:t>καλεί τα κράτη μέλη να προωθήσουν μια νοοτροπία ασφάλειας στον τομέα της ασφάλειας και της υγείας στην εργασία, ιδίως για τους νέους εργαζομένους, συνδυάζοντας την εκπαίδευση με την πρακτική εμπειρία· εκτιμά ότι τα εκπαιδευτικά ιδρύματα θα πρέπει να παρέχουν γενική ενημέρωση και κατάρτιση σχετικά με την υγεία και την ασφάλεια, ενώ οι εργοδότες θα πρέπει να εξασφαλίζουν ειδική κατάρτιση για κάθε θέση εργασίας, ιδίως κατά τη διάρκεια της μαθητείας και της πρακτικής άσκησης·</w:t>
      </w:r>
    </w:p>
    <w:p w14:paraId="7583B6F6" w14:textId="402B66F4" w:rsidR="003C2B68" w:rsidRPr="007F34B6" w:rsidRDefault="00EB700C" w:rsidP="00EB700C">
      <w:pPr>
        <w:pStyle w:val="NormalHanging12a"/>
        <w:widowControl/>
        <w:ind w:left="570" w:hanging="570"/>
        <w:rPr>
          <w:bCs/>
          <w:iCs/>
        </w:rPr>
      </w:pPr>
      <w:r w:rsidRPr="007F34B6">
        <w:rPr>
          <w:bCs/>
          <w:iCs/>
        </w:rPr>
        <w:t>23.</w:t>
      </w:r>
      <w:r w:rsidRPr="007F34B6">
        <w:rPr>
          <w:bCs/>
          <w:iCs/>
        </w:rPr>
        <w:tab/>
      </w:r>
      <w:r w:rsidR="003C2B68" w:rsidRPr="007F34B6">
        <w:t>ενθαρρύνει τα κράτη μέλη να θεσπίσουν υποστηρικτικά πλαίσια που θα διευκολύνουν την απασχόληση εθελοντών πυροσβεστών, αναγνωρίζοντας την αξία των δεξιοτήτων που αποκτώνται, ιδίως όσον αφορά τις πρώτες βοήθειες, την πρόληψη κινδύνων, την πυρόσβεση, τη χρήση πυροσβεστικού εξοπλισμού και την οργάνωση των εκκενώσεων, καθώς και τη βελτίωση της ασφάλειας στον χώρο εργασίας, την πρόληψη των εργατικών ατυχημάτων και τη μείωση της σοβαρότητας των εν λόγω ατυχημάτων εν αναμονή της άφιξης των υπηρεσιών έκτακτης ανάγκης·</w:t>
      </w:r>
    </w:p>
    <w:p w14:paraId="590EDF65" w14:textId="442E52CD" w:rsidR="003C2B68" w:rsidRPr="007F34B6" w:rsidRDefault="00EB700C" w:rsidP="00EB700C">
      <w:pPr>
        <w:pStyle w:val="NormalHanging12a"/>
        <w:widowControl/>
        <w:ind w:left="570" w:hanging="570"/>
        <w:rPr>
          <w:bCs/>
          <w:iCs/>
        </w:rPr>
      </w:pPr>
      <w:r w:rsidRPr="007F34B6">
        <w:rPr>
          <w:bCs/>
          <w:iCs/>
        </w:rPr>
        <w:t>24.</w:t>
      </w:r>
      <w:r w:rsidRPr="007F34B6">
        <w:rPr>
          <w:bCs/>
          <w:iCs/>
        </w:rPr>
        <w:tab/>
      </w:r>
      <w:r w:rsidR="003C2B68" w:rsidRPr="007F34B6">
        <w:t>υπογραμμίζει ότι οι πολύ μικρές, μικρές και μεσαίες επιχειρήσεις έχουν συχνά περιορισμένη διοικητική ικανότητα, ανεπαρκείς οικονομικούς πόρους και ελλιπή εξειδικευμένη εμπειρογνωσία· ζητεί ολοκληρωμένα και στοχευμένα μέτρα στήριξής τους που θα συμβάλουν στον αποτελεσματικό εντοπισμό, την πρόληψη και τη διαχείριση των επαγγελματικών κινδύνων, των ασθενειών και των θανάτων που σχετίζονται με την εργασία, μεταξύ άλλων μέσω απλουστευμένων και φιλικών προς τον χρήστη εργαλείων εκτίμησης κινδύνου, ειδικής τομεακής καθοδήγησης, πρακτικών προγραμμάτων πρόληψης, προσβάσιμης κατάρτισης και στήριξης για τη συμμόρφωση με τις υποχρεώσεις ασφάλειας και υγείας στην εργασία·</w:t>
      </w:r>
    </w:p>
    <w:p w14:paraId="2A9D126A" w14:textId="4ECA5BBD" w:rsidR="003C2B68" w:rsidRPr="007F34B6" w:rsidRDefault="00EB700C" w:rsidP="00EB700C">
      <w:pPr>
        <w:pStyle w:val="NormalHanging12a"/>
        <w:widowControl/>
        <w:ind w:left="570" w:hanging="570"/>
        <w:rPr>
          <w:bCs/>
          <w:iCs/>
        </w:rPr>
      </w:pPr>
      <w:r w:rsidRPr="007F34B6">
        <w:rPr>
          <w:bCs/>
          <w:iCs/>
        </w:rPr>
        <w:t>25.</w:t>
      </w:r>
      <w:r w:rsidRPr="007F34B6">
        <w:rPr>
          <w:bCs/>
          <w:iCs/>
        </w:rPr>
        <w:tab/>
      </w:r>
      <w:r w:rsidR="003C2B68" w:rsidRPr="007F34B6">
        <w:t>καλεί την Επιτροπή, σε συνεργασία με τα κράτη μέλη και τους κοινωνικούς εταίρους, να ενισχύσει την καθοδήγηση της ΕΕ σχετικά με τη στήριξη των θυμάτων εργατικών ατυχημάτων και επαγγελματικών ασθενειών καθώς και των οικογενειών τους· καλεί επίσης την Επιτροπή να αξιολογήσει τη δυνατότητα ανάπτυξης συστάσεων με στόχο την προώθηση επαρκών μηχανισμών στήριξης και αποζημίωσης για τα θύματα και τις οικογένειές τους, ενθαρρύνοντας την ανοδική σύγκλιση της προστασίας σε ολόκληρη την ΕΕ·</w:t>
      </w:r>
    </w:p>
    <w:p w14:paraId="66D8357C" w14:textId="0B762732" w:rsidR="003C2B68" w:rsidRPr="007F34B6" w:rsidRDefault="00EB700C" w:rsidP="00EB700C">
      <w:pPr>
        <w:pStyle w:val="NormalHanging12a"/>
        <w:widowControl/>
        <w:ind w:left="570" w:hanging="570"/>
        <w:rPr>
          <w:bCs/>
          <w:iCs/>
        </w:rPr>
      </w:pPr>
      <w:r w:rsidRPr="007F34B6">
        <w:rPr>
          <w:bCs/>
          <w:iCs/>
        </w:rPr>
        <w:t>26.</w:t>
      </w:r>
      <w:r w:rsidRPr="007F34B6">
        <w:rPr>
          <w:bCs/>
          <w:iCs/>
        </w:rPr>
        <w:tab/>
      </w:r>
      <w:r w:rsidR="003C2B68" w:rsidRPr="007F34B6">
        <w:t xml:space="preserve">καλεί τα κράτη μέλη να διασφαλίσουν ότι όλοι οι εργαζόμενοι επωφελούνται αποτελεσματικά από την προστασία της ασφάλειας και της υγείας στην εργασία σύμφωνα με τα εθνικά συστήματα και τις εθνικές πρακτικές, συμπεριλαμβανομένων των εργαζομένων σε πλατφόρμες, των υπηκόων τρίτων χωρών και των οικιακών βοηθών που απασχολούνται σε ιδιωτικά νοικοκυριά· καλεί τα κράτη μέλη και τους κοινωνικούς εταίρους να προωθήσουν τη χρήση καινοτόμων λύσεων και βέλτιστων πρακτικών για την πρόληψη των εργατικών ατυχημάτων και των ασθενειών που σχετίζονται με την εργασία, μεταξύ άλλων μέσω πρωτοβουλιών όπως τα Βραβεία Καλής Πρακτικής για Ασφαλείς και Υγιείς Χώρους Εργασίας του EU-OSHA, τα οποία </w:t>
      </w:r>
      <w:r w:rsidR="003C2B68" w:rsidRPr="007F34B6">
        <w:lastRenderedPageBreak/>
        <w:t>αναδεικνύουν αποτελεσματικές στρατηγικές και τεχνολογίες που μπορούν να εφαρμοστούν σε όλους τους τομείς για τη βελτίωση της ασφάλειας και της υγείας στην εργασία·</w:t>
      </w:r>
    </w:p>
    <w:p w14:paraId="0F176C5B" w14:textId="798C03AE" w:rsidR="007F34B6" w:rsidRPr="007F34B6" w:rsidRDefault="00EB700C" w:rsidP="00EB700C">
      <w:pPr>
        <w:pStyle w:val="NormalHanging12a"/>
        <w:widowControl/>
        <w:ind w:left="570" w:hanging="570"/>
      </w:pPr>
      <w:r w:rsidRPr="007F34B6">
        <w:t>27.</w:t>
      </w:r>
      <w:r w:rsidRPr="007F34B6">
        <w:tab/>
      </w:r>
      <w:r w:rsidR="003C2B68" w:rsidRPr="007F34B6">
        <w:t xml:space="preserve">αναθέτει στην Πρόεδρό του να διαβιβάσει το παρόν ψήφισμα στο </w:t>
      </w:r>
      <w:r w:rsidR="007F34B6" w:rsidRPr="007F34B6">
        <w:t>Συμβούλιο και στην Επιτροπή.</w:t>
      </w:r>
      <w:bookmarkEnd w:id="7"/>
    </w:p>
    <w:p w14:paraId="554ED355" w14:textId="3A04DAD9" w:rsidR="00E365E1" w:rsidRPr="007F34B6" w:rsidRDefault="00E365E1" w:rsidP="00DD1458">
      <w:pPr>
        <w:widowControl/>
        <w:spacing w:after="240"/>
        <w:ind w:left="207" w:hanging="567"/>
      </w:pPr>
    </w:p>
    <w:sectPr w:rsidR="00E365E1" w:rsidRPr="007F34B6" w:rsidSect="007F34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C3948" w14:textId="77777777" w:rsidR="00AF7587" w:rsidRPr="007F34B6" w:rsidRDefault="00AF7587">
      <w:r w:rsidRPr="007F34B6">
        <w:separator/>
      </w:r>
    </w:p>
  </w:endnote>
  <w:endnote w:type="continuationSeparator" w:id="0">
    <w:p w14:paraId="42C15361" w14:textId="77777777" w:rsidR="00AF7587" w:rsidRPr="007F34B6" w:rsidRDefault="00AF7587">
      <w:r w:rsidRPr="007F34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ADC96" w14:textId="77777777" w:rsidR="00064002" w:rsidRPr="007F34B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51C5F" w14:textId="77777777" w:rsidR="00064002" w:rsidRPr="007F34B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25765" w14:textId="77777777" w:rsidR="00064002" w:rsidRPr="007F34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54C4E" w14:textId="77777777" w:rsidR="00AF7587" w:rsidRPr="007F34B6" w:rsidRDefault="00AF7587">
      <w:r w:rsidRPr="007F34B6">
        <w:separator/>
      </w:r>
    </w:p>
  </w:footnote>
  <w:footnote w:type="continuationSeparator" w:id="0">
    <w:p w14:paraId="099B507A" w14:textId="77777777" w:rsidR="00AF7587" w:rsidRPr="007F34B6" w:rsidRDefault="00AF7587">
      <w:r w:rsidRPr="007F34B6">
        <w:continuationSeparator/>
      </w:r>
    </w:p>
  </w:footnote>
  <w:footnote w:id="1">
    <w:p w14:paraId="17764256" w14:textId="00220C45" w:rsidR="003C2B68" w:rsidRPr="007F34B6" w:rsidRDefault="003C2B68" w:rsidP="007F34B6">
      <w:pPr>
        <w:pStyle w:val="FootnoteText"/>
        <w:ind w:left="567" w:hanging="567"/>
        <w:rPr>
          <w:sz w:val="24"/>
          <w:lang w:val="el-GR"/>
        </w:rPr>
      </w:pPr>
      <w:r w:rsidRPr="007F34B6">
        <w:rPr>
          <w:rStyle w:val="FootnoteReference"/>
          <w:sz w:val="24"/>
          <w:lang w:val="el-GR"/>
        </w:rPr>
        <w:footnoteRef/>
      </w:r>
      <w:r w:rsidR="007F34B6" w:rsidRPr="007F34B6">
        <w:rPr>
          <w:sz w:val="24"/>
          <w:lang w:val="el-GR"/>
        </w:rPr>
        <w:t xml:space="preserve"> </w:t>
      </w:r>
      <w:r w:rsidR="007F34B6" w:rsidRPr="007F34B6">
        <w:rPr>
          <w:sz w:val="24"/>
          <w:lang w:val="el-GR"/>
        </w:rPr>
        <w:tab/>
      </w:r>
      <w:r w:rsidRPr="007F34B6">
        <w:rPr>
          <w:sz w:val="24"/>
          <w:lang w:val="el-GR"/>
        </w:rPr>
        <w:t>ΕΕ L 183 της 29.6.1989, σ. 1, ELI: </w:t>
      </w:r>
      <w:r>
        <w:fldChar w:fldCharType="begin"/>
      </w:r>
      <w:r>
        <w:instrText>HYPERLINK</w:instrText>
      </w:r>
      <w:r w:rsidRPr="00EB700C">
        <w:rPr>
          <w:lang w:val="el-GR"/>
        </w:rPr>
        <w:instrText xml:space="preserve"> "</w:instrText>
      </w:r>
      <w:r>
        <w:instrText>http</w:instrText>
      </w:r>
      <w:r w:rsidRPr="00EB700C">
        <w:rPr>
          <w:lang w:val="el-GR"/>
        </w:rPr>
        <w:instrText>://</w:instrText>
      </w:r>
      <w:r>
        <w:instrText>data</w:instrText>
      </w:r>
      <w:r w:rsidRPr="00EB700C">
        <w:rPr>
          <w:lang w:val="el-GR"/>
        </w:rPr>
        <w:instrText>.</w:instrText>
      </w:r>
      <w:r>
        <w:instrText>europa</w:instrText>
      </w:r>
      <w:r w:rsidRPr="00EB700C">
        <w:rPr>
          <w:lang w:val="el-GR"/>
        </w:rPr>
        <w:instrText>.</w:instrText>
      </w:r>
      <w:r>
        <w:instrText>eu</w:instrText>
      </w:r>
      <w:r w:rsidRPr="00EB700C">
        <w:rPr>
          <w:lang w:val="el-GR"/>
        </w:rPr>
        <w:instrText>/</w:instrText>
      </w:r>
      <w:r>
        <w:instrText>eli</w:instrText>
      </w:r>
      <w:r w:rsidRPr="00EB700C">
        <w:rPr>
          <w:lang w:val="el-GR"/>
        </w:rPr>
        <w:instrText>/</w:instrText>
      </w:r>
      <w:r>
        <w:instrText>dir</w:instrText>
      </w:r>
      <w:r w:rsidRPr="00EB700C">
        <w:rPr>
          <w:lang w:val="el-GR"/>
        </w:rPr>
        <w:instrText>/1989/391/</w:instrText>
      </w:r>
      <w:r>
        <w:instrText>oj</w:instrText>
      </w:r>
      <w:r w:rsidRPr="00EB700C">
        <w:rPr>
          <w:lang w:val="el-GR"/>
        </w:rPr>
        <w:instrText>" \</w:instrText>
      </w:r>
      <w:r>
        <w:instrText>o</w:instrText>
      </w:r>
      <w:r w:rsidRPr="00EB700C">
        <w:rPr>
          <w:lang w:val="el-GR"/>
        </w:rPr>
        <w:instrText xml:space="preserve"> "Πρόσβαση στο έγγραφο μέσω </w:instrText>
      </w:r>
      <w:r>
        <w:instrText>URI</w:instrText>
      </w:r>
      <w:r w:rsidRPr="00EB700C">
        <w:rPr>
          <w:lang w:val="el-GR"/>
        </w:rPr>
        <w:instrText xml:space="preserve"> τύπου </w:instrText>
      </w:r>
      <w:r>
        <w:instrText>ELI</w:instrText>
      </w:r>
      <w:r w:rsidRPr="00EB700C">
        <w:rPr>
          <w:lang w:val="el-GR"/>
        </w:rPr>
        <w:instrText>."</w:instrText>
      </w:r>
      <w:r>
        <w:fldChar w:fldCharType="separate"/>
      </w:r>
      <w:r w:rsidRPr="007F34B6">
        <w:rPr>
          <w:rStyle w:val="Hyperlink"/>
          <w:sz w:val="24"/>
          <w:lang w:val="el-GR"/>
        </w:rPr>
        <w:t>http://data.europa.eu/eli/dir/1989/391/oj</w:t>
      </w:r>
      <w:r>
        <w:fldChar w:fldCharType="end"/>
      </w:r>
      <w:r w:rsidRPr="007F34B6">
        <w:rPr>
          <w:sz w:val="24"/>
          <w:lang w:val="el-GR"/>
        </w:rPr>
        <w:t>.</w:t>
      </w:r>
    </w:p>
  </w:footnote>
  <w:footnote w:id="2">
    <w:p w14:paraId="2EDBA374" w14:textId="0E6301E2" w:rsidR="003C2B68" w:rsidRPr="007F34B6" w:rsidRDefault="003C2B68" w:rsidP="007F34B6">
      <w:pPr>
        <w:pStyle w:val="FootnoteText"/>
        <w:ind w:left="567" w:hanging="567"/>
        <w:rPr>
          <w:sz w:val="24"/>
          <w:lang w:val="el-GR"/>
        </w:rPr>
      </w:pPr>
      <w:r w:rsidRPr="007F34B6">
        <w:rPr>
          <w:rStyle w:val="FootnoteReference"/>
          <w:sz w:val="24"/>
          <w:lang w:val="el-GR"/>
        </w:rPr>
        <w:footnoteRef/>
      </w:r>
      <w:r w:rsidR="007F34B6" w:rsidRPr="007F34B6">
        <w:rPr>
          <w:sz w:val="24"/>
          <w:lang w:val="el-GR"/>
        </w:rPr>
        <w:t xml:space="preserve"> </w:t>
      </w:r>
      <w:r w:rsidR="007F34B6" w:rsidRPr="007F34B6">
        <w:rPr>
          <w:sz w:val="24"/>
          <w:lang w:val="el-GR"/>
        </w:rPr>
        <w:tab/>
      </w:r>
      <w:r w:rsidRPr="007F34B6">
        <w:rPr>
          <w:sz w:val="24"/>
          <w:lang w:val="el-GR"/>
        </w:rPr>
        <w:t>ΕΕ C 347 της 9.9.2022, σ. 122.</w:t>
      </w:r>
    </w:p>
  </w:footnote>
  <w:footnote w:id="3">
    <w:p w14:paraId="3B1A542F" w14:textId="059C85FF" w:rsidR="003C2B68" w:rsidRPr="00EB700C" w:rsidRDefault="003C2B68" w:rsidP="007F34B6">
      <w:pPr>
        <w:pStyle w:val="FootnoteText"/>
        <w:ind w:left="567" w:hanging="567"/>
        <w:rPr>
          <w:sz w:val="24"/>
          <w:lang w:val="el-GR"/>
        </w:rPr>
      </w:pPr>
      <w:r w:rsidRPr="007F34B6">
        <w:rPr>
          <w:rStyle w:val="FootnoteReference"/>
          <w:sz w:val="24"/>
          <w:lang w:val="el-GR"/>
        </w:rPr>
        <w:footnoteRef/>
      </w:r>
      <w:r w:rsidR="007F34B6" w:rsidRPr="00EB700C">
        <w:rPr>
          <w:sz w:val="24"/>
          <w:lang w:val="el-GR"/>
        </w:rPr>
        <w:t xml:space="preserve"> </w:t>
      </w:r>
      <w:r w:rsidR="007F34B6" w:rsidRPr="00EB700C">
        <w:rPr>
          <w:sz w:val="24"/>
          <w:lang w:val="el-GR"/>
        </w:rPr>
        <w:tab/>
      </w:r>
      <w:r w:rsidRPr="007F34B6">
        <w:rPr>
          <w:sz w:val="24"/>
          <w:lang w:val="el-GR"/>
        </w:rPr>
        <w:t>ΕΕ</w:t>
      </w:r>
      <w:r w:rsidRPr="00EB700C">
        <w:rPr>
          <w:sz w:val="24"/>
          <w:lang w:val="el-GR"/>
        </w:rPr>
        <w:t xml:space="preserve"> </w:t>
      </w:r>
      <w:r w:rsidRPr="00EB700C">
        <w:rPr>
          <w:sz w:val="24"/>
          <w:lang w:val="fi-FI"/>
        </w:rPr>
        <w:t>C</w:t>
      </w:r>
      <w:r w:rsidRPr="00EB700C">
        <w:rPr>
          <w:sz w:val="24"/>
          <w:lang w:val="el-GR"/>
        </w:rPr>
        <w:t xml:space="preserve">, </w:t>
      </w:r>
      <w:r w:rsidRPr="00EB700C">
        <w:rPr>
          <w:sz w:val="24"/>
          <w:lang w:val="fi-FI"/>
        </w:rPr>
        <w:t>C</w:t>
      </w:r>
      <w:r w:rsidRPr="00EB700C">
        <w:rPr>
          <w:sz w:val="24"/>
          <w:lang w:val="el-GR"/>
        </w:rPr>
        <w:t xml:space="preserve">/2026/2154, 6.5.2026, </w:t>
      </w:r>
      <w:r w:rsidRPr="00EB700C">
        <w:rPr>
          <w:sz w:val="24"/>
          <w:lang w:val="fi-FI"/>
        </w:rPr>
        <w:t>ELI</w:t>
      </w:r>
      <w:r w:rsidRPr="00EB700C">
        <w:rPr>
          <w:sz w:val="24"/>
          <w:lang w:val="el-GR"/>
        </w:rPr>
        <w:t xml:space="preserve">: </w:t>
      </w:r>
      <w:hyperlink r:id="rId1" w:history="1">
        <w:r w:rsidRPr="00EB700C">
          <w:rPr>
            <w:rStyle w:val="Hyperlink"/>
            <w:sz w:val="24"/>
            <w:lang w:val="fi-FI"/>
          </w:rPr>
          <w:t>http</w:t>
        </w:r>
        <w:r w:rsidRPr="00EB700C">
          <w:rPr>
            <w:rStyle w:val="Hyperlink"/>
            <w:sz w:val="24"/>
            <w:lang w:val="el-GR"/>
          </w:rPr>
          <w:t>://</w:t>
        </w:r>
        <w:r w:rsidRPr="00EB700C">
          <w:rPr>
            <w:rStyle w:val="Hyperlink"/>
            <w:sz w:val="24"/>
            <w:lang w:val="fi-FI"/>
          </w:rPr>
          <w:t>data</w:t>
        </w:r>
        <w:r w:rsidRPr="00EB700C">
          <w:rPr>
            <w:rStyle w:val="Hyperlink"/>
            <w:sz w:val="24"/>
            <w:lang w:val="el-GR"/>
          </w:rPr>
          <w:t>.</w:t>
        </w:r>
        <w:r w:rsidRPr="00EB700C">
          <w:rPr>
            <w:rStyle w:val="Hyperlink"/>
            <w:sz w:val="24"/>
            <w:lang w:val="fi-FI"/>
          </w:rPr>
          <w:t>europa</w:t>
        </w:r>
        <w:r w:rsidRPr="00EB700C">
          <w:rPr>
            <w:rStyle w:val="Hyperlink"/>
            <w:sz w:val="24"/>
            <w:lang w:val="el-GR"/>
          </w:rPr>
          <w:t>.</w:t>
        </w:r>
        <w:r w:rsidRPr="00EB700C">
          <w:rPr>
            <w:rStyle w:val="Hyperlink"/>
            <w:sz w:val="24"/>
            <w:lang w:val="fi-FI"/>
          </w:rPr>
          <w:t>eu</w:t>
        </w:r>
        <w:r w:rsidRPr="00EB700C">
          <w:rPr>
            <w:rStyle w:val="Hyperlink"/>
            <w:sz w:val="24"/>
            <w:lang w:val="el-GR"/>
          </w:rPr>
          <w:t>/</w:t>
        </w:r>
        <w:r w:rsidRPr="00EB700C">
          <w:rPr>
            <w:rStyle w:val="Hyperlink"/>
            <w:sz w:val="24"/>
            <w:lang w:val="fi-FI"/>
          </w:rPr>
          <w:t>eli</w:t>
        </w:r>
        <w:r w:rsidRPr="00EB700C">
          <w:rPr>
            <w:rStyle w:val="Hyperlink"/>
            <w:sz w:val="24"/>
            <w:lang w:val="el-GR"/>
          </w:rPr>
          <w:t>/</w:t>
        </w:r>
        <w:r w:rsidRPr="00EB700C">
          <w:rPr>
            <w:rStyle w:val="Hyperlink"/>
            <w:sz w:val="24"/>
            <w:lang w:val="fi-FI"/>
          </w:rPr>
          <w:t>C</w:t>
        </w:r>
        <w:r w:rsidRPr="00EB700C">
          <w:rPr>
            <w:rStyle w:val="Hyperlink"/>
            <w:sz w:val="24"/>
            <w:lang w:val="el-GR"/>
          </w:rPr>
          <w:t>/2026/2154/</w:t>
        </w:r>
        <w:r w:rsidRPr="00EB700C">
          <w:rPr>
            <w:rStyle w:val="Hyperlink"/>
            <w:sz w:val="24"/>
            <w:lang w:val="fi-FI"/>
          </w:rPr>
          <w:t>oj</w:t>
        </w:r>
      </w:hyperlink>
      <w:r w:rsidRPr="00EB700C">
        <w:rPr>
          <w:sz w:val="24"/>
          <w:lang w:val="el-GR"/>
        </w:rPr>
        <w:t>.</w:t>
      </w:r>
    </w:p>
  </w:footnote>
  <w:footnote w:id="4">
    <w:p w14:paraId="7C1C6E01" w14:textId="3AE06A8A" w:rsidR="003C2B68" w:rsidRPr="00EB700C" w:rsidRDefault="003C2B68" w:rsidP="007F34B6">
      <w:pPr>
        <w:pStyle w:val="FootnoteText"/>
        <w:ind w:left="567" w:hanging="567"/>
        <w:rPr>
          <w:sz w:val="24"/>
          <w:lang w:val="el-GR"/>
        </w:rPr>
      </w:pPr>
      <w:r w:rsidRPr="007F34B6">
        <w:rPr>
          <w:rStyle w:val="FootnoteReference"/>
          <w:sz w:val="24"/>
          <w:lang w:val="el-GR"/>
        </w:rPr>
        <w:footnoteRef/>
      </w:r>
      <w:r w:rsidR="007F34B6" w:rsidRPr="00EB700C">
        <w:rPr>
          <w:sz w:val="24"/>
          <w:lang w:val="el-GR"/>
        </w:rPr>
        <w:t xml:space="preserve"> </w:t>
      </w:r>
      <w:r w:rsidR="007F34B6" w:rsidRPr="00EB700C">
        <w:rPr>
          <w:sz w:val="24"/>
          <w:lang w:val="el-GR"/>
        </w:rPr>
        <w:tab/>
      </w:r>
      <w:proofErr w:type="spellStart"/>
      <w:r w:rsidRPr="007F34B6">
        <w:rPr>
          <w:sz w:val="24"/>
          <w:lang w:val="el-GR"/>
        </w:rPr>
        <w:t>Βλ</w:t>
      </w:r>
      <w:proofErr w:type="spellEnd"/>
      <w:r w:rsidRPr="00EB700C">
        <w:rPr>
          <w:sz w:val="24"/>
          <w:lang w:val="el-GR"/>
        </w:rPr>
        <w:t xml:space="preserve">., </w:t>
      </w:r>
      <w:r w:rsidRPr="007F34B6">
        <w:rPr>
          <w:sz w:val="24"/>
          <w:lang w:val="el-GR"/>
        </w:rPr>
        <w:t>για</w:t>
      </w:r>
      <w:r w:rsidRPr="00EB700C">
        <w:rPr>
          <w:sz w:val="24"/>
          <w:lang w:val="el-GR"/>
        </w:rPr>
        <w:t xml:space="preserve"> </w:t>
      </w:r>
      <w:r w:rsidRPr="007F34B6">
        <w:rPr>
          <w:sz w:val="24"/>
          <w:lang w:val="el-GR"/>
        </w:rPr>
        <w:t>παράδειγμα</w:t>
      </w:r>
      <w:r w:rsidRPr="00EB700C">
        <w:rPr>
          <w:sz w:val="24"/>
          <w:lang w:val="el-GR"/>
        </w:rPr>
        <w:t xml:space="preserve">, </w:t>
      </w:r>
      <w:proofErr w:type="spellStart"/>
      <w:r w:rsidRPr="00EB700C">
        <w:rPr>
          <w:sz w:val="24"/>
          <w:lang w:val="fi-FI"/>
        </w:rPr>
        <w:t>Lau</w:t>
      </w:r>
      <w:proofErr w:type="spellEnd"/>
      <w:r w:rsidRPr="00EB700C">
        <w:rPr>
          <w:sz w:val="24"/>
          <w:lang w:val="el-GR"/>
        </w:rPr>
        <w:t xml:space="preserve"> </w:t>
      </w:r>
      <w:r w:rsidRPr="00EB700C">
        <w:rPr>
          <w:sz w:val="24"/>
          <w:lang w:val="fi-FI"/>
        </w:rPr>
        <w:t>et</w:t>
      </w:r>
      <w:r w:rsidRPr="00EB700C">
        <w:rPr>
          <w:sz w:val="24"/>
          <w:lang w:val="el-GR"/>
        </w:rPr>
        <w:t xml:space="preserve"> </w:t>
      </w:r>
      <w:r w:rsidRPr="00EB700C">
        <w:rPr>
          <w:sz w:val="24"/>
          <w:lang w:val="fi-FI"/>
        </w:rPr>
        <w:t>al</w:t>
      </w:r>
      <w:r w:rsidRPr="00EB700C">
        <w:rPr>
          <w:sz w:val="24"/>
          <w:lang w:val="el-GR"/>
        </w:rPr>
        <w:t>., «</w:t>
      </w:r>
      <w:proofErr w:type="spellStart"/>
      <w:r w:rsidRPr="00EB700C">
        <w:rPr>
          <w:sz w:val="24"/>
          <w:lang w:val="fi-FI"/>
        </w:rPr>
        <w:t>Workplace</w:t>
      </w:r>
      <w:proofErr w:type="spellEnd"/>
      <w:r w:rsidRPr="00EB700C">
        <w:rPr>
          <w:sz w:val="24"/>
          <w:lang w:val="el-GR"/>
        </w:rPr>
        <w:t xml:space="preserve"> </w:t>
      </w:r>
      <w:proofErr w:type="spellStart"/>
      <w:r w:rsidRPr="00EB700C">
        <w:rPr>
          <w:sz w:val="24"/>
          <w:lang w:val="fi-FI"/>
        </w:rPr>
        <w:t>mortality</w:t>
      </w:r>
      <w:proofErr w:type="spellEnd"/>
      <w:r w:rsidRPr="00EB700C">
        <w:rPr>
          <w:sz w:val="24"/>
          <w:lang w:val="el-GR"/>
        </w:rPr>
        <w:t xml:space="preserve"> </w:t>
      </w:r>
      <w:proofErr w:type="spellStart"/>
      <w:r w:rsidRPr="00EB700C">
        <w:rPr>
          <w:sz w:val="24"/>
          <w:lang w:val="fi-FI"/>
        </w:rPr>
        <w:t>risk</w:t>
      </w:r>
      <w:proofErr w:type="spellEnd"/>
      <w:r w:rsidRPr="00EB700C">
        <w:rPr>
          <w:sz w:val="24"/>
          <w:lang w:val="el-GR"/>
        </w:rPr>
        <w:t xml:space="preserve"> </w:t>
      </w:r>
      <w:r w:rsidRPr="00EB700C">
        <w:rPr>
          <w:sz w:val="24"/>
          <w:lang w:val="fi-FI"/>
        </w:rPr>
        <w:t>and</w:t>
      </w:r>
      <w:r w:rsidRPr="00EB700C">
        <w:rPr>
          <w:sz w:val="24"/>
          <w:lang w:val="el-GR"/>
        </w:rPr>
        <w:t xml:space="preserve"> </w:t>
      </w:r>
      <w:proofErr w:type="spellStart"/>
      <w:r w:rsidRPr="00EB700C">
        <w:rPr>
          <w:sz w:val="24"/>
          <w:lang w:val="fi-FI"/>
        </w:rPr>
        <w:t>social</w:t>
      </w:r>
      <w:proofErr w:type="spellEnd"/>
      <w:r w:rsidRPr="00EB700C">
        <w:rPr>
          <w:sz w:val="24"/>
          <w:lang w:val="el-GR"/>
        </w:rPr>
        <w:t xml:space="preserve"> </w:t>
      </w:r>
      <w:proofErr w:type="spellStart"/>
      <w:r w:rsidRPr="00EB700C">
        <w:rPr>
          <w:sz w:val="24"/>
          <w:lang w:val="fi-FI"/>
        </w:rPr>
        <w:t>determinants</w:t>
      </w:r>
      <w:proofErr w:type="spellEnd"/>
      <w:r w:rsidRPr="00EB700C">
        <w:rPr>
          <w:sz w:val="24"/>
          <w:lang w:val="el-GR"/>
        </w:rPr>
        <w:t xml:space="preserve"> </w:t>
      </w:r>
      <w:proofErr w:type="spellStart"/>
      <w:r w:rsidRPr="00EB700C">
        <w:rPr>
          <w:sz w:val="24"/>
          <w:lang w:val="fi-FI"/>
        </w:rPr>
        <w:t>among</w:t>
      </w:r>
      <w:proofErr w:type="spellEnd"/>
      <w:r w:rsidRPr="00EB700C">
        <w:rPr>
          <w:sz w:val="24"/>
          <w:lang w:val="el-GR"/>
        </w:rPr>
        <w:t xml:space="preserve"> </w:t>
      </w:r>
      <w:proofErr w:type="spellStart"/>
      <w:r w:rsidRPr="00EB700C">
        <w:rPr>
          <w:sz w:val="24"/>
          <w:lang w:val="fi-FI"/>
        </w:rPr>
        <w:t>migrant</w:t>
      </w:r>
      <w:proofErr w:type="spellEnd"/>
      <w:r w:rsidRPr="00EB700C">
        <w:rPr>
          <w:sz w:val="24"/>
          <w:lang w:val="el-GR"/>
        </w:rPr>
        <w:t xml:space="preserve"> </w:t>
      </w:r>
      <w:proofErr w:type="spellStart"/>
      <w:r w:rsidRPr="00EB700C">
        <w:rPr>
          <w:sz w:val="24"/>
          <w:lang w:val="fi-FI"/>
        </w:rPr>
        <w:t>workers</w:t>
      </w:r>
      <w:proofErr w:type="spellEnd"/>
      <w:r w:rsidRPr="00EB700C">
        <w:rPr>
          <w:sz w:val="24"/>
          <w:lang w:val="el-GR"/>
        </w:rPr>
        <w:t xml:space="preserve">», </w:t>
      </w:r>
      <w:proofErr w:type="spellStart"/>
      <w:r w:rsidRPr="00EB700C">
        <w:rPr>
          <w:i/>
          <w:sz w:val="24"/>
          <w:lang w:val="fi-FI"/>
        </w:rPr>
        <w:t>The</w:t>
      </w:r>
      <w:proofErr w:type="spellEnd"/>
      <w:r w:rsidRPr="00EB700C">
        <w:rPr>
          <w:i/>
          <w:sz w:val="24"/>
          <w:lang w:val="el-GR"/>
        </w:rPr>
        <w:t xml:space="preserve"> </w:t>
      </w:r>
      <w:r w:rsidRPr="00EB700C">
        <w:rPr>
          <w:i/>
          <w:sz w:val="24"/>
          <w:lang w:val="fi-FI"/>
        </w:rPr>
        <w:t>Lancet</w:t>
      </w:r>
      <w:r w:rsidRPr="00EB700C">
        <w:rPr>
          <w:i/>
          <w:sz w:val="24"/>
          <w:lang w:val="el-GR"/>
        </w:rPr>
        <w:t xml:space="preserve"> </w:t>
      </w:r>
      <w:r w:rsidRPr="00EB700C">
        <w:rPr>
          <w:i/>
          <w:sz w:val="24"/>
          <w:lang w:val="fi-FI"/>
        </w:rPr>
        <w:t>Public</w:t>
      </w:r>
      <w:r w:rsidRPr="00EB700C">
        <w:rPr>
          <w:i/>
          <w:sz w:val="24"/>
          <w:lang w:val="el-GR"/>
        </w:rPr>
        <w:t xml:space="preserve"> </w:t>
      </w:r>
      <w:r w:rsidRPr="00EB700C">
        <w:rPr>
          <w:i/>
          <w:sz w:val="24"/>
          <w:lang w:val="fi-FI"/>
        </w:rPr>
        <w:t>Health</w:t>
      </w:r>
      <w:r w:rsidRPr="00EB700C">
        <w:rPr>
          <w:sz w:val="24"/>
          <w:lang w:val="el-GR"/>
        </w:rPr>
        <w:t xml:space="preserve">, </w:t>
      </w:r>
      <w:r w:rsidRPr="007F34B6">
        <w:rPr>
          <w:sz w:val="24"/>
          <w:lang w:val="el-GR"/>
        </w:rPr>
        <w:t>τόμος</w:t>
      </w:r>
      <w:r w:rsidRPr="00EB700C">
        <w:rPr>
          <w:sz w:val="24"/>
          <w:lang w:val="el-GR"/>
        </w:rPr>
        <w:t xml:space="preserve"> 9, </w:t>
      </w:r>
      <w:r w:rsidRPr="007F34B6">
        <w:rPr>
          <w:sz w:val="24"/>
          <w:lang w:val="el-GR"/>
        </w:rPr>
        <w:t>τεύχος</w:t>
      </w:r>
      <w:r w:rsidRPr="00EB700C">
        <w:rPr>
          <w:sz w:val="24"/>
          <w:lang w:val="el-GR"/>
        </w:rPr>
        <w:t xml:space="preserve"> 11, 2024, </w:t>
      </w:r>
      <w:r w:rsidRPr="00EB700C">
        <w:rPr>
          <w:sz w:val="24"/>
          <w:lang w:val="fi-FI"/>
        </w:rPr>
        <w:t>E</w:t>
      </w:r>
      <w:r w:rsidRPr="00EB700C">
        <w:rPr>
          <w:sz w:val="24"/>
          <w:lang w:val="el-GR"/>
        </w:rPr>
        <w:t>935-</w:t>
      </w:r>
      <w:r w:rsidRPr="00EB700C">
        <w:rPr>
          <w:sz w:val="24"/>
          <w:lang w:val="fi-FI"/>
        </w:rPr>
        <w:t>E</w:t>
      </w:r>
      <w:r w:rsidRPr="00EB700C">
        <w:rPr>
          <w:sz w:val="24"/>
          <w:lang w:val="el-GR"/>
        </w:rPr>
        <w:t xml:space="preserve">949, </w:t>
      </w:r>
      <w:hyperlink r:id="rId2" w:tgtFrame="_blank" w:tooltip="Μόνιμος υπερσύνδεσμος με αναγνωριστικό κωδικό ψηφιακού αντικειμένου" w:history="1">
        <w:r w:rsidRPr="00EB700C">
          <w:rPr>
            <w:rStyle w:val="Hyperlink"/>
            <w:sz w:val="24"/>
            <w:lang w:val="fi-FI"/>
          </w:rPr>
          <w:t>https</w:t>
        </w:r>
        <w:r w:rsidRPr="00EB700C">
          <w:rPr>
            <w:rStyle w:val="Hyperlink"/>
            <w:sz w:val="24"/>
            <w:lang w:val="el-GR"/>
          </w:rPr>
          <w:t>://</w:t>
        </w:r>
        <w:r w:rsidRPr="00EB700C">
          <w:rPr>
            <w:rStyle w:val="Hyperlink"/>
            <w:sz w:val="24"/>
            <w:lang w:val="fi-FI"/>
          </w:rPr>
          <w:t>doi</w:t>
        </w:r>
        <w:r w:rsidRPr="00EB700C">
          <w:rPr>
            <w:rStyle w:val="Hyperlink"/>
            <w:sz w:val="24"/>
            <w:lang w:val="el-GR"/>
          </w:rPr>
          <w:t>.</w:t>
        </w:r>
        <w:r w:rsidRPr="00EB700C">
          <w:rPr>
            <w:rStyle w:val="Hyperlink"/>
            <w:sz w:val="24"/>
            <w:lang w:val="fi-FI"/>
          </w:rPr>
          <w:t>org</w:t>
        </w:r>
        <w:r w:rsidRPr="00EB700C">
          <w:rPr>
            <w:rStyle w:val="Hyperlink"/>
            <w:sz w:val="24"/>
            <w:lang w:val="el-GR"/>
          </w:rPr>
          <w:t>/10.1016/</w:t>
        </w:r>
        <w:r w:rsidRPr="00EB700C">
          <w:rPr>
            <w:rStyle w:val="Hyperlink"/>
            <w:sz w:val="24"/>
            <w:lang w:val="fi-FI"/>
          </w:rPr>
          <w:t>S</w:t>
        </w:r>
        <w:r w:rsidRPr="00EB700C">
          <w:rPr>
            <w:rStyle w:val="Hyperlink"/>
            <w:sz w:val="24"/>
            <w:lang w:val="el-GR"/>
          </w:rPr>
          <w:t>2468-2667(24)00226-3</w:t>
        </w:r>
      </w:hyperlink>
      <w:r w:rsidRPr="00EB700C">
        <w:rPr>
          <w:sz w:val="24"/>
          <w:lang w:val="el-GR"/>
        </w:rPr>
        <w:t>).</w:t>
      </w:r>
    </w:p>
  </w:footnote>
  <w:footnote w:id="5">
    <w:p w14:paraId="69B521E2" w14:textId="6B530FFE" w:rsidR="003C2B68" w:rsidRPr="007F34B6" w:rsidRDefault="003C2B68" w:rsidP="007F34B6">
      <w:pPr>
        <w:pStyle w:val="FootnoteText"/>
        <w:ind w:left="567" w:hanging="567"/>
        <w:rPr>
          <w:sz w:val="24"/>
          <w:lang w:val="el-GR"/>
        </w:rPr>
      </w:pPr>
      <w:r w:rsidRPr="007F34B6">
        <w:rPr>
          <w:rStyle w:val="FootnoteReference"/>
          <w:sz w:val="24"/>
          <w:lang w:val="el-GR"/>
        </w:rPr>
        <w:footnoteRef/>
      </w:r>
      <w:r w:rsidR="007F34B6" w:rsidRPr="007F34B6">
        <w:rPr>
          <w:sz w:val="24"/>
          <w:lang w:val="el-GR"/>
        </w:rPr>
        <w:t xml:space="preserve"> </w:t>
      </w:r>
      <w:r w:rsidR="007F34B6" w:rsidRPr="007F34B6">
        <w:rPr>
          <w:sz w:val="24"/>
          <w:lang w:val="el-GR"/>
        </w:rPr>
        <w:tab/>
      </w:r>
      <w:r w:rsidRPr="007F34B6">
        <w:rPr>
          <w:sz w:val="24"/>
          <w:lang w:val="el-GR"/>
        </w:rPr>
        <w:t xml:space="preserve">Σύσταση (ΕΕ) 2022/2337 της Επιτροπής, της 28ης Νοεμβρίου 2022, σχετικά με τον ευρωπαϊκό κατάλογο των επαγγελματικών ασθενειών (ΕΕ L 309 της 30.11.2022, σ. 12, ELI: </w:t>
      </w:r>
      <w:hyperlink r:id="rId3" w:history="1">
        <w:r w:rsidRPr="007F34B6">
          <w:rPr>
            <w:rStyle w:val="Hyperlink"/>
            <w:sz w:val="24"/>
            <w:lang w:val="el-GR"/>
          </w:rPr>
          <w:t>http://data.europa.eu/eli/reco/2022/2337/oj</w:t>
        </w:r>
      </w:hyperlink>
      <w:r w:rsidRPr="007F34B6">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CA109" w14:textId="77777777" w:rsidR="00064002" w:rsidRPr="007F34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567E4" w14:textId="77777777" w:rsidR="00064002" w:rsidRPr="007F34B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A73EE" w14:textId="77777777" w:rsidR="00064002" w:rsidRPr="007F34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1A3ECC"/>
    <w:multiLevelType w:val="hybridMultilevel"/>
    <w:tmpl w:val="8DCAE8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1924DC"/>
    <w:multiLevelType w:val="hybridMultilevel"/>
    <w:tmpl w:val="201057E6"/>
    <w:lvl w:ilvl="0" w:tplc="EA34827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3571394">
    <w:abstractNumId w:val="9"/>
  </w:num>
  <w:num w:numId="2" w16cid:durableId="1199243800">
    <w:abstractNumId w:val="9"/>
  </w:num>
  <w:num w:numId="3" w16cid:durableId="600331938">
    <w:abstractNumId w:val="7"/>
  </w:num>
  <w:num w:numId="4" w16cid:durableId="1055930477">
    <w:abstractNumId w:val="7"/>
  </w:num>
  <w:num w:numId="5" w16cid:durableId="1618751418">
    <w:abstractNumId w:val="6"/>
  </w:num>
  <w:num w:numId="6" w16cid:durableId="71969076">
    <w:abstractNumId w:val="6"/>
  </w:num>
  <w:num w:numId="7" w16cid:durableId="1542551307">
    <w:abstractNumId w:val="5"/>
  </w:num>
  <w:num w:numId="8" w16cid:durableId="444883004">
    <w:abstractNumId w:val="5"/>
  </w:num>
  <w:num w:numId="9" w16cid:durableId="1373579521">
    <w:abstractNumId w:val="4"/>
  </w:num>
  <w:num w:numId="10" w16cid:durableId="562763274">
    <w:abstractNumId w:val="4"/>
  </w:num>
  <w:num w:numId="11" w16cid:durableId="412629904">
    <w:abstractNumId w:val="8"/>
  </w:num>
  <w:num w:numId="12" w16cid:durableId="186406771">
    <w:abstractNumId w:val="8"/>
  </w:num>
  <w:num w:numId="13" w16cid:durableId="1665233165">
    <w:abstractNumId w:val="3"/>
  </w:num>
  <w:num w:numId="14" w16cid:durableId="1339119847">
    <w:abstractNumId w:val="3"/>
  </w:num>
  <w:num w:numId="15" w16cid:durableId="887565599">
    <w:abstractNumId w:val="2"/>
  </w:num>
  <w:num w:numId="16" w16cid:durableId="414474831">
    <w:abstractNumId w:val="2"/>
  </w:num>
  <w:num w:numId="17" w16cid:durableId="1871801817">
    <w:abstractNumId w:val="1"/>
  </w:num>
  <w:num w:numId="18" w16cid:durableId="1810660813">
    <w:abstractNumId w:val="1"/>
  </w:num>
  <w:num w:numId="19" w16cid:durableId="2144150580">
    <w:abstractNumId w:val="0"/>
  </w:num>
  <w:num w:numId="20" w16cid:durableId="122694576">
    <w:abstractNumId w:val="0"/>
  </w:num>
  <w:num w:numId="21" w16cid:durableId="1843936762">
    <w:abstractNumId w:val="9"/>
  </w:num>
  <w:num w:numId="22" w16cid:durableId="349718375">
    <w:abstractNumId w:val="7"/>
  </w:num>
  <w:num w:numId="23" w16cid:durableId="1664317023">
    <w:abstractNumId w:val="6"/>
  </w:num>
  <w:num w:numId="24" w16cid:durableId="278031784">
    <w:abstractNumId w:val="5"/>
  </w:num>
  <w:num w:numId="25" w16cid:durableId="2013020485">
    <w:abstractNumId w:val="4"/>
  </w:num>
  <w:num w:numId="26" w16cid:durableId="1305741146">
    <w:abstractNumId w:val="8"/>
  </w:num>
  <w:num w:numId="27" w16cid:durableId="1448348656">
    <w:abstractNumId w:val="3"/>
  </w:num>
  <w:num w:numId="28" w16cid:durableId="218787175">
    <w:abstractNumId w:val="2"/>
  </w:num>
  <w:num w:numId="29" w16cid:durableId="1464150517">
    <w:abstractNumId w:val="1"/>
  </w:num>
  <w:num w:numId="30" w16cid:durableId="1004361501">
    <w:abstractNumId w:val="0"/>
  </w:num>
  <w:num w:numId="31" w16cid:durableId="939752065">
    <w:abstractNumId w:val="9"/>
  </w:num>
  <w:num w:numId="32" w16cid:durableId="1115098599">
    <w:abstractNumId w:val="7"/>
  </w:num>
  <w:num w:numId="33" w16cid:durableId="1519739529">
    <w:abstractNumId w:val="6"/>
  </w:num>
  <w:num w:numId="34" w16cid:durableId="2060089577">
    <w:abstractNumId w:val="5"/>
  </w:num>
  <w:num w:numId="35" w16cid:durableId="611477632">
    <w:abstractNumId w:val="4"/>
  </w:num>
  <w:num w:numId="36" w16cid:durableId="29495488">
    <w:abstractNumId w:val="8"/>
  </w:num>
  <w:num w:numId="37" w16cid:durableId="683555326">
    <w:abstractNumId w:val="3"/>
  </w:num>
  <w:num w:numId="38" w16cid:durableId="1349064536">
    <w:abstractNumId w:val="2"/>
  </w:num>
  <w:num w:numId="39" w16cid:durableId="961888386">
    <w:abstractNumId w:val="1"/>
  </w:num>
  <w:num w:numId="40" w16cid:durableId="1238202608">
    <w:abstractNumId w:val="0"/>
  </w:num>
  <w:num w:numId="41" w16cid:durableId="951472971">
    <w:abstractNumId w:val="10"/>
  </w:num>
  <w:num w:numId="42" w16cid:durableId="451826969">
    <w:abstractNumId w:val="10"/>
  </w:num>
  <w:num w:numId="43" w16cid:durableId="1127964881">
    <w:abstractNumId w:val="10"/>
  </w:num>
  <w:num w:numId="44" w16cid:durableId="1655257826">
    <w:abstractNumId w:val="13"/>
  </w:num>
  <w:num w:numId="45" w16cid:durableId="254827957">
    <w:abstractNumId w:val="11"/>
  </w:num>
  <w:num w:numId="46" w16cid:durableId="18868639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6"/>
    <w:docVar w:name="dvlangue" w:val="EL"/>
    <w:docVar w:name="dvnumam" w:val="0"/>
    <w:docVar w:name="dvpe" w:val="782.343"/>
    <w:docVar w:name="dvtitre" w:val="Ψήφισμα του Ευρωπαϊκού Κοινοβουλίου της ... 2026 σχετικά με την ανάγκη μείωσης των θανάτων που σχετίζονται με την εργασία(2025/3046(RSP))"/>
  </w:docVars>
  <w:rsids>
    <w:rsidRoot w:val="00AF758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2B6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34B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7587"/>
    <w:rsid w:val="00B12E95"/>
    <w:rsid w:val="00B22876"/>
    <w:rsid w:val="00B558F0"/>
    <w:rsid w:val="00B869BD"/>
    <w:rsid w:val="00BD48FE"/>
    <w:rsid w:val="00BD7BD8"/>
    <w:rsid w:val="00BE6ADC"/>
    <w:rsid w:val="00C05BFE"/>
    <w:rsid w:val="00C23CD4"/>
    <w:rsid w:val="00C61C0C"/>
    <w:rsid w:val="00C941CB"/>
    <w:rsid w:val="00CC2357"/>
    <w:rsid w:val="00CF071A"/>
    <w:rsid w:val="00D058B8"/>
    <w:rsid w:val="00D56C11"/>
    <w:rsid w:val="00D834A0"/>
    <w:rsid w:val="00D845C0"/>
    <w:rsid w:val="00D872DF"/>
    <w:rsid w:val="00D91E21"/>
    <w:rsid w:val="00DA7FCD"/>
    <w:rsid w:val="00DC13BC"/>
    <w:rsid w:val="00DD1458"/>
    <w:rsid w:val="00E365E1"/>
    <w:rsid w:val="00E820A4"/>
    <w:rsid w:val="00EB006A"/>
    <w:rsid w:val="00EB4772"/>
    <w:rsid w:val="00EB700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AE4314"/>
  <w15:chartTrackingRefBased/>
  <w15:docId w15:val="{94E97EBD-393E-40E9-9DF9-6208984A4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C2B68"/>
    <w:pPr>
      <w:spacing w:before="480" w:after="240"/>
    </w:pPr>
  </w:style>
  <w:style w:type="paragraph" w:customStyle="1" w:styleId="NormalBold">
    <w:name w:val="NormalBold"/>
    <w:basedOn w:val="Normal"/>
    <w:rsid w:val="003C2B68"/>
    <w:rPr>
      <w:b/>
    </w:rPr>
  </w:style>
  <w:style w:type="paragraph" w:customStyle="1" w:styleId="NormalHanging12a">
    <w:name w:val="NormalHanging12a"/>
    <w:basedOn w:val="Normal"/>
    <w:rsid w:val="003C2B68"/>
    <w:pPr>
      <w:spacing w:after="240"/>
      <w:ind w:left="567" w:hanging="567"/>
    </w:pPr>
  </w:style>
  <w:style w:type="character" w:styleId="Hyperlink">
    <w:name w:val="Hyperlink"/>
    <w:basedOn w:val="DefaultParagraphFont"/>
    <w:rsid w:val="003C2B68"/>
    <w:rPr>
      <w:color w:val="0563C1" w:themeColor="hyperlink"/>
      <w:u w:val="single"/>
    </w:rPr>
  </w:style>
  <w:style w:type="paragraph" w:styleId="Revision">
    <w:name w:val="Revision"/>
    <w:hidden/>
    <w:uiPriority w:val="99"/>
    <w:semiHidden/>
    <w:rsid w:val="00DD1458"/>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2/2337/oj" TargetMode="External"/><Relationship Id="rId2" Type="http://schemas.openxmlformats.org/officeDocument/2006/relationships/hyperlink" Target="https://doi.org/10.1016/S2468-2667(24)00226-3" TargetMode="External"/><Relationship Id="rId1" Type="http://schemas.openxmlformats.org/officeDocument/2006/relationships/hyperlink" Target="http://data.europa.eu/eli/C/2026/21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5473</Words>
  <Characters>33224</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CHRISTOFOROU Nikolaos</cp:lastModifiedBy>
  <cp:revision>2</cp:revision>
  <cp:lastPrinted>2004-11-19T15:42:00Z</cp:lastPrinted>
  <dcterms:created xsi:type="dcterms:W3CDTF">2026-05-21T13:28:00Z</dcterms:created>
  <dcterms:modified xsi:type="dcterms:W3CDTF">2026-05-21T13:28:00Z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B10-0244/2026</vt:lpwstr>
  </property>
  <property fmtid="{D5CDD505-2E9C-101B-9397-08002B2CF9AE}" pid="4" name="&lt;Type&gt;">
    <vt:lpwstr>RR</vt:lpwstr>
  </property>
</Properties>
</file>