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D2129" w14:paraId="09744C8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B875117" w14:textId="77777777" w:rsidR="00751A4A" w:rsidRPr="008D2129" w:rsidRDefault="000B71AD" w:rsidP="0010095E">
            <w:pPr>
              <w:pStyle w:val="EPName"/>
            </w:pPr>
            <w:r w:rsidRPr="008D2129">
              <w:t>Europski parlament</w:t>
            </w:r>
          </w:p>
          <w:p w14:paraId="513EB2C0" w14:textId="77777777" w:rsidR="00751A4A" w:rsidRPr="008D212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D2129">
              <w:t>2024</w:t>
            </w:r>
            <w:r w:rsidR="00817416" w:rsidRPr="008D2129">
              <w:t>-202</w:t>
            </w:r>
            <w:r w:rsidRPr="008D2129">
              <w:t>9</w:t>
            </w:r>
          </w:p>
        </w:tc>
        <w:tc>
          <w:tcPr>
            <w:tcW w:w="2268" w:type="dxa"/>
            <w:shd w:val="clear" w:color="auto" w:fill="auto"/>
          </w:tcPr>
          <w:p w14:paraId="6D5C4FF5" w14:textId="77777777" w:rsidR="00751A4A" w:rsidRPr="008D2129" w:rsidRDefault="00187494" w:rsidP="0010095E">
            <w:pPr>
              <w:pStyle w:val="EPLogo"/>
            </w:pPr>
            <w:r w:rsidRPr="008D2129">
              <w:rPr>
                <w:noProof/>
                <w:lang w:eastAsia="ja-JP"/>
              </w:rPr>
              <w:drawing>
                <wp:inline distT="0" distB="0" distL="0" distR="0" wp14:anchorId="5277216B" wp14:editId="3F49F3B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DA8F837" w14:textId="77777777" w:rsidR="00D058B8" w:rsidRPr="008D2129" w:rsidRDefault="00D058B8" w:rsidP="004C5D52">
      <w:pPr>
        <w:pStyle w:val="LineTop"/>
      </w:pPr>
    </w:p>
    <w:p w14:paraId="664724A7" w14:textId="77777777" w:rsidR="00680577" w:rsidRPr="008D2129" w:rsidRDefault="000B71AD" w:rsidP="00680577">
      <w:pPr>
        <w:pStyle w:val="EPBodyTA1"/>
      </w:pPr>
      <w:r w:rsidRPr="008D2129">
        <w:t>USVOJENI TEKSTOVI</w:t>
      </w:r>
    </w:p>
    <w:p w14:paraId="5256103B" w14:textId="77777777" w:rsidR="00D058B8" w:rsidRPr="008D2129" w:rsidRDefault="00D058B8" w:rsidP="00D058B8">
      <w:pPr>
        <w:pStyle w:val="LineBottom"/>
      </w:pPr>
    </w:p>
    <w:p w14:paraId="4AB9810C" w14:textId="24084A07" w:rsidR="000B71AD" w:rsidRPr="008D2129" w:rsidRDefault="000B71AD" w:rsidP="000B71AD">
      <w:pPr>
        <w:pStyle w:val="ATHeading1"/>
      </w:pPr>
      <w:bookmarkStart w:id="0" w:name="TANumber"/>
      <w:r w:rsidRPr="008D2129">
        <w:t>P10_TA(2026)0</w:t>
      </w:r>
      <w:r w:rsidR="009D3C5B">
        <w:t>191</w:t>
      </w:r>
      <w:bookmarkEnd w:id="0"/>
    </w:p>
    <w:p w14:paraId="49988C7D" w14:textId="77777777" w:rsidR="000B71AD" w:rsidRPr="008D2129" w:rsidRDefault="000B71AD" w:rsidP="000B71AD">
      <w:pPr>
        <w:pStyle w:val="ATHeading2"/>
      </w:pPr>
      <w:bookmarkStart w:id="1" w:name="title"/>
      <w:r w:rsidRPr="008D2129">
        <w:t>Potreba za smanjenjem broja smrtnih slučajeva povezanih s radom</w:t>
      </w:r>
      <w:bookmarkEnd w:id="1"/>
    </w:p>
    <w:p w14:paraId="7C527D29" w14:textId="77777777" w:rsidR="000B71AD" w:rsidRPr="008D2129" w:rsidRDefault="000B71AD" w:rsidP="000B71AD">
      <w:pPr>
        <w:rPr>
          <w:i/>
          <w:vanish/>
        </w:rPr>
      </w:pPr>
      <w:r w:rsidRPr="008D2129">
        <w:rPr>
          <w:i/>
        </w:rPr>
        <w:fldChar w:fldCharType="begin"/>
      </w:r>
      <w:r w:rsidRPr="008D2129">
        <w:rPr>
          <w:i/>
        </w:rPr>
        <w:instrText xml:space="preserve"> TC"(</w:instrText>
      </w:r>
      <w:bookmarkStart w:id="2" w:name="DocNumber"/>
      <w:r w:rsidRPr="008D2129">
        <w:rPr>
          <w:i/>
        </w:rPr>
        <w:instrText>B10-0244/2026</w:instrText>
      </w:r>
      <w:bookmarkEnd w:id="2"/>
      <w:r w:rsidRPr="008D2129">
        <w:rPr>
          <w:i/>
        </w:rPr>
        <w:instrText xml:space="preserve">)"\l3 \n&gt; \* MERGEFORMAT </w:instrText>
      </w:r>
      <w:r w:rsidRPr="008D2129">
        <w:rPr>
          <w:i/>
        </w:rPr>
        <w:fldChar w:fldCharType="end"/>
      </w:r>
    </w:p>
    <w:p w14:paraId="0398815D" w14:textId="77777777" w:rsidR="000B71AD" w:rsidRPr="008D2129" w:rsidRDefault="000B71AD" w:rsidP="000B71AD">
      <w:pPr>
        <w:rPr>
          <w:vanish/>
        </w:rPr>
      </w:pPr>
      <w:bookmarkStart w:id="3" w:name="PE"/>
      <w:r w:rsidRPr="008D2129">
        <w:rPr>
          <w:vanish/>
        </w:rPr>
        <w:t>PE782.343</w:t>
      </w:r>
      <w:bookmarkEnd w:id="3"/>
    </w:p>
    <w:p w14:paraId="0CA77CD1" w14:textId="2F43E5ED" w:rsidR="000B71AD" w:rsidRPr="008D2129" w:rsidRDefault="000B71AD" w:rsidP="000B71AD">
      <w:pPr>
        <w:pStyle w:val="ATHeading3"/>
      </w:pPr>
      <w:bookmarkStart w:id="4" w:name="Sujet"/>
      <w:r w:rsidRPr="008D2129">
        <w:t xml:space="preserve">Rezolucija Europskog parlamenta od </w:t>
      </w:r>
      <w:r w:rsidR="008D2129">
        <w:t>21</w:t>
      </w:r>
      <w:r w:rsidRPr="008D2129">
        <w:t xml:space="preserve">. </w:t>
      </w:r>
      <w:r w:rsidR="008D2129">
        <w:t xml:space="preserve">svibnja </w:t>
      </w:r>
      <w:r w:rsidRPr="008D2129">
        <w:t>2026. o potrebi za smanjenjem broja smrtnih slučajeva povezanih s radom</w:t>
      </w:r>
      <w:bookmarkEnd w:id="4"/>
      <w:r w:rsidRPr="008D2129">
        <w:t xml:space="preserve"> </w:t>
      </w:r>
      <w:bookmarkStart w:id="5" w:name="References"/>
      <w:r w:rsidRPr="008D2129">
        <w:t>(2025/3046(RSP))</w:t>
      </w:r>
      <w:bookmarkEnd w:id="5"/>
    </w:p>
    <w:p w14:paraId="261B534E" w14:textId="77777777" w:rsidR="0082225E" w:rsidRPr="008D2129" w:rsidRDefault="0082225E" w:rsidP="0082225E">
      <w:pPr>
        <w:spacing w:before="480" w:after="240"/>
      </w:pPr>
      <w:bookmarkStart w:id="6" w:name="TextBodyBegin"/>
      <w:bookmarkEnd w:id="6"/>
      <w:r w:rsidRPr="008D2129">
        <w:rPr>
          <w:i/>
          <w:iCs/>
        </w:rPr>
        <w:t>Europski parlament</w:t>
      </w:r>
      <w:r w:rsidRPr="008D2129">
        <w:t>,</w:t>
      </w:r>
    </w:p>
    <w:p w14:paraId="01579215" w14:textId="77777777" w:rsidR="0082225E" w:rsidRPr="008D2129" w:rsidRDefault="0082225E" w:rsidP="0082225E">
      <w:pPr>
        <w:spacing w:after="240"/>
        <w:ind w:left="567" w:hanging="567"/>
      </w:pPr>
      <w:r w:rsidRPr="008D2129">
        <w:t>–</w:t>
      </w:r>
      <w:r w:rsidRPr="008D2129">
        <w:tab/>
        <w:t>uzimajući u obzir članke 151., 153. i 156. Ugovora o funkcioniranju Europske unije,</w:t>
      </w:r>
    </w:p>
    <w:p w14:paraId="178BF2B1" w14:textId="6D67105E" w:rsidR="0082225E" w:rsidRPr="008D2129" w:rsidRDefault="0082225E" w:rsidP="0082225E">
      <w:pPr>
        <w:spacing w:after="240"/>
        <w:ind w:left="567" w:hanging="567"/>
      </w:pPr>
      <w:r w:rsidRPr="008D2129">
        <w:t>–</w:t>
      </w:r>
      <w:r w:rsidRPr="008D2129">
        <w:tab/>
        <w:t>uzimajući u obzir Direktivu Vijeća 89/391/EEZ od 12. lipnja 1989. o uvođenju mjera za poticanje poboljšanja sigurnosti i zdravlja radnika na radu</w:t>
      </w:r>
      <w:r w:rsidRPr="008D2129">
        <w:rPr>
          <w:vertAlign w:val="superscript"/>
        </w:rPr>
        <w:footnoteReference w:id="1"/>
      </w:r>
      <w:r w:rsidRPr="008D2129">
        <w:t>,</w:t>
      </w:r>
    </w:p>
    <w:p w14:paraId="6EEA3994" w14:textId="44C750CA" w:rsidR="0082225E" w:rsidRPr="008D2129" w:rsidRDefault="0082225E" w:rsidP="0082225E">
      <w:pPr>
        <w:spacing w:after="240"/>
        <w:ind w:left="567" w:hanging="567"/>
      </w:pPr>
      <w:r w:rsidRPr="008D2129">
        <w:t>–</w:t>
      </w:r>
      <w:r w:rsidRPr="008D2129">
        <w:tab/>
        <w:t>uzimajući u obzir strateški okvir EU-a o sigurnosti i zdravlju na radu za razdoblje 2021. – 2027.,</w:t>
      </w:r>
    </w:p>
    <w:p w14:paraId="2AAFE0D6" w14:textId="77777777" w:rsidR="0082225E" w:rsidRPr="008D2129" w:rsidRDefault="0082225E" w:rsidP="0082225E">
      <w:pPr>
        <w:spacing w:after="240"/>
        <w:ind w:left="567" w:hanging="567"/>
      </w:pPr>
      <w:r w:rsidRPr="008D2129">
        <w:t>–</w:t>
      </w:r>
      <w:r w:rsidRPr="008D2129">
        <w:tab/>
        <w:t>uzimajući u obzir svoju Rezoluciju od 10. ožujka 2022. o novom strateškom okviru EU-a za zdravlje i sigurnost na radu nakon 2020.</w:t>
      </w:r>
      <w:r w:rsidRPr="008D2129">
        <w:rPr>
          <w:vertAlign w:val="superscript"/>
        </w:rPr>
        <w:footnoteReference w:id="2"/>
      </w:r>
      <w:r w:rsidRPr="008D2129">
        <w:t>,</w:t>
      </w:r>
    </w:p>
    <w:p w14:paraId="38512991" w14:textId="77777777" w:rsidR="0082225E" w:rsidRPr="008D2129" w:rsidRDefault="0082225E" w:rsidP="0082225E">
      <w:pPr>
        <w:spacing w:after="240"/>
        <w:ind w:left="567" w:hanging="567"/>
        <w:rPr>
          <w:bCs/>
          <w:iCs/>
        </w:rPr>
      </w:pPr>
      <w:r w:rsidRPr="008D2129">
        <w:rPr>
          <w:b/>
          <w:i/>
        </w:rPr>
        <w:t>–</w:t>
      </w:r>
      <w:r w:rsidRPr="008D2129">
        <w:rPr>
          <w:b/>
          <w:i/>
        </w:rPr>
        <w:tab/>
      </w:r>
      <w:r w:rsidRPr="008D2129">
        <w:t>uzimajući u obzir svoju Rezoluciju od 17. prosinca 2025. s preporukama Komisiji o digitalizaciji, umjetnoj inteligenciji i algoritamskom upravljanju na radnom mjestu – oblikovanje budućnosti rada</w:t>
      </w:r>
      <w:r w:rsidRPr="008D2129">
        <w:rPr>
          <w:bCs/>
          <w:iCs/>
          <w:vertAlign w:val="superscript"/>
        </w:rPr>
        <w:footnoteReference w:id="3"/>
      </w:r>
      <w:r w:rsidRPr="008D2129">
        <w:t>,</w:t>
      </w:r>
    </w:p>
    <w:p w14:paraId="1CB45F84" w14:textId="77777777" w:rsidR="0082225E" w:rsidRPr="008D2129" w:rsidRDefault="0082225E" w:rsidP="0082225E">
      <w:pPr>
        <w:spacing w:after="240"/>
        <w:ind w:left="567" w:hanging="567"/>
      </w:pPr>
      <w:r w:rsidRPr="008D2129">
        <w:t>–</w:t>
      </w:r>
      <w:r w:rsidRPr="008D2129">
        <w:tab/>
        <w:t>uzimajući u obzir Povelju Europske unije o temeljnim pravima, a posebno članak 31. u kojemu se navodi da svaki radnik ima pravo na radne uvjete kojima se čuvaju njegovo zdravlje, sigurnost i dostojanstvo,</w:t>
      </w:r>
    </w:p>
    <w:p w14:paraId="4EC11B80" w14:textId="77777777" w:rsidR="0082225E" w:rsidRPr="008D2129" w:rsidRDefault="0082225E" w:rsidP="0082225E">
      <w:pPr>
        <w:spacing w:after="240"/>
        <w:ind w:left="567" w:hanging="567"/>
      </w:pPr>
      <w:r w:rsidRPr="008D2129">
        <w:t xml:space="preserve">– </w:t>
      </w:r>
      <w:r w:rsidRPr="008D2129">
        <w:tab/>
        <w:t>uzimajući u obzir članak 136. stavak 2. Poslovnika,</w:t>
      </w:r>
    </w:p>
    <w:p w14:paraId="6148E174" w14:textId="77777777" w:rsidR="0082225E" w:rsidRPr="008D2129" w:rsidRDefault="0082225E" w:rsidP="0082225E">
      <w:pPr>
        <w:spacing w:after="240"/>
        <w:ind w:left="567" w:hanging="567"/>
      </w:pPr>
      <w:r w:rsidRPr="008D2129">
        <w:t>A.</w:t>
      </w:r>
      <w:r w:rsidRPr="008D2129">
        <w:tab/>
        <w:t>budući da su zdravlje i sigurnost na radu ključni stup europske socijalne politike i središnji element zaštite ljudskog dostojanstva, temeljnih prava radnika te pravednih i sigurnih radnih uvjeta;</w:t>
      </w:r>
    </w:p>
    <w:p w14:paraId="43FE04D2" w14:textId="77777777" w:rsidR="0082225E" w:rsidRPr="008D2129" w:rsidRDefault="0082225E" w:rsidP="0082225E">
      <w:pPr>
        <w:spacing w:after="240"/>
        <w:ind w:left="567" w:hanging="567"/>
      </w:pPr>
      <w:r w:rsidRPr="008D2129">
        <w:t>B.</w:t>
      </w:r>
      <w:r w:rsidRPr="008D2129">
        <w:tab/>
        <w:t xml:space="preserve">budući da je 2023. u EU-u zabilježeno 3298 nesreća na radu sa smrtnim posljedicama i oko 2,8 milijuna nesreća bez smrtnih posljedica koje su dovele do najmanje četiri dana </w:t>
      </w:r>
      <w:r w:rsidRPr="008D2129">
        <w:lastRenderedPageBreak/>
        <w:t>odsutnosti s posla; budući da ti statistički podaci i dalje ističu ozbiljne probleme u visokorizičnim sektorima s visokom stopom nesreća na radu, kao što su građevinarstvo, promet, proizvodnja i poljoprivreda;</w:t>
      </w:r>
    </w:p>
    <w:p w14:paraId="030BB26D" w14:textId="77777777" w:rsidR="0082225E" w:rsidRPr="008D2129" w:rsidRDefault="0082225E" w:rsidP="0082225E">
      <w:pPr>
        <w:spacing w:after="240"/>
        <w:ind w:left="567" w:hanging="567"/>
        <w:rPr>
          <w:bCs/>
          <w:iCs/>
        </w:rPr>
      </w:pPr>
      <w:r w:rsidRPr="008D2129">
        <w:t>C.</w:t>
      </w:r>
      <w:r w:rsidRPr="008D2129">
        <w:tab/>
        <w:t>budući da su mladi radnici podložniji teškim nesrećama na radu u usporedbi sa starijim kolegama, sa stopama koje su za više od 40 % više od stopa nesreća iskusnijih radnika, što odražava njihovu povećanu ranjivost koja je posljedica ograničenog radnog iskustva, nedovoljnog osposobljavanja i niže razine osviještenosti o opasnostima na radnom mjestu; budući da mogu biti izloženi lošim radnim uvjetima koji mogu u mladosti ili kasnije u životu dovesti do profesionalnih bolesti;</w:t>
      </w:r>
    </w:p>
    <w:p w14:paraId="72C8B3AC" w14:textId="77777777" w:rsidR="0082225E" w:rsidRPr="008D2129" w:rsidRDefault="0082225E" w:rsidP="0082225E">
      <w:pPr>
        <w:spacing w:after="240"/>
        <w:ind w:left="567" w:hanging="567"/>
        <w:rPr>
          <w:bCs/>
          <w:iCs/>
        </w:rPr>
      </w:pPr>
      <w:r w:rsidRPr="008D2129">
        <w:t>D.</w:t>
      </w:r>
      <w:r w:rsidRPr="008D2129">
        <w:tab/>
        <w:t>budući da je važno primijeniti rodnu perspektivu na sigurnost i zdravlje na radu jer radnici, ovisno o spolu, mogu biti različito izloženi raznim vrstama tvari ili rizika i biti osjetljiviji na njih;</w:t>
      </w:r>
    </w:p>
    <w:p w14:paraId="18A1B08B" w14:textId="77777777" w:rsidR="0082225E" w:rsidRPr="008D2129" w:rsidRDefault="0082225E" w:rsidP="0082225E">
      <w:pPr>
        <w:spacing w:after="240"/>
        <w:ind w:left="567" w:hanging="567"/>
        <w:rPr>
          <w:bCs/>
          <w:iCs/>
        </w:rPr>
      </w:pPr>
      <w:r w:rsidRPr="008D2129">
        <w:t>E.</w:t>
      </w:r>
      <w:r w:rsidRPr="008D2129">
        <w:tab/>
        <w:t>budući da su radnici u sektorima kao što su zdravstvo i socijalna skrb izloženi nasilju i psihosocijalnim rizicima te se također suočavaju sa znatnim i često podcijenjenim sigurnosnim rizicima; budući da nasilje i zlostavljanje na radnom mjestu mogu uzrokovati ozbiljnu psihološku štetu i da su povezani s povećanim rizikom od problema s mentalnim zdravljem; budući da su te pojave posebno primjetne u sektoru zdravstva i skrbi;</w:t>
      </w:r>
    </w:p>
    <w:p w14:paraId="0DFE9400" w14:textId="379C921F" w:rsidR="0082225E" w:rsidRPr="008D2129" w:rsidRDefault="0082225E" w:rsidP="0082225E">
      <w:pPr>
        <w:spacing w:after="240"/>
        <w:ind w:left="567" w:hanging="567"/>
        <w:rPr>
          <w:bCs/>
          <w:iCs/>
        </w:rPr>
      </w:pPr>
      <w:r w:rsidRPr="008D2129">
        <w:t>F.</w:t>
      </w:r>
      <w:r w:rsidRPr="008D2129">
        <w:tab/>
        <w:t>budući da je posljednjih godina nekoliko država članica izvijestilo o znatnom porastu napada na službe</w:t>
      </w:r>
      <w:r w:rsidR="00287FBE">
        <w:t>nike javnih tijela</w:t>
      </w:r>
      <w:r w:rsidRPr="008D2129">
        <w:t xml:space="preserve"> </w:t>
      </w:r>
      <w:r w:rsidR="001900EF" w:rsidRPr="009E3882">
        <w:rPr>
          <w:bCs/>
          <w:iCs/>
        </w:rPr>
        <w:t>koji obavljaju dužnosti kaznenog progona, kao</w:t>
      </w:r>
      <w:r w:rsidR="001900EF" w:rsidRPr="00603C98">
        <w:t xml:space="preserve"> </w:t>
      </w:r>
      <w:r w:rsidRPr="008D2129">
        <w:t xml:space="preserve">i </w:t>
      </w:r>
      <w:r w:rsidR="001900EF">
        <w:t xml:space="preserve">na </w:t>
      </w:r>
      <w:r w:rsidRPr="008D2129">
        <w:t>djelatnike hitnih službi; budući da određene profesionalne aktivnosti, posebno one povezane s izvršavanjem javnih ovlasti i zakonitom uporabom sile, karakterizira strukturna i trajna izloženost riziku od teških tjelesnih ozljeda ili smrti zbog namjernog nasilja trećih strana; budući da su prijetnje i namjerno nasilje nad djelatnicima hitnih službi, kao što su paramedicinsko osoblje i vatrogasci, prilično nova pojava; budući da izloženost tom riziku, koji je posljedica namjernog djelovanja trećih strana, razlikuje ta zanimanja od drugih oblika opasnog rada i opravdava posebno priznavanje prirode uključenih rizika;</w:t>
      </w:r>
    </w:p>
    <w:p w14:paraId="7A806CC2" w14:textId="77777777" w:rsidR="0082225E" w:rsidRPr="008D2129" w:rsidRDefault="0082225E" w:rsidP="0082225E">
      <w:pPr>
        <w:spacing w:after="240"/>
        <w:ind w:left="567" w:hanging="567"/>
        <w:rPr>
          <w:bCs/>
          <w:iCs/>
        </w:rPr>
      </w:pPr>
      <w:r w:rsidRPr="008D2129">
        <w:t>G.</w:t>
      </w:r>
      <w:r w:rsidRPr="008D2129">
        <w:tab/>
        <w:t>budući da su prekogranični radnici i radnici migranti, uključujući radnike iz trećih zemalja, posebno izloženi radnom iskorištavanju i oblicima ilegalnih radnji povezanih s radom; budući da istraživanja pokazuju da se globalno takvi radnici suočavaju s otprilike 70 % većim rizikom u pogledu smrtonosnih nesreća na radu u odnosu na lokalne ranike</w:t>
      </w:r>
      <w:r w:rsidRPr="008D2129">
        <w:rPr>
          <w:bCs/>
          <w:iCs/>
          <w:vertAlign w:val="superscript"/>
        </w:rPr>
        <w:footnoteReference w:id="4"/>
      </w:r>
      <w:r w:rsidRPr="008D2129">
        <w:t xml:space="preserve"> te da je za EU rizik i dalje znatno veći te iznosi oko 65 %, posebno za radnike iz istočne Europe; budući da se državljani trećih zemalja suočavaju s tri puta većim rizikom od nesreća na radu i da se procjenjuje da je prijavljena samo svaka peta nesreća, što ukazuje na ozbiljno podcjenjivanje te pojave i potrebu za jačanjem mehanizama zaštite i provedbe te poštovanjem zakonitosti i dostojanstva rada;</w:t>
      </w:r>
    </w:p>
    <w:p w14:paraId="2BD9477D" w14:textId="77777777" w:rsidR="0082225E" w:rsidRPr="008D2129" w:rsidRDefault="0082225E" w:rsidP="0082225E">
      <w:pPr>
        <w:spacing w:after="240"/>
        <w:ind w:left="567" w:hanging="567"/>
      </w:pPr>
      <w:r w:rsidRPr="008D2129">
        <w:t>H.</w:t>
      </w:r>
      <w:r w:rsidRPr="008D2129">
        <w:tab/>
        <w:t xml:space="preserve">budući da je znatan broj smrtnih slučajeva povezanih s radom uzrokovan profesionalnim bolestima, koje se često podcjenjuju, nedovoljno priznaju i nedovoljno prijavljuju, posebno zbog nejednakosti u pristupu skrbi, prevenciji i praćenju, </w:t>
      </w:r>
      <w:r w:rsidRPr="008D2129">
        <w:lastRenderedPageBreak/>
        <w:t>neodgovarajuće sljedivosti izloženosti i latencije određenih zdravstvenih stanja; budući da nedovoljno prijavljivanje i nedovoljno priznavanje profesionalnih bolesti ugrožava učinkovitost politika prevencije, mehanizama kompenzacije i sustava provedbe;</w:t>
      </w:r>
    </w:p>
    <w:p w14:paraId="4998475F" w14:textId="77777777" w:rsidR="0082225E" w:rsidRPr="008D2129" w:rsidRDefault="0082225E" w:rsidP="0082225E">
      <w:pPr>
        <w:spacing w:after="240"/>
        <w:ind w:left="567" w:hanging="567"/>
        <w:rPr>
          <w:bCs/>
          <w:iCs/>
        </w:rPr>
      </w:pPr>
      <w:r w:rsidRPr="008D2129">
        <w:t>I.</w:t>
      </w:r>
      <w:r w:rsidRPr="008D2129">
        <w:tab/>
        <w:t>budući da je rak glavni uzrok smrtnih slučajeva povezanih s radom u EU-u; budući da radnici na radnom mjestu mogu biti izloženi kombinaciji tvari koje dodatno povećavaju zdravstvene rizike; budući da je utvrđena veza između raka povezanog s radom i izloženosti čimbenicima kao što su zračenje, stres povezan s radom, neodgovarajuća organizacija rada i radni uvjeti; budući da se broj slučajeva raka kože, jedne od najraširenijih profesionalnih bolesti, povećava, dok se samo ograničeni dio tih slučajeva priznaje kao slučaj profesionalnih bolesti;</w:t>
      </w:r>
    </w:p>
    <w:p w14:paraId="71F6F3DB" w14:textId="77777777" w:rsidR="0082225E" w:rsidRPr="008D2129" w:rsidRDefault="0082225E" w:rsidP="0082225E">
      <w:pPr>
        <w:spacing w:after="240"/>
        <w:ind w:left="567" w:hanging="567"/>
        <w:rPr>
          <w:bCs/>
          <w:iCs/>
        </w:rPr>
      </w:pPr>
      <w:r w:rsidRPr="008D2129">
        <w:t>J.</w:t>
      </w:r>
      <w:r w:rsidRPr="008D2129">
        <w:tab/>
        <w:t>budući da je u kontekstu ažurirane preporuke Komisije o profesionalnim bolestima donesene 28. studenoga 2022.</w:t>
      </w:r>
      <w:r w:rsidRPr="008D2129">
        <w:rPr>
          <w:bCs/>
          <w:iCs/>
          <w:vertAlign w:val="superscript"/>
        </w:rPr>
        <w:footnoteReference w:id="5"/>
      </w:r>
      <w:r w:rsidRPr="008D2129">
        <w:t xml:space="preserve"> istaknuta važnost pružanja potpore radnicima koji su izloženi profesionalnim rizicima i obiteljima koje su izgubile članove obitelji zbog te izloženosti, među ostalim pružanjem primjerene potpore;</w:t>
      </w:r>
    </w:p>
    <w:p w14:paraId="29F60B6D" w14:textId="77777777" w:rsidR="0082225E" w:rsidRPr="008D2129" w:rsidRDefault="0082225E" w:rsidP="0082225E">
      <w:pPr>
        <w:spacing w:after="240"/>
        <w:ind w:left="567" w:hanging="567"/>
      </w:pPr>
      <w:r w:rsidRPr="008D2129">
        <w:t>K.</w:t>
      </w:r>
      <w:r w:rsidRPr="008D2129">
        <w:tab/>
        <w:t>budući da je sprečavanje nesreća na radu i profesionalnih bolesti temelj europske socijalne politike i prava na slobodno kretanje radnika; budući da to nije samo pravna obveza koja proizlazi iz prava EU-a, posebno Direktive Vijeća 89/391/EEZ, i nacionalnih pravnih sustava, nego i strateško socijalno i gospodarsko ulaganje koje može proizvesti pozitivne i trajne učinke za radnike, poduzeća i zajednicu u cjelini, te doprinijeti smanjenju rizika, ograničavanju socioekonomskih troškova nesreća na radu i ukupnom poboljšanju kvalitete i održivosti radnog okruženja;</w:t>
      </w:r>
    </w:p>
    <w:p w14:paraId="5F21199B" w14:textId="77777777" w:rsidR="0082225E" w:rsidRPr="008D2129" w:rsidRDefault="0082225E" w:rsidP="0082225E">
      <w:pPr>
        <w:spacing w:after="240"/>
        <w:ind w:left="567" w:hanging="567"/>
        <w:rPr>
          <w:bCs/>
          <w:iCs/>
        </w:rPr>
      </w:pPr>
      <w:r w:rsidRPr="008D2129">
        <w:t>L.</w:t>
      </w:r>
      <w:r w:rsidRPr="008D2129">
        <w:tab/>
        <w:t>budući da se pokazalo da posebno osposobljavanje dobrovoljnih vatrogasaca, koje uključuje prvu pomoć, procjenu rizika, postupke evakuacije i sprečavanje požara, poboljšava sigurnost na radnom mjestu omogućavanjem brzog i učinkovitog odgovora na ozbiljne nesreće i poticanjem kulture sprečavanja rizika, čime se doprinosi smanjenju težine nesreća na radnom mjestu; budući da u skladu s Direktivom 89/391/EEZ poslodavci imaju zakonsku obvezu provoditi procjene rizika, pružati osposobljavanje i osigurati mjere za prvu pomoć, gašenje požara i evakuaciju a podupiranjem vještina dobrovoljnih vatrogasaca na radnom mjestu mogu se dopuniti te obveze i dodatno poboljšati sigurnost na radu;;</w:t>
      </w:r>
    </w:p>
    <w:p w14:paraId="13E03451" w14:textId="77777777" w:rsidR="0082225E" w:rsidRPr="008D2129" w:rsidRDefault="0082225E" w:rsidP="0082225E">
      <w:pPr>
        <w:spacing w:after="240"/>
        <w:ind w:left="567" w:hanging="567"/>
        <w:rPr>
          <w:bCs/>
          <w:iCs/>
        </w:rPr>
      </w:pPr>
      <w:r w:rsidRPr="008D2129">
        <w:t>M.</w:t>
      </w:r>
      <w:r w:rsidRPr="008D2129">
        <w:tab/>
        <w:t>budući da inspekcija rada ima presudnu ulogu u osiguravanju učinkovite provedbe politika u području sigurnosti i zdravlja na radu na nacionalnoj, regionalnoj i lokalnoj razini te je ključna za sprečavanje radnog iskorištavanja i nesigurnih radnih uvjeta;</w:t>
      </w:r>
    </w:p>
    <w:p w14:paraId="1B43B536" w14:textId="77777777" w:rsidR="0082225E" w:rsidRPr="008D2129" w:rsidRDefault="0082225E" w:rsidP="0082225E">
      <w:pPr>
        <w:spacing w:after="240"/>
        <w:ind w:left="567" w:hanging="567"/>
      </w:pPr>
      <w:r w:rsidRPr="008D2129">
        <w:t>N.</w:t>
      </w:r>
      <w:r w:rsidRPr="008D2129">
        <w:tab/>
        <w:t>budući da su suštinske promjene u svijetu rada, uključujući širenje nestandardnih oblika rada, nesigurno zapošljavanje, sve veći udio mladih radnika na nesigurnim i visokorizičnim radnim mjestima, starenje radne snage, digitalizaciju, uvođenje novih tehnologija i globalizaciju, dovele do povećanih psihosocijalnih rizika, stresa povezanog s radom i novih izazova u području zdravlja na radu, zbog čega su potrebne šire i bolje integrirane strategije prevencije;</w:t>
      </w:r>
    </w:p>
    <w:p w14:paraId="0F8B8B6C" w14:textId="77777777" w:rsidR="0082225E" w:rsidRPr="008D2129" w:rsidRDefault="0082225E" w:rsidP="0082225E">
      <w:pPr>
        <w:spacing w:after="240"/>
        <w:ind w:left="567" w:hanging="567"/>
        <w:rPr>
          <w:bCs/>
          <w:iCs/>
        </w:rPr>
      </w:pPr>
      <w:r w:rsidRPr="008D2129">
        <w:t>O.</w:t>
      </w:r>
      <w:r w:rsidRPr="008D2129">
        <w:tab/>
        <w:t xml:space="preserve">budući da su psihosocijalni rizici na radnom mjestu, kao što su kronični stres, sindrom </w:t>
      </w:r>
      <w:r w:rsidRPr="008D2129">
        <w:lastRenderedPageBreak/>
        <w:t>izgaranja na poslu i uznemiravanje, glavni i sve veći uzrok lošeg zdravlja i smrtnih slučajeva povezanih s radom, ali se i dalje često podcjenjuju, nedovoljno prijavljuju i nedovoljno sprečavaju;</w:t>
      </w:r>
    </w:p>
    <w:p w14:paraId="7770678D" w14:textId="77777777" w:rsidR="0082225E" w:rsidRPr="008D2129" w:rsidRDefault="0082225E" w:rsidP="0082225E">
      <w:pPr>
        <w:spacing w:after="240"/>
        <w:ind w:left="567" w:hanging="567"/>
        <w:rPr>
          <w:bCs/>
          <w:iCs/>
        </w:rPr>
      </w:pPr>
      <w:r w:rsidRPr="008D2129">
        <w:t>P.</w:t>
      </w:r>
      <w:r w:rsidRPr="008D2129">
        <w:tab/>
        <w:t>budući da je psihološka potpora u radnom okruženju presudna za psihičku i fizičku dobrobit radnika; budući da psihosocijalni rizici mogu proizaći iz neodgovarajućeg oblika rada i loših organizacijskih ili upravljačkih praksi te mogu dovesti do stresa, tjeskobe, sindroma izgaranja na poslu i depresije; budući da je dugotrajna izloženost nepovoljnim psihosocijalnim radnim uvjetima povezana s ozbiljnim posljedicama za mentalno zdravlje, uključujući kronične bolesti i povećani rizik od samoubojstva;</w:t>
      </w:r>
    </w:p>
    <w:p w14:paraId="2E418AB4" w14:textId="77777777" w:rsidR="0082225E" w:rsidRPr="008D2129" w:rsidRDefault="0082225E" w:rsidP="0082225E">
      <w:pPr>
        <w:spacing w:after="240"/>
        <w:ind w:left="567" w:hanging="567"/>
        <w:rPr>
          <w:bCs/>
          <w:iCs/>
        </w:rPr>
      </w:pPr>
      <w:r w:rsidRPr="008D2129">
        <w:t>Q.</w:t>
      </w:r>
      <w:r w:rsidRPr="008D2129">
        <w:tab/>
        <w:t>budući da sve veća upotreba umjetne inteligencije i sustava algoritamskog upravljanja na radnome mjestu može pojačati tempo rada, dovesti do većeg radnog opterećenja, povećati psihosocijalne rizike, ugroziti autonomiju radnika i stvoriti nove rizike za sigurnost i zdravlje na radu;</w:t>
      </w:r>
    </w:p>
    <w:p w14:paraId="2372E63F" w14:textId="77777777" w:rsidR="0082225E" w:rsidRPr="008D2129" w:rsidRDefault="0082225E" w:rsidP="0082225E">
      <w:pPr>
        <w:spacing w:after="240"/>
        <w:ind w:left="567" w:hanging="567"/>
        <w:rPr>
          <w:bCs/>
          <w:iCs/>
        </w:rPr>
      </w:pPr>
      <w:r w:rsidRPr="008D2129">
        <w:t>R.</w:t>
      </w:r>
      <w:r w:rsidRPr="008D2129">
        <w:tab/>
        <w:t>budući da klimatske promjene, uključujući porast temperature, češće i intenzivnije toplinske valove i ostale ekstremne vremenske uvjete, čine sve veći i višedimenzionalan rizik za zdravlje, sigurnost i radne uvjete radnika diljem EU-a; budući da dugotrajna izloženost toplini može dovesti do teških zdravstvenih posljedica, kao što su toplinska iscrpljenost, toplinski udar i druge bolesti povezane s toplinom, te istodobno povećati vjerojatnost umora, smanjene koncentracije i otežanog donošenja odluka, a time i nesreća na radu, što iziskuje ciljane preventivne i zaštitne mjere;</w:t>
      </w:r>
    </w:p>
    <w:p w14:paraId="09F7C3F9" w14:textId="77777777" w:rsidR="0082225E" w:rsidRPr="008D2129" w:rsidRDefault="0082225E" w:rsidP="0082225E">
      <w:pPr>
        <w:spacing w:after="240"/>
        <w:ind w:left="567" w:hanging="567"/>
        <w:rPr>
          <w:bCs/>
          <w:iCs/>
        </w:rPr>
      </w:pPr>
      <w:r w:rsidRPr="008D2129">
        <w:t>S.</w:t>
      </w:r>
      <w:r w:rsidRPr="008D2129">
        <w:tab/>
        <w:t>budući da su učinkovite strategije prevencije, mjere za podizanje razine osviještenosti, inicijative za dobrobit i promicanje snažne kulture sigurnosti i zdravlja na radu ključni za sprečavanje teških nesreća i profesionalnih bolesti te za smanjenje broja smrtnih slučajeva povezanih s radom; budući da se takvim preventivnim pristupima ne štite samo zdravlje i sigurnost radnika, već se stvaraju i gospodarske koristi za poduzeća i društvo u cjelini;</w:t>
      </w:r>
    </w:p>
    <w:p w14:paraId="0125ED12" w14:textId="77777777" w:rsidR="0082225E" w:rsidRPr="008D2129" w:rsidRDefault="0082225E" w:rsidP="0082225E">
      <w:pPr>
        <w:spacing w:after="240"/>
        <w:ind w:left="567" w:hanging="567"/>
      </w:pPr>
      <w:r w:rsidRPr="008D2129">
        <w:t>T.</w:t>
      </w:r>
      <w:r w:rsidRPr="008D2129">
        <w:tab/>
        <w:t>budući da je potrebno pojačati napore za postizanje ciljeva utvrđenih u Programu održivog razvoja do 2030., posebno cilja 8.8.: „Zaštita radničkih prava i promicanje sigurnog i zaštićenog radnog okruženja za sve radnike, uključujući radnike migrante, posebno migrantice, i one na nesigurnim radnim mjestima”;</w:t>
      </w:r>
    </w:p>
    <w:p w14:paraId="27047533" w14:textId="77777777" w:rsidR="0082225E" w:rsidRPr="008D2129" w:rsidRDefault="0082225E" w:rsidP="0082225E">
      <w:pPr>
        <w:spacing w:after="240"/>
        <w:ind w:left="567" w:hanging="567"/>
      </w:pPr>
      <w:r w:rsidRPr="008D2129">
        <w:t>U.</w:t>
      </w:r>
      <w:r w:rsidRPr="008D2129">
        <w:tab/>
        <w:t>budući da je u svojoj rezoluciji od 10. ožujka 2022. pozdravio uvođenje pristupa „vizije nula” za nesreće na radu i profesionalne bolesti, zahtijevajući ambiciozan plan za smanjenje nesreća na radu i iskorjenjivanje smrtnih slučajeva na radu i profesionalnih bolesti, kao i za poboljšanje preventivnih mjera i provedbu postojećeg zakonodavstva o sigurnosti i zdravlju na radu; budući da se cilj nulte stope smrtnih slučajeva treba smatrati ne samo političkim ciljem već i etičkom i socijalnom obvezom prema svim radnicima;</w:t>
      </w:r>
    </w:p>
    <w:p w14:paraId="7110FF11" w14:textId="77777777" w:rsidR="0082225E" w:rsidRPr="008D2129" w:rsidRDefault="0082225E" w:rsidP="0082225E">
      <w:pPr>
        <w:spacing w:after="240"/>
        <w:ind w:left="567" w:hanging="567"/>
        <w:rPr>
          <w:bCs/>
          <w:iCs/>
        </w:rPr>
      </w:pPr>
      <w:r w:rsidRPr="008D2129">
        <w:t>V.</w:t>
      </w:r>
      <w:r w:rsidRPr="008D2129">
        <w:tab/>
        <w:t xml:space="preserve">budući da se pravo svakog radnika na sigurno i zdravo radno okruženje mora u potpunosti zajamčiti učinkovitim mjerama za sprečavanje nesreća na radu i profesionalnih bolesti, kao i redovitim kontrolama i istinski odvraćajućim sankcijama, uz odgovarajuća sredstva za nadležna tijela; budući da je neusklađenost sa zakonodavstvom o sigurnosti i zdravlju na radu ključan element izrabljivanja radne snage i ugrožava postizanje cilja nulte stope smrtnih slučajeva, zbog čega je ključno osigurati strogu i učinkovitu provedbu postojećeg zakonodavstva, među ostalim </w:t>
      </w:r>
      <w:r w:rsidRPr="008D2129">
        <w:lastRenderedPageBreak/>
        <w:t>jačanjem inspektorata rada i njihovih alata za kontrolu i sankcioniranje;</w:t>
      </w:r>
    </w:p>
    <w:p w14:paraId="341616D7" w14:textId="77777777" w:rsidR="0082225E" w:rsidRPr="008D2129" w:rsidRDefault="0082225E" w:rsidP="0082225E">
      <w:pPr>
        <w:spacing w:after="240"/>
        <w:ind w:left="567" w:hanging="567"/>
        <w:rPr>
          <w:bCs/>
          <w:iCs/>
        </w:rPr>
      </w:pPr>
      <w:r w:rsidRPr="008D2129">
        <w:t>W.</w:t>
      </w:r>
      <w:r w:rsidRPr="008D2129">
        <w:tab/>
        <w:t>budući da učinkovita provedba pristupa „vizije nula” zahtijeva mjerljive aktivnosti i ciljeve, sveobuhvatan pristup koji obuhvaća sve nesreće i bolesti povezane s radom, razvoj i promicanje kulture prevencije te odgovarajuća sredstva;</w:t>
      </w:r>
    </w:p>
    <w:p w14:paraId="4E77084D" w14:textId="77777777" w:rsidR="0082225E" w:rsidRPr="008D2129" w:rsidRDefault="0082225E" w:rsidP="0082225E">
      <w:pPr>
        <w:spacing w:after="240"/>
        <w:ind w:left="567" w:hanging="567"/>
        <w:rPr>
          <w:bCs/>
          <w:iCs/>
        </w:rPr>
      </w:pPr>
      <w:r w:rsidRPr="008D2129">
        <w:t>X.</w:t>
      </w:r>
      <w:r w:rsidRPr="008D2129">
        <w:tab/>
        <w:t>budući da sindikati i predstavnici radnika imaju važnu ulogu u zaštiti sigurnosti i zdravlja na radu, među ostalim u pogledu praćenja usklađenosti i podupiranja učinkovite provedbe postojećih pravila; budući da, međutim, i dalje postoje nedostaci u području primjene Direktive 89/391/EEZ, posebno u pogledu određenih kategorija radnika, uključujući radnike u kućanstvu, koji su djelomično ili u potpunosti isključeni iz zaštite, čime se ugrožava načelo jednake zaštite, posebno za žene, državljane trećih zemalja i druge skupine u ranjivom položaju, zbog čega je potrebno osigurati odgovarajuću i ujednačenu razinu zaštite;</w:t>
      </w:r>
    </w:p>
    <w:p w14:paraId="478655C7" w14:textId="77777777" w:rsidR="0082225E" w:rsidRPr="008D2129" w:rsidRDefault="0082225E" w:rsidP="0082225E">
      <w:pPr>
        <w:spacing w:after="240"/>
        <w:ind w:left="567" w:hanging="567"/>
        <w:rPr>
          <w:bCs/>
          <w:iCs/>
        </w:rPr>
      </w:pPr>
      <w:r w:rsidRPr="008D2129">
        <w:t>Y.</w:t>
      </w:r>
      <w:r w:rsidRPr="008D2129">
        <w:tab/>
        <w:t>budući da trenutačni strateški okvir EU-a za zdravlje i sigurnost na radu za razdoblje 2021. – 2027. uskoro istječe; budući da će biti potrebno ponovno preuzeti političku obvezu i donijeti ažuriran i ambiciozniji okvir kako bi se ubrzao napredak prema ostvarenju cilja nulte stope smrtnih slučajeva;</w:t>
      </w:r>
    </w:p>
    <w:p w14:paraId="07958B0A" w14:textId="77777777" w:rsidR="0082225E" w:rsidRPr="008D2129" w:rsidRDefault="0082225E" w:rsidP="0082225E">
      <w:pPr>
        <w:spacing w:after="240"/>
        <w:ind w:left="567" w:hanging="567"/>
      </w:pPr>
      <w:r w:rsidRPr="008D2129">
        <w:t>Z.</w:t>
      </w:r>
      <w:r w:rsidRPr="008D2129">
        <w:tab/>
        <w:t>budući da odavanje počasti žrtvama nesreća na radu predstavlja čin kolektivnog sjećanja i moralne odgovornosti, što pomaže u održavanju visoke razine svijesti javnosti o vrijednosti ljudskog života, jačanju kulture prevencije i obnavljanju predanosti europskih i nacionalnih institucija cilju nulte stope smrtnih slučajeva na radnom mjestu;</w:t>
      </w:r>
    </w:p>
    <w:p w14:paraId="0F03A6A6" w14:textId="77777777" w:rsidR="0082225E" w:rsidRPr="008D2129" w:rsidRDefault="0082225E" w:rsidP="0082225E">
      <w:pPr>
        <w:spacing w:after="240"/>
        <w:ind w:left="567" w:hanging="567"/>
        <w:rPr>
          <w:bCs/>
          <w:iCs/>
        </w:rPr>
      </w:pPr>
      <w:r w:rsidRPr="008D2129">
        <w:t>AA.</w:t>
      </w:r>
      <w:r w:rsidRPr="008D2129">
        <w:tab/>
        <w:t>budući da se kolektivno pamćenje mora pretvoriti u odgovornost, među ostalim pouzdanim izvješćivanjem; budući da je često i dalje posebno teško evidentirati sve nesreće na radu, uključujući nesreće sa smrtnim ishodom; budući da je potrebno osigurati da svi radnici imaju odgovarajuću razinu socijalne zaštite;</w:t>
      </w:r>
    </w:p>
    <w:p w14:paraId="1A1CE1A2" w14:textId="77777777" w:rsidR="0082225E" w:rsidRPr="008D2129" w:rsidRDefault="0082225E" w:rsidP="0082225E">
      <w:pPr>
        <w:spacing w:after="240"/>
        <w:ind w:left="567" w:hanging="567"/>
      </w:pPr>
      <w:r w:rsidRPr="008D2129">
        <w:t>AB.</w:t>
      </w:r>
      <w:r w:rsidRPr="008D2129">
        <w:tab/>
        <w:t>budući da je tragedija u rudniku Bois du Cazier u Marcinelleu, koja se dogodila 8. kolovoza 1956. i u kojoj su smrtno stradala 262 rudara, od kojih su mnogi bili državljani današnjih država članica Europske unije, trajan simbol borbe za dostojanstven rad, solidarnost i socijalnu pravdu u Europi;</w:t>
      </w:r>
    </w:p>
    <w:p w14:paraId="6108C796" w14:textId="77777777" w:rsidR="0082225E" w:rsidRPr="008D2129" w:rsidRDefault="0082225E" w:rsidP="0082225E">
      <w:pPr>
        <w:spacing w:after="240"/>
        <w:ind w:left="567" w:hanging="567"/>
        <w:rPr>
          <w:i/>
          <w:iCs/>
        </w:rPr>
      </w:pPr>
      <w:r w:rsidRPr="008D2129">
        <w:t>AC.</w:t>
      </w:r>
      <w:r w:rsidRPr="008D2129">
        <w:tab/>
        <w:t>budući da, zbog velikog broja europskih građana među žrtvama, tragedija u Marcinelleu predstavlja prvu kolektivnu katastrofu u Europi, koja od tada mašta o bratskom pristupu prema ključnim pitanjima kao što su rad, sigurnost, pravda i dostojanstvo;</w:t>
      </w:r>
    </w:p>
    <w:p w14:paraId="28DDA720" w14:textId="77777777" w:rsidR="0082225E" w:rsidRPr="008D2129" w:rsidRDefault="0082225E" w:rsidP="0082225E">
      <w:pPr>
        <w:spacing w:after="240"/>
        <w:ind w:left="567" w:hanging="567"/>
      </w:pPr>
      <w:r w:rsidRPr="008D2129">
        <w:t>AD.</w:t>
      </w:r>
      <w:r w:rsidRPr="008D2129">
        <w:tab/>
        <w:t>budući da se sjećanjem na tragediju u Marcinelleu održava svijest o temeljnoj vrijednosti slobodnog kretanja radnika, njihovim pravima i njihovoj sigurnosti, što su prioriteti za postizanje učinkovite i konkurentne socijalne Europe;</w:t>
      </w:r>
    </w:p>
    <w:p w14:paraId="5A614419" w14:textId="77777777" w:rsidR="0082225E" w:rsidRPr="008D2129" w:rsidRDefault="0082225E" w:rsidP="0082225E">
      <w:pPr>
        <w:spacing w:after="240"/>
        <w:ind w:left="567" w:hanging="567"/>
      </w:pPr>
      <w:r w:rsidRPr="008D2129">
        <w:t>AE.</w:t>
      </w:r>
      <w:r w:rsidRPr="008D2129">
        <w:tab/>
        <w:t>budući da su druge povijesne tragedije povezane s radom, uključujući požar u rudniku Marie 31. svibnja 1892., katastrofu u rudniku u Courrièresu 10. ožujka 1906., katastrofu u rudniku u Luisenthalu 7. veljače 1962., katastrofu u rudniku u Aliveriju 1968., eksploziju u tvornici municije Lapua u Finskoj 1976. i smrtonosnu eksploziju i požar u tvornici Violanta u Grčkoj u siječnju 2026., duboko utkane u kolektivno sjećanje nekoliko država članica te i dalje upozoravaju na hitnu potrebu za učinkovitim politikama za prevenciju i zaštitu radnika;</w:t>
      </w:r>
    </w:p>
    <w:p w14:paraId="607E6C3D" w14:textId="77777777" w:rsidR="0082225E" w:rsidRPr="008D2129" w:rsidRDefault="0082225E" w:rsidP="0082225E">
      <w:pPr>
        <w:spacing w:after="240"/>
        <w:ind w:left="567" w:hanging="567"/>
      </w:pPr>
      <w:r w:rsidRPr="008D2129">
        <w:t>1.</w:t>
      </w:r>
      <w:r w:rsidRPr="008D2129">
        <w:tab/>
        <w:t xml:space="preserve">poziva na uspostavu Europskog dana sjećanja na žrtve nesreća na radu te za zaštitu i </w:t>
      </w:r>
      <w:r w:rsidRPr="008D2129">
        <w:lastRenderedPageBreak/>
        <w:t>dostojanstvo radnika, koji bi se obilježavao 8. kolovoza svake godine, u sjećanje na tragediju u rudniku Bois du Cazier u Marcinelleu, koja zbog svoje suštinski europske prirode, s obzirom da su žrtve bili državljani brojnih zemalja koje su sada članice EU-a, predstavlja zajednički simbol borbe za dostojanstven rad i potrebe za zajedničkom zaštitom zdravlja i sigurnosti na radu;</w:t>
      </w:r>
    </w:p>
    <w:p w14:paraId="6D0B5558" w14:textId="77777777" w:rsidR="0082225E" w:rsidRPr="008D2129" w:rsidRDefault="0082225E" w:rsidP="0082225E">
      <w:pPr>
        <w:spacing w:after="240"/>
        <w:ind w:left="567" w:hanging="567"/>
      </w:pPr>
      <w:r w:rsidRPr="008D2129">
        <w:t>2.</w:t>
      </w:r>
      <w:r w:rsidRPr="008D2129">
        <w:tab/>
        <w:t>utvrđuje da su ciljevi tog Europskog dana odavanje počasti žrtvama nesreća na radu i profesionalnih bolesti te podizanje razine osviještenosti javnosti, poduzeća i institucija o važnosti prevencije i sigurnosti na radu te dostojanstvenih radnih uvjeta; podsjeća, međutim, da bi podizanje razine osviještenosti trebalo biti povezano s aktualnim zdravstvenim i sigurnosnim rizicima, čime bi se istinski doprinijelo sprečavanju smrtnih slučajeva, nesreća i bolesti na radnom mjestu; naglašava da Europski dan može pomoći u jačanju predanosti EU-a i država članica pristupu „vizije nula”, posebno promicanjem prevencije na radnom mjestu, sigurnog i dostojanstvenog rada, osposobljavanja, podizanja razine osviještenosti o novim rizicima, socijalnog dijaloga i učinkovite provedbe postojećeg zakonodavstva, kao i unapređenjem djelovanja EU-a za rješavanje psihosocijalnih rizika, mišićno-koštanih poremećaja i rizika za zdravlje na radu povezanih s ekstremnim vremenskim uvjetima u svim sektorima i u poduzećima svih veličina; smatra da bi taj Europski dan također bio prilika da se jednom godišnje procijeni napredak prema ostvarenju cilja „vizije nula”, utvrde nedostaci u prevenciji i provedbi te ojača politička odgovornost na nacionalnoj razini i razini EU-a te ponovno potvrdi potreba za učinkovitim kontrolama;</w:t>
      </w:r>
    </w:p>
    <w:p w14:paraId="66D61477" w14:textId="77777777" w:rsidR="0082225E" w:rsidRPr="008D2129" w:rsidRDefault="0082225E" w:rsidP="0082225E">
      <w:pPr>
        <w:spacing w:after="240"/>
        <w:ind w:left="567" w:hanging="567"/>
        <w:rPr>
          <w:bCs/>
          <w:iCs/>
        </w:rPr>
      </w:pPr>
      <w:r w:rsidRPr="008D2129">
        <w:t>3.</w:t>
      </w:r>
      <w:r w:rsidRPr="008D2129">
        <w:tab/>
        <w:t>naglašava da bi se tim Europskim danom, koji bi postojao uz Svjetski dan sigurnosti i zdravlja na radu koji Međunarodna organizacija rada obilježava 28. travnja, trebale promicati konkretne inicijative u školama, na radnim mjestima i u institucijama, uključujući kampanje za podizanje svijesti, programe osposobljavanja i razmjenu najboljih praksi u području prevencije, čime bi se ojačala kultura sigurnosti u svim generacijama i sektorima;</w:t>
      </w:r>
    </w:p>
    <w:p w14:paraId="3DDC110B" w14:textId="77777777" w:rsidR="0082225E" w:rsidRPr="008D2129" w:rsidRDefault="0082225E" w:rsidP="0082225E">
      <w:pPr>
        <w:spacing w:after="240"/>
        <w:ind w:left="567" w:hanging="567"/>
      </w:pPr>
      <w:r w:rsidRPr="008D2129">
        <w:t>4.</w:t>
      </w:r>
      <w:r w:rsidRPr="008D2129">
        <w:tab/>
        <w:t>naglašava da bi taj Europski dan trebao doprinijeti jačanju predanosti EU-a i država članica cilju sustavnog i trajnog iskorjenjivanja nesreća, bolesti i smrtnih slučajeva povezanih s radom, u skladu s pristupom „vizija nula”, posebno promicanjem prevencije na radu, sigurnog i dostojanstvenog rada, osposobljavanja, podizanja razine osviještenosti o novim rizicima, socijalnog dijaloga i učinkovite provedbe postojećeg zakonodavstva;</w:t>
      </w:r>
    </w:p>
    <w:p w14:paraId="3E86977B" w14:textId="77777777" w:rsidR="0082225E" w:rsidRPr="008D2129" w:rsidRDefault="0082225E" w:rsidP="0082225E">
      <w:pPr>
        <w:spacing w:after="240"/>
        <w:ind w:left="567" w:hanging="567"/>
        <w:rPr>
          <w:bCs/>
          <w:iCs/>
        </w:rPr>
      </w:pPr>
      <w:r w:rsidRPr="008D2129">
        <w:t>5.</w:t>
      </w:r>
      <w:r w:rsidRPr="008D2129">
        <w:tab/>
        <w:t>naglašava važnost jačanja prava radnika na informiranje, savjetovanje i sudjelovanje putem izbora predstavnika za zdravlje i sigurnost te donošenja kolektivnih ugovora;</w:t>
      </w:r>
    </w:p>
    <w:p w14:paraId="4C6E2445" w14:textId="77777777" w:rsidR="0082225E" w:rsidRPr="008D2129" w:rsidRDefault="0082225E" w:rsidP="0082225E">
      <w:pPr>
        <w:spacing w:after="240"/>
        <w:ind w:left="567" w:hanging="567"/>
        <w:rPr>
          <w:bCs/>
          <w:iCs/>
        </w:rPr>
      </w:pPr>
      <w:r w:rsidRPr="008D2129">
        <w:t>6.</w:t>
      </w:r>
      <w:r w:rsidRPr="008D2129">
        <w:tab/>
        <w:t>naglašava da postizanje cilja nulte stope smrtnih slučajeva povezanih s radom zahtijeva snažnu suradnju između država članica, poslodavaca, socijalnih partnera, inspektorata rada, istraživačkih institucija i agencija EU-a; traži pojačanu razmjenu najboljih praksi, podataka i metodologija prevencije uz potporu Europske agencije za sigurnost i zdravlje na radu (EU-OSHA);</w:t>
      </w:r>
    </w:p>
    <w:p w14:paraId="38725C0F" w14:textId="77777777" w:rsidR="0082225E" w:rsidRPr="008D2129" w:rsidRDefault="0082225E" w:rsidP="0082225E">
      <w:pPr>
        <w:spacing w:after="240"/>
        <w:ind w:left="567" w:hanging="567"/>
        <w:rPr>
          <w:bCs/>
          <w:iCs/>
        </w:rPr>
      </w:pPr>
      <w:r w:rsidRPr="008D2129">
        <w:t>7.</w:t>
      </w:r>
      <w:r w:rsidRPr="008D2129">
        <w:tab/>
        <w:t xml:space="preserve">poziva Komisiju da procijeni i ukloni rizike za sigurnost i zdravlje na radu povezane s umjetnom inteligencijom i sustavima algoritamskog upravljanja, uključujući intenzifikaciju rada, psihosocijalni pritisak, neprimjeren nadzor i brisanje granica radnog vremena; poziva Komisiju i države članice da prepoznaju i da se uhvate u koštac s novim rizicima od smrtnih ishoda i teških nesreća povezanima s novim oblicima </w:t>
      </w:r>
      <w:r w:rsidRPr="008D2129">
        <w:lastRenderedPageBreak/>
        <w:t>zapošljavanja, uključujući rad putem platformi i rad kojim se upravlja algoritamski; naglašava da se radnici zaposleni putem digitalnih radnih platformi i oni čijim se zadaćama, ritmom i uspješnošću upravlja alatima koji se temelje na umjetnoj inteligenciji ili ih se ocjenjuje takvim alatima mogu suočiti s povećanim rizicima za sigurnost i zdravlje na radu zbog pojačanog radnog ritma, zlouporabe praćenja, nedovoljne transparentnosti u algoritamskom donošenju odluka, među ostalim u pogledu prepoznatljivih ljudskih kontaktnih točaka, neodgovarajućih ili nedostatnih informacija ili osposobljavanja; naglašava da uvođenje takvih tehnologija podliježe odgovarajućoj procjeni rizika, transparentnom informiranju radnika i savjetovanju s njima te stvarnom ljudskom nadzoru, u skladu sa zakonodavstvom o sigurnosti i zdravlju na radu;</w:t>
      </w:r>
    </w:p>
    <w:p w14:paraId="164281FF" w14:textId="77777777" w:rsidR="0082225E" w:rsidRPr="008D2129" w:rsidRDefault="0082225E" w:rsidP="0082225E">
      <w:pPr>
        <w:spacing w:after="240"/>
        <w:ind w:left="567" w:hanging="567"/>
        <w:rPr>
          <w:bCs/>
          <w:iCs/>
        </w:rPr>
      </w:pPr>
      <w:r w:rsidRPr="008D2129">
        <w:t>8.</w:t>
      </w:r>
      <w:r w:rsidRPr="008D2129">
        <w:tab/>
        <w:t>poziva Komisiju da sveobuhvatno procijeni i predvidi rizike za sigurnost i zdravlje na radu koji proizlaze iz čimbenika povezanih s klimom, uključujući toplinski stres, ekstremne vremenske uvjete, onečišćenje zraka, povećanu izloženost opasnim tvarima tijekom projekata obnove i modernizacije infrastrukture te pojavu novih bioloških opasnosti; traži jačanje preventivnog djelovanja na temelju te procjene radi jačanja otpornosti i pripravnosti u okviru nacionalnih sustava sigurnosti i zdravlja na radu, među ostalim mehanizmima ranog upozoravanja i sektorskim smjernicama za visokorizične sektore kao što su građevinarstvo, poljoprivreda i promet, kao i za druge pogođene sektore, uključujući hitne službe; naglašava da se inspektoratima rada i poslodavcima trebaju pružiti praktične smjernice na razini EU-a o tome kako se nositi s vrućinom na radnom mjestu i drugim profesionalnim rizicima povezanima s klimom;</w:t>
      </w:r>
    </w:p>
    <w:p w14:paraId="1081BF40" w14:textId="77777777" w:rsidR="0082225E" w:rsidRPr="008D2129" w:rsidRDefault="0082225E" w:rsidP="0082225E">
      <w:pPr>
        <w:spacing w:after="240"/>
        <w:ind w:left="567" w:hanging="567"/>
        <w:rPr>
          <w:bCs/>
          <w:iCs/>
        </w:rPr>
      </w:pPr>
      <w:r w:rsidRPr="008D2129">
        <w:t>9.</w:t>
      </w:r>
      <w:r w:rsidRPr="008D2129">
        <w:tab/>
        <w:t>naglašava potrebu da se učinci ekstremnih vrućina i klimatskih promjena prepoznaju kao važni čimbenici profesionalnog rizika te poziva Komisiju i države članice da ojačaju mjere na radnom mjestu koje se odnose na prevenciju, zaštitu i prilagodbu kako bi se smanjio broj slučajeva nesreća na radu, profesionalnih bolesti i smrtnih slučajeva;</w:t>
      </w:r>
    </w:p>
    <w:p w14:paraId="5C92A2C9" w14:textId="77777777" w:rsidR="0082225E" w:rsidRPr="008D2129" w:rsidRDefault="0082225E" w:rsidP="0082225E">
      <w:pPr>
        <w:spacing w:after="240"/>
        <w:ind w:left="567" w:hanging="567"/>
      </w:pPr>
      <w:r w:rsidRPr="008D2129">
        <w:t>10.</w:t>
      </w:r>
      <w:r w:rsidRPr="008D2129">
        <w:tab/>
        <w:t>poziva Komisiju, Vijeće, civilno društvo i socijalne partnere da podrže uspostavu i obilježavanje Europskog dana kao građanskog angažmana koji ujedinjuje institucije, poduzeća i građane, među ostalim inicijativama kojima se promiču informiranje, podizanje razine osviještenosti i praktični alati za prevenciju prilagođeni MSP-ovima i ranjivim radnicima te razmjenom najboljih praksi u području zdravlja i sigurnosti na radu; naglašava da bi se takve inicijative trebale posebno baviti psihosocijalnim rizicima, rizicima povezanima s vrućinom i ekstremnim temperaturama na radu, rizicima povezanima s lancima podugovaranja i nestandardnim oblicima rada te problemima koji utječu na upućene, sezonske radnike i druge prekogranične radnike, osiguravajući usklađenost s načelom jednakog postupanja i učinkovitu primjenu pravila zemlje domaćina o sigurnosti i zdravlju na radu te socijalnoj zaštiti; podsjeća da prekomjerno dugo radno vrijeme često dovodi do umora i povećava rizik od nesreća na radu sa smrtnim ishodom;</w:t>
      </w:r>
    </w:p>
    <w:p w14:paraId="007BDD21" w14:textId="77777777" w:rsidR="0082225E" w:rsidRPr="008D2129" w:rsidRDefault="0082225E" w:rsidP="0082225E">
      <w:pPr>
        <w:spacing w:after="240"/>
        <w:ind w:left="567" w:hanging="567"/>
        <w:rPr>
          <w:bCs/>
          <w:iCs/>
        </w:rPr>
      </w:pPr>
      <w:r w:rsidRPr="008D2129">
        <w:t>11.</w:t>
      </w:r>
      <w:r w:rsidRPr="008D2129">
        <w:tab/>
        <w:t xml:space="preserve">potiče države članice da podižu razinu osviještenosti među poslodavcima i radnicima o njihovoj odgovornosti da zajamče vlastitu sigurnost i sigurnost drugih, da promiču osposobljavanje u području prve pomoći za sve zaposlenike, posebno u sektorima s većim profesionalnim rizicima, te da osiguraju da se takvo osposobljavanje redovito ažurira, da je široko dostupno i integrirano u politike sigurnosti na radnom mjestu; naglašava da poslodavci snose primarnu odgovornost za osiguravanje zdravlja i sigurnosti radnika, među ostalim procjenom rizika, preventivnim mjerama, osiguravanjem osobne zaštitne opreme, službama medicine rada, učinkovitom </w:t>
      </w:r>
      <w:r w:rsidRPr="008D2129">
        <w:lastRenderedPageBreak/>
        <w:t>provedbom zakonodavstva o sigurnosti na radu te osiguravanjem odgovarajućeg informiranja, podučavanja i osposobljavanja zaposlenika; ističe odgovornost poslodavaca da osiguraju stvarno sudjelovanje zaposlenika i njihovih predstavnika u razvoju postupaka za sigurnost i zdravlje na radnom mjestu, procjeni rizika i opasnosti, kao i planiranju i praćenju mjera te obavljanju preventivnog rada;</w:t>
      </w:r>
    </w:p>
    <w:p w14:paraId="2ADEE1E1" w14:textId="77777777" w:rsidR="0082225E" w:rsidRPr="008D2129" w:rsidRDefault="0082225E" w:rsidP="0082225E">
      <w:pPr>
        <w:spacing w:after="240"/>
        <w:ind w:left="567" w:hanging="567"/>
        <w:rPr>
          <w:bCs/>
          <w:iCs/>
        </w:rPr>
      </w:pPr>
      <w:r w:rsidRPr="008D2129">
        <w:t>12.</w:t>
      </w:r>
      <w:r w:rsidRPr="008D2129">
        <w:tab/>
        <w:t>podsjeća da nasilje postaje sve veći problem na mnogim radnim mjestima, posebno u uslužnom i zdravstvenom sektoru te za djelatnike hitnih službi; inzistira na tome da treba poduzeti mjere osmišljene za provedbu pristupa nulte tolerancije prema zlostavljanju, uznemiravanju i drugim oblicima nasilja na radnom mjestu poboljšanjem i promicanjem organizacijskih i zakonodavnih struktura potpore te boljim sustavima izvješćivanja o nesrećama;</w:t>
      </w:r>
    </w:p>
    <w:p w14:paraId="438C32A1" w14:textId="77777777" w:rsidR="0082225E" w:rsidRPr="008D2129" w:rsidRDefault="0082225E" w:rsidP="0082225E">
      <w:pPr>
        <w:spacing w:after="240"/>
        <w:ind w:left="567" w:hanging="567"/>
      </w:pPr>
      <w:r w:rsidRPr="008D2129">
        <w:t>13.</w:t>
      </w:r>
      <w:r w:rsidRPr="008D2129">
        <w:tab/>
        <w:t>poziva Komisiju i Europsku agenciju za sigurnost i zdravlje na radu da iskoriste Europski dan kao priliku za širenje ažuriranih podataka, komparativnih analiza i smjernica utemeljenih na dokazima o sigurnosti i zdravlju na radu, s posebnim naglaskom na psihosocijalnim rizicima, nestandardnim oblicima rada, mikropoduzećima i malim poduzećima te najranjivijim skupinama radnika; nadalje, poziva Komisiju i Europsku agenciju za sigurnost i zdravlje na radu da na razini EU-a objave pregled stanja i nacionalne dosjee o profesionalnim bolestima i smrtnim slučajevima povezanima s radom, uključujući pokazatelje o prevenciji i kontrolama (uključujući inspekcije rada), kako bi se bolje usmjerile javne politike i ojačala odgovornost; usto ističe važnost sustavnog praćenja i analiziranja trendova u pogledu radnih uvjeta, psihosocijalnih rizika, kapaciteta inspektorata rada i usklađenosti sa standardima sigurnosti i zdravlja na radu u svim državama članicama, radi jačanja prevencije, transparentnosti i uzlazne konvergencije radnih uvjeta diljem EU-a;</w:t>
      </w:r>
    </w:p>
    <w:p w14:paraId="747F312D" w14:textId="77777777" w:rsidR="0082225E" w:rsidRPr="008D2129" w:rsidRDefault="0082225E" w:rsidP="0082225E">
      <w:pPr>
        <w:spacing w:after="240"/>
        <w:ind w:left="567" w:hanging="567"/>
        <w:rPr>
          <w:bCs/>
          <w:iCs/>
        </w:rPr>
      </w:pPr>
      <w:r w:rsidRPr="008D2129">
        <w:t>14.</w:t>
      </w:r>
      <w:r w:rsidRPr="008D2129">
        <w:tab/>
        <w:t>poziva Komisiju da u suradnji s Eurostatom i državama članicama poboljša prikupljanje, usklađivanje i transparentnost podataka o nesrećama na radu i profesionalnim bolestima, uključujući psihosocijalne rizike i bolesti duge latencije, te da se uhvati u koštac s problemom nedovoljnog prijavljivanja;</w:t>
      </w:r>
    </w:p>
    <w:p w14:paraId="4E8E760C" w14:textId="77777777" w:rsidR="0082225E" w:rsidRPr="008D2129" w:rsidRDefault="0082225E" w:rsidP="0082225E">
      <w:pPr>
        <w:spacing w:after="240"/>
        <w:ind w:left="567" w:hanging="567"/>
        <w:rPr>
          <w:bCs/>
          <w:iCs/>
        </w:rPr>
      </w:pPr>
      <w:r w:rsidRPr="008D2129">
        <w:t>15.</w:t>
      </w:r>
      <w:r w:rsidRPr="008D2129">
        <w:tab/>
        <w:t>poziva Komisiju i države članice da osiguraju da odgovornost za usklađenost sa zakonodavstvom o sigurnosti i zdravlju na radu bude jasno utemeljena na upravljačkoj razini i široko ugrađena u organizaciju, među ostalim učinkovitim planovima prevencije i sudjelovanjem radnika; naglašava da provedba procjena rizika sama po sebi doprinosi smanjenju broja nesreća;</w:t>
      </w:r>
    </w:p>
    <w:p w14:paraId="4A537703" w14:textId="77777777" w:rsidR="0082225E" w:rsidRPr="008D2129" w:rsidRDefault="0082225E" w:rsidP="0082225E">
      <w:pPr>
        <w:spacing w:after="240"/>
        <w:ind w:left="567" w:hanging="567"/>
        <w:rPr>
          <w:bCs/>
          <w:iCs/>
        </w:rPr>
      </w:pPr>
      <w:r w:rsidRPr="008D2129">
        <w:t>16.</w:t>
      </w:r>
      <w:r w:rsidRPr="008D2129">
        <w:tab/>
        <w:t>naglašava važnost regulatornih inspekcija u području sigurnosti i zdravlja na radu kako bi se pomoglo u postizanju sigurnih i zdravih radnih mjesta, priznajući pritom da njihov doseg može biti ograničen; poziva države članice da ojačaju inspektorate rada stalnim osobljem, odgovarajućim resursima i institucijskom neovisnošću kako bi se osigurala učinkovita provedba zakonodavstva o sigurnosti i zdravlju na radu te odgovorilo na promjene u svijetu rada;</w:t>
      </w:r>
    </w:p>
    <w:p w14:paraId="7F0980F5" w14:textId="77777777" w:rsidR="0082225E" w:rsidRPr="008D2129" w:rsidRDefault="0082225E" w:rsidP="0082225E">
      <w:pPr>
        <w:spacing w:after="240"/>
        <w:ind w:left="567" w:hanging="567"/>
        <w:rPr>
          <w:bCs/>
          <w:iCs/>
        </w:rPr>
      </w:pPr>
      <w:r w:rsidRPr="008D2129">
        <w:t>17.</w:t>
      </w:r>
      <w:r w:rsidRPr="008D2129">
        <w:tab/>
        <w:t>poziva Komisiju i države članice da ojačaju provedbu zakonodavstva o sigurnosti i zdravlju na radu, među ostalim osiguravanjem odgovarajućih resursa za inspektorate rada, poboljšanjem prekogranične suradnje i osiguravanjem učinkovite usklađenosti, posebno u slučajevima kada krajnja nepažnja uzrokuje tešku ozljedu ili smrt; smatra da pravila o sigurnosti i zdravlju na radu moraju biti dovoljno odvraćajuća i proporcionalna kako bi bila vjerodostojna i učinkovita;</w:t>
      </w:r>
    </w:p>
    <w:p w14:paraId="2AA53329" w14:textId="77777777" w:rsidR="0082225E" w:rsidRPr="008D2129" w:rsidRDefault="0082225E" w:rsidP="0082225E">
      <w:pPr>
        <w:spacing w:after="240"/>
        <w:ind w:left="567" w:hanging="567"/>
        <w:rPr>
          <w:bCs/>
          <w:iCs/>
        </w:rPr>
      </w:pPr>
      <w:r w:rsidRPr="008D2129">
        <w:lastRenderedPageBreak/>
        <w:t>18.</w:t>
      </w:r>
      <w:r w:rsidRPr="008D2129">
        <w:tab/>
        <w:t>pozdravlja izvješće Komisije o evaluaciji Europskog nadzornog tijela za rad (ELA), u kojem se prepoznaje njegova uloga u učinkovitoj provedbi radnog prava EU-a i pravila o sigurnosti i zdravlju na radu, posebno u prekograničnim kontekstima i visokorizičnim sektorima, te ponavlja poziv Komisiji da ojača mandat ELA-e kako bi se poboljšala provedba radnog prava EU-a te sigurnosti i zdravlja na radu; ističe da je važno osigurati konkretnu dodanu vrijednost za potporu nacionalnim provedbenim tijelima, među ostalim pojačanim usklađenim i zajedničkim inspekcijama rada te mogućnošću učinkovitijeg doprinosa utvrđivanju i rješavanju kršenja; naglašava da treba promicati veće usklađivanje i pojednostavnjenje pravila o mobilnosti radne snage i povezanih postupaka kontrole, među ostalim ujednačenijim pravilima i učinkovitijom razmjenom informacija, u skladu sa smjernicama ELA-e;</w:t>
      </w:r>
    </w:p>
    <w:p w14:paraId="1EA884FD" w14:textId="77777777" w:rsidR="0082225E" w:rsidRPr="008D2129" w:rsidRDefault="0082225E" w:rsidP="0082225E">
      <w:pPr>
        <w:spacing w:after="240"/>
        <w:ind w:left="567" w:hanging="567"/>
        <w:rPr>
          <w:bCs/>
          <w:iCs/>
        </w:rPr>
      </w:pPr>
      <w:r w:rsidRPr="008D2129">
        <w:t>19.</w:t>
      </w:r>
      <w:r w:rsidRPr="008D2129">
        <w:tab/>
        <w:t>poziva Komisiju da na temelju prioriteta aktualnog strateškog okvira EU-a za zdravlje i sigurnost na radu za razdoblje 2021. – 2027. i iskustva stečenog s njim definira novi strateški okvir kao dio Plana za kvalitetna radna mjesta za razdoblje 2028. – 2034.; naglašava da bi taj novi strateški okvir trebao biti jasan, mjerljiv i vremenski ograničen, da bi se njime trebali utvrditi jasni i novi zahtjevi te da bi trebao biti usmjeren na smanjenje nesreća i smrtnih slučajeva na radu, dovršetak tranzicije prema nultoj stopi smrtnih slučajeva na radu, jačanje zaštite radnika, posebno u visokorizičnim sektorima i za ranjive skupine, uklanjanje novih profesionalnih rizika, uključujući one koji proizlaze iz novih oblika rada, digitalizacije i psihosocijalnih rizika, te osiguravanje prilagodbe radnih uvjeta ekstremnim temperaturama;</w:t>
      </w:r>
    </w:p>
    <w:p w14:paraId="42029043" w14:textId="77777777" w:rsidR="0082225E" w:rsidRPr="008D2129" w:rsidRDefault="0082225E" w:rsidP="0082225E">
      <w:pPr>
        <w:spacing w:after="240"/>
        <w:ind w:left="567" w:hanging="567"/>
        <w:rPr>
          <w:bCs/>
          <w:iCs/>
        </w:rPr>
      </w:pPr>
      <w:r w:rsidRPr="008D2129">
        <w:t>20.</w:t>
      </w:r>
      <w:r w:rsidRPr="008D2129">
        <w:tab/>
        <w:t>podržava direktive čiji je cilj smanjenje rizika od izloženosti kancerogenim tvarima i drugih potencijalno smrtonosnih profesionalnih bolesti; napominje da prevencija profesionalnih bolesti sa smrtnim posljedicama zahtijeva razvoj stručnog znanja povezanog s izloženošću i na radnom mjestu i u službama medicine rada; podsjeća da je važno raspolagati odgovarajućim resursima na radnim mjestima radi utvrđivanja rizika od izloženosti i njihovog sprečavanja, u suradnji sa službama medicine rada koje mogu pružiti smjernice o odgovarajućim mjerama sigurnosti i zdravlja na radu; smatra da bi radnici kojima prijeti izloženost tvarima koje uzrokuju ozbiljne profesionalne bolesti trebali imati pristup službama medicine rada i periodičnim zdravstvenim pregledima radi praćenja moguće izloženosti; naglašava da se svaka sveobuhvatna strategija za smanjenje broja smrtnih slučajeva na radnom mjestu mora izričito baviti rakom povezanim s radom kao tihim, ali vodećim uzrokom smrtnih slučajeva povezanih s radom, među ostalim zbog bolesti duge latencije koje su posljedica dugotrajne izloženosti kancerogenim tvarima na radnom mjestu; naglašava potrebu za boljim prikupljanjem podataka o raku povezanim s radom na razini EU-a kako bi se u potpunosti odrazio stvarni razmjer smrtnih slučajeva povezanih s radom;</w:t>
      </w:r>
    </w:p>
    <w:p w14:paraId="77653693" w14:textId="77777777" w:rsidR="0082225E" w:rsidRPr="008D2129" w:rsidRDefault="0082225E" w:rsidP="0082225E">
      <w:pPr>
        <w:spacing w:after="240"/>
        <w:ind w:left="567" w:hanging="567"/>
        <w:rPr>
          <w:bCs/>
          <w:iCs/>
        </w:rPr>
      </w:pPr>
      <w:r w:rsidRPr="008D2129">
        <w:t>21.</w:t>
      </w:r>
      <w:r w:rsidRPr="008D2129">
        <w:tab/>
        <w:t>zabrinut je zbog toga što su upućeni radnici, radnici migranti i radnici u lancima podugovaranja izloženi nerazmjernim rizicima za sigurnost i zdravlje na radu, uključujući rizik od nesreća sa smrtnim ishodom, zbog fragmentiranih lanaca odgovornosti, nedovoljne koordinacije i smanjene odgovornosti, posebno u visokorizičnim sektorima kao što je građevinarstvo; poziva Komisiju da procijeni jamči li postojeća pravna stečevina u području sigurnosti i zdravlja na radu u dovoljnoj mjeri učinkovitu provedbu minimalnih sigurnosnih i zdravstvenih zahtjeva u lancima podugovaranja te da predloži zakonodavne mjere ako se utvrde nedostaci;</w:t>
      </w:r>
    </w:p>
    <w:p w14:paraId="00EB9640" w14:textId="77777777" w:rsidR="0082225E" w:rsidRPr="008D2129" w:rsidRDefault="0082225E" w:rsidP="0082225E">
      <w:pPr>
        <w:spacing w:after="240"/>
        <w:ind w:left="567" w:hanging="567"/>
        <w:rPr>
          <w:bCs/>
          <w:iCs/>
        </w:rPr>
      </w:pPr>
      <w:r w:rsidRPr="008D2129">
        <w:t>22.</w:t>
      </w:r>
      <w:r w:rsidRPr="008D2129">
        <w:tab/>
        <w:t xml:space="preserve">poziva države članice da potiču kulturu sigurnosti u području sigurnosti i zdravlja na radu, posebno za mlade radnike, kombiniranjem obrazovanja i praktičnog iskustva; </w:t>
      </w:r>
      <w:r w:rsidRPr="008D2129">
        <w:lastRenderedPageBreak/>
        <w:t>smatra da bi obrazovne ustanove trebale pružati opće informacije i osposobljavanje o zdravlju i sigurnosti, dok bi poslodavci trebali osigurati osposobljavanje specifično za određeno radno mjesto, posebno tijekom naukovanja i stažiranja;</w:t>
      </w:r>
    </w:p>
    <w:p w14:paraId="68EFB7A4" w14:textId="77777777" w:rsidR="0082225E" w:rsidRPr="008D2129" w:rsidRDefault="0082225E" w:rsidP="0082225E">
      <w:pPr>
        <w:spacing w:after="240"/>
        <w:ind w:left="567" w:hanging="567"/>
        <w:rPr>
          <w:bCs/>
          <w:iCs/>
        </w:rPr>
      </w:pPr>
      <w:r w:rsidRPr="008D2129">
        <w:t>23.</w:t>
      </w:r>
      <w:r w:rsidRPr="008D2129">
        <w:tab/>
        <w:t>potiče države članice da uspostave okvire za potporu kojima se olakšava zapošljavanje dobrovoljnih vatrogasaca, prepoznajući vrijednost stečenih vještina, posebno u području prve pomoći, sprečavanja rizika, gašenja požara, upotrebe vatrogasne opreme i organizacije evakuacija, te u poboljšanju sigurnosti na radnom mjestu, sprečavanju nesreća na radu i smanjenju težine takvih nesreća dok se čeka dolazak hitnih službi;</w:t>
      </w:r>
    </w:p>
    <w:p w14:paraId="4F64F6BB" w14:textId="77777777" w:rsidR="0082225E" w:rsidRPr="008D2129" w:rsidRDefault="0082225E" w:rsidP="0082225E">
      <w:pPr>
        <w:spacing w:after="240"/>
        <w:ind w:left="567" w:hanging="567"/>
        <w:rPr>
          <w:bCs/>
          <w:iCs/>
        </w:rPr>
      </w:pPr>
      <w:r w:rsidRPr="008D2129">
        <w:t>24.</w:t>
      </w:r>
      <w:r w:rsidRPr="008D2129">
        <w:tab/>
        <w:t>ističe da mikropoduzeća te mala i srednja poduzeća često imaju ograničene administrativne kapacitete, financijska sredstva i specijalizirano stručno znanje; traži uspostavu sveobuhvatnih i ciljanih mjera potpore kako bi im se pomoglo u učinkovitom utvrđivanju i sprečavanju profesionalnih rizika, bolesti povezanih s radom i smrtnih slučajeva te upravljanju njima, među ostalim s pomoću pojednostavnjenih alata za procjenu rizika prilagođenih korisnicima, sektorskih smjernica, praktičnih programa prevencije, pristupačnog osposobljavanja i potpore u ispunjavanju obveza u pogledu sigurnosti i zdravlja na radu;</w:t>
      </w:r>
    </w:p>
    <w:p w14:paraId="6F5A354E" w14:textId="77777777" w:rsidR="0082225E" w:rsidRPr="008D2129" w:rsidRDefault="0082225E" w:rsidP="0082225E">
      <w:pPr>
        <w:spacing w:after="240"/>
        <w:ind w:left="567" w:hanging="567"/>
        <w:rPr>
          <w:bCs/>
          <w:iCs/>
        </w:rPr>
      </w:pPr>
      <w:r w:rsidRPr="008D2129">
        <w:t>25.</w:t>
      </w:r>
      <w:r w:rsidRPr="008D2129">
        <w:tab/>
        <w:t>poziva Komisiju da u suradnji s državama članicama i socijalnim partnerima ojača smjernice EU-a o potpori žrtvama nesreća i bolesti na radu te njihovim obiteljima; nadalje poziva Komisiju da procijeni mogućnost izrade preporuka usmjerenih na promicanje odgovarajućih mehanizama potpore i naknade za žrtve i njihove obitelji, potičući uzlaznu konvergenciju zaštite diljem EU-a;</w:t>
      </w:r>
    </w:p>
    <w:p w14:paraId="72BBD536" w14:textId="77777777" w:rsidR="0082225E" w:rsidRPr="008D2129" w:rsidRDefault="0082225E" w:rsidP="0082225E">
      <w:pPr>
        <w:spacing w:after="240"/>
        <w:ind w:left="567" w:hanging="567"/>
        <w:rPr>
          <w:bCs/>
          <w:iCs/>
        </w:rPr>
      </w:pPr>
      <w:r w:rsidRPr="008D2129">
        <w:t>26.</w:t>
      </w:r>
      <w:r w:rsidRPr="008D2129">
        <w:tab/>
        <w:t>poziva države članice da osiguraju da svi radnici zaista imaju koristi od sigurnosti i zaštite zdravlja na radu u skladu s nacionalnim sustavima i praksama, uključujući radnike koji rade putem platformi, državljane trećih zemalja i radnike u kućanstvu zaposlene u privatnim kućanstvima; poziva države članice i socijalne partnere da promiču upotrebu inovativnih rješenja i najboljih praksi za sprečavanje nesreća na radu i bolesti povezanih s radom, među ostalim inicijativama kao što su nagrade EU-OSHA-e za dobru praksu u stvaranju zdravih radnih mjesta, koje predstavljaju učinkovite strategije i tehnologije koje se mogu primijeniti u svim sektorima kako bi se poboljšali sigurnost i zdravlje na radu;</w:t>
      </w:r>
    </w:p>
    <w:p w14:paraId="3529AB95" w14:textId="1BB841FF" w:rsidR="00E365E1" w:rsidRPr="008D2129" w:rsidRDefault="0082225E" w:rsidP="009D3C5B">
      <w:pPr>
        <w:ind w:left="567" w:hanging="567"/>
      </w:pPr>
      <w:r w:rsidRPr="008D2129">
        <w:t>27.</w:t>
      </w:r>
      <w:r w:rsidRPr="008D2129">
        <w:tab/>
        <w:t>nalaže svojoj predsjednici da ovu Rezoluciju proslijedi Vijeću i Komisiji.</w:t>
      </w:r>
    </w:p>
    <w:sectPr w:rsidR="00E365E1" w:rsidRPr="008D2129" w:rsidSect="0043573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002A43" w14:textId="77777777" w:rsidR="000B71AD" w:rsidRPr="0043573A" w:rsidRDefault="000B71AD">
      <w:r w:rsidRPr="0043573A">
        <w:separator/>
      </w:r>
    </w:p>
  </w:endnote>
  <w:endnote w:type="continuationSeparator" w:id="0">
    <w:p w14:paraId="496BB1E8" w14:textId="77777777" w:rsidR="000B71AD" w:rsidRPr="0043573A" w:rsidRDefault="000B71AD">
      <w:r w:rsidRPr="0043573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7D309" w14:textId="77777777" w:rsidR="00064002" w:rsidRPr="0043573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B6BA4" w14:textId="77777777" w:rsidR="00064002" w:rsidRPr="0043573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F21BE" w14:textId="77777777" w:rsidR="00064002" w:rsidRPr="0043573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390195" w14:textId="77777777" w:rsidR="000B71AD" w:rsidRPr="0043573A" w:rsidRDefault="000B71AD">
      <w:r w:rsidRPr="0043573A">
        <w:separator/>
      </w:r>
    </w:p>
  </w:footnote>
  <w:footnote w:type="continuationSeparator" w:id="0">
    <w:p w14:paraId="5026CBCE" w14:textId="77777777" w:rsidR="000B71AD" w:rsidRPr="0043573A" w:rsidRDefault="000B71AD">
      <w:r w:rsidRPr="0043573A">
        <w:continuationSeparator/>
      </w:r>
    </w:p>
  </w:footnote>
  <w:footnote w:id="1">
    <w:p w14:paraId="40B89980" w14:textId="32A68D5E" w:rsidR="0082225E" w:rsidRPr="0043573A" w:rsidRDefault="0082225E" w:rsidP="0043573A">
      <w:pPr>
        <w:pStyle w:val="FootnoteText"/>
        <w:ind w:left="567" w:hanging="567"/>
        <w:rPr>
          <w:sz w:val="24"/>
          <w:lang w:val="hr-HR"/>
        </w:rPr>
      </w:pPr>
      <w:r w:rsidRPr="0043573A">
        <w:rPr>
          <w:rStyle w:val="FootnoteReference"/>
          <w:sz w:val="24"/>
          <w:lang w:val="hr-HR"/>
        </w:rPr>
        <w:footnoteRef/>
      </w:r>
      <w:r w:rsidR="0043573A" w:rsidRPr="0043573A">
        <w:rPr>
          <w:sz w:val="24"/>
          <w:lang w:val="hr-HR"/>
        </w:rPr>
        <w:t xml:space="preserve"> </w:t>
      </w:r>
      <w:r w:rsidR="0043573A" w:rsidRPr="0043573A">
        <w:rPr>
          <w:sz w:val="24"/>
          <w:lang w:val="hr-HR"/>
        </w:rPr>
        <w:tab/>
      </w:r>
      <w:r w:rsidRPr="0043573A">
        <w:rPr>
          <w:sz w:val="24"/>
          <w:lang w:val="hr-HR"/>
        </w:rPr>
        <w:t>SL L 183, 29.6.1989., str. 1., ELI: </w:t>
      </w:r>
      <w:hyperlink r:id="rId1" w:tooltip="ELI URI za pristup dokumentu." w:history="1">
        <w:r w:rsidRPr="0043573A">
          <w:rPr>
            <w:rStyle w:val="Hyperlink1"/>
            <w:sz w:val="24"/>
            <w:lang w:val="hr-HR"/>
          </w:rPr>
          <w:t>http://data.europa.eu/eli/dir/1989/391/oj</w:t>
        </w:r>
      </w:hyperlink>
      <w:r w:rsidRPr="0043573A">
        <w:rPr>
          <w:sz w:val="24"/>
          <w:lang w:val="hr-HR"/>
        </w:rPr>
        <w:t>.</w:t>
      </w:r>
    </w:p>
  </w:footnote>
  <w:footnote w:id="2">
    <w:p w14:paraId="04E5A06A" w14:textId="409C6953" w:rsidR="0082225E" w:rsidRPr="0043573A" w:rsidRDefault="0082225E" w:rsidP="0043573A">
      <w:pPr>
        <w:pStyle w:val="FootnoteText"/>
        <w:ind w:left="567" w:hanging="567"/>
        <w:rPr>
          <w:sz w:val="24"/>
          <w:lang w:val="hr-HR"/>
        </w:rPr>
      </w:pPr>
      <w:r w:rsidRPr="0043573A">
        <w:rPr>
          <w:rStyle w:val="FootnoteReference"/>
          <w:sz w:val="24"/>
          <w:lang w:val="hr-HR"/>
        </w:rPr>
        <w:footnoteRef/>
      </w:r>
      <w:r w:rsidR="0043573A" w:rsidRPr="0043573A">
        <w:rPr>
          <w:sz w:val="24"/>
          <w:lang w:val="hr-HR"/>
        </w:rPr>
        <w:t xml:space="preserve"> </w:t>
      </w:r>
      <w:r w:rsidR="0043573A" w:rsidRPr="0043573A">
        <w:rPr>
          <w:sz w:val="24"/>
          <w:lang w:val="hr-HR"/>
        </w:rPr>
        <w:tab/>
      </w:r>
      <w:r w:rsidRPr="0043573A">
        <w:rPr>
          <w:sz w:val="24"/>
          <w:lang w:val="hr-HR"/>
        </w:rPr>
        <w:t>SL C 347, 9.9.2022., str. 122.</w:t>
      </w:r>
    </w:p>
  </w:footnote>
  <w:footnote w:id="3">
    <w:p w14:paraId="7847BEF9" w14:textId="431C7CA2" w:rsidR="0082225E" w:rsidRPr="0043573A" w:rsidRDefault="0082225E" w:rsidP="0043573A">
      <w:pPr>
        <w:pStyle w:val="FootnoteText"/>
        <w:ind w:left="567" w:hanging="567"/>
        <w:rPr>
          <w:sz w:val="24"/>
          <w:lang w:val="hr-HR"/>
        </w:rPr>
      </w:pPr>
      <w:r w:rsidRPr="0043573A">
        <w:rPr>
          <w:rStyle w:val="FootnoteReference"/>
          <w:sz w:val="24"/>
          <w:lang w:val="hr-HR"/>
        </w:rPr>
        <w:footnoteRef/>
      </w:r>
      <w:r w:rsidR="0043573A" w:rsidRPr="0043573A">
        <w:rPr>
          <w:sz w:val="24"/>
          <w:lang w:val="hr-HR"/>
        </w:rPr>
        <w:t xml:space="preserve"> </w:t>
      </w:r>
      <w:r w:rsidR="0043573A" w:rsidRPr="0043573A">
        <w:rPr>
          <w:sz w:val="24"/>
          <w:lang w:val="hr-HR"/>
        </w:rPr>
        <w:tab/>
      </w:r>
      <w:r w:rsidRPr="0043573A">
        <w:rPr>
          <w:sz w:val="24"/>
          <w:lang w:val="hr-HR"/>
        </w:rPr>
        <w:t xml:space="preserve">SL C, C/2026/2154, 6.5.2026., ELI: </w:t>
      </w:r>
      <w:hyperlink r:id="rId2" w:history="1">
        <w:r w:rsidRPr="0043573A">
          <w:rPr>
            <w:rStyle w:val="Hyperlink1"/>
            <w:sz w:val="24"/>
            <w:lang w:val="hr-HR"/>
          </w:rPr>
          <w:t>http://data.europa.eu/eli/C/2026/2154/oj</w:t>
        </w:r>
      </w:hyperlink>
      <w:r w:rsidRPr="0043573A">
        <w:rPr>
          <w:sz w:val="24"/>
          <w:lang w:val="hr-HR"/>
        </w:rPr>
        <w:t>.</w:t>
      </w:r>
    </w:p>
  </w:footnote>
  <w:footnote w:id="4">
    <w:p w14:paraId="737646B2" w14:textId="3810CB2E" w:rsidR="0082225E" w:rsidRPr="0043573A" w:rsidRDefault="0082225E" w:rsidP="0043573A">
      <w:pPr>
        <w:pStyle w:val="FootnoteText"/>
        <w:ind w:left="567" w:hanging="567"/>
        <w:rPr>
          <w:sz w:val="24"/>
          <w:lang w:val="hr-HR"/>
        </w:rPr>
      </w:pPr>
      <w:r w:rsidRPr="0043573A">
        <w:rPr>
          <w:rStyle w:val="FootnoteReference"/>
          <w:sz w:val="24"/>
          <w:lang w:val="hr-HR"/>
        </w:rPr>
        <w:footnoteRef/>
      </w:r>
      <w:r w:rsidR="0043573A" w:rsidRPr="0043573A">
        <w:rPr>
          <w:sz w:val="24"/>
          <w:lang w:val="hr-HR"/>
        </w:rPr>
        <w:t xml:space="preserve"> </w:t>
      </w:r>
      <w:r w:rsidR="0043573A" w:rsidRPr="0043573A">
        <w:rPr>
          <w:sz w:val="24"/>
          <w:lang w:val="hr-HR"/>
        </w:rPr>
        <w:tab/>
      </w:r>
      <w:r w:rsidRPr="0043573A">
        <w:rPr>
          <w:sz w:val="24"/>
          <w:lang w:val="hr-HR"/>
        </w:rPr>
        <w:t xml:space="preserve">Vidjeti, primjerice, Lau i dr., „Workplace mortality risk and social determinants among migrant workers” (Rizik smrtnosti na radnom mjestu i socijalne odrednice među radnicima migrantima), The Lancet Public Health, svezak 9., izdanje 11., 2024., E935-E949, </w:t>
      </w:r>
      <w:hyperlink r:id="rId3" w:tgtFrame="_blank" w:tooltip="Trajna poveznica koja se koristi digitalnim identifikatorom objekta" w:history="1">
        <w:r w:rsidRPr="0043573A">
          <w:rPr>
            <w:rStyle w:val="Hyperlink1"/>
            <w:sz w:val="24"/>
            <w:lang w:val="hr-HR"/>
          </w:rPr>
          <w:t>https://doi.org/10.1016/S2468-2667(24)00226 – 3</w:t>
        </w:r>
      </w:hyperlink>
      <w:r w:rsidRPr="0043573A">
        <w:rPr>
          <w:sz w:val="24"/>
          <w:lang w:val="hr-HR"/>
        </w:rPr>
        <w:t>).</w:t>
      </w:r>
    </w:p>
  </w:footnote>
  <w:footnote w:id="5">
    <w:p w14:paraId="1B831EC4" w14:textId="2D731CB7" w:rsidR="0082225E" w:rsidRPr="0043573A" w:rsidRDefault="0082225E" w:rsidP="0043573A">
      <w:pPr>
        <w:pStyle w:val="FootnoteText"/>
        <w:ind w:left="567" w:hanging="567"/>
        <w:rPr>
          <w:sz w:val="24"/>
          <w:lang w:val="hr-HR"/>
        </w:rPr>
      </w:pPr>
      <w:r w:rsidRPr="0043573A">
        <w:rPr>
          <w:rStyle w:val="FootnoteReference"/>
          <w:sz w:val="24"/>
          <w:lang w:val="hr-HR"/>
        </w:rPr>
        <w:footnoteRef/>
      </w:r>
      <w:r w:rsidR="0043573A" w:rsidRPr="0043573A">
        <w:rPr>
          <w:sz w:val="24"/>
          <w:lang w:val="hr-HR"/>
        </w:rPr>
        <w:t xml:space="preserve"> </w:t>
      </w:r>
      <w:r w:rsidR="0043573A" w:rsidRPr="0043573A">
        <w:rPr>
          <w:sz w:val="24"/>
          <w:lang w:val="hr-HR"/>
        </w:rPr>
        <w:tab/>
      </w:r>
      <w:r w:rsidRPr="0043573A">
        <w:rPr>
          <w:sz w:val="24"/>
          <w:lang w:val="hr-HR"/>
        </w:rPr>
        <w:t xml:space="preserve">Preporuka Komisije (EU) 2022/2337 оd 28. studenoga 2022. o europskom popisu profesionalnih bolesti </w:t>
      </w:r>
      <w:r w:rsidR="008D2129">
        <w:rPr>
          <w:sz w:val="24"/>
          <w:lang w:val="hr-HR"/>
        </w:rPr>
        <w:t>(</w:t>
      </w:r>
      <w:r w:rsidRPr="0043573A">
        <w:rPr>
          <w:sz w:val="24"/>
          <w:lang w:val="hr-HR"/>
        </w:rPr>
        <w:t xml:space="preserve">SL L 309, 30.11.2022., str. 12., ELI: </w:t>
      </w:r>
      <w:hyperlink r:id="rId4" w:history="1">
        <w:r w:rsidRPr="0043573A">
          <w:rPr>
            <w:rStyle w:val="Hyperlink1"/>
            <w:sz w:val="24"/>
            <w:lang w:val="hr-HR"/>
          </w:rPr>
          <w:t>http://data.europa.eu/eli/reco/2022/2337/oj</w:t>
        </w:r>
      </w:hyperlink>
      <w:r w:rsidR="008D2129">
        <w:rPr>
          <w:sz w:val="24"/>
          <w:lang w:val="hr-HR"/>
        </w:rPr>
        <w:t>)</w:t>
      </w:r>
      <w:r w:rsidRPr="0043573A">
        <w:rPr>
          <w:sz w:val="24"/>
          <w:lang w:val="hr-HR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88B54" w14:textId="77777777" w:rsidR="00064002" w:rsidRPr="0043573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4BBD5" w14:textId="77777777" w:rsidR="00064002" w:rsidRPr="0043573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C09DE" w14:textId="77777777" w:rsidR="00064002" w:rsidRPr="0043573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58373569">
    <w:abstractNumId w:val="9"/>
  </w:num>
  <w:num w:numId="2" w16cid:durableId="473378434">
    <w:abstractNumId w:val="9"/>
  </w:num>
  <w:num w:numId="3" w16cid:durableId="932469197">
    <w:abstractNumId w:val="7"/>
  </w:num>
  <w:num w:numId="4" w16cid:durableId="38093332">
    <w:abstractNumId w:val="7"/>
  </w:num>
  <w:num w:numId="5" w16cid:durableId="1855001373">
    <w:abstractNumId w:val="6"/>
  </w:num>
  <w:num w:numId="6" w16cid:durableId="1241910143">
    <w:abstractNumId w:val="6"/>
  </w:num>
  <w:num w:numId="7" w16cid:durableId="1469276145">
    <w:abstractNumId w:val="5"/>
  </w:num>
  <w:num w:numId="8" w16cid:durableId="36781302">
    <w:abstractNumId w:val="5"/>
  </w:num>
  <w:num w:numId="9" w16cid:durableId="1677070623">
    <w:abstractNumId w:val="4"/>
  </w:num>
  <w:num w:numId="10" w16cid:durableId="2023507868">
    <w:abstractNumId w:val="4"/>
  </w:num>
  <w:num w:numId="11" w16cid:durableId="1613518368">
    <w:abstractNumId w:val="8"/>
  </w:num>
  <w:num w:numId="12" w16cid:durableId="1717313802">
    <w:abstractNumId w:val="8"/>
  </w:num>
  <w:num w:numId="13" w16cid:durableId="1324969923">
    <w:abstractNumId w:val="3"/>
  </w:num>
  <w:num w:numId="14" w16cid:durableId="1874803571">
    <w:abstractNumId w:val="3"/>
  </w:num>
  <w:num w:numId="15" w16cid:durableId="991641591">
    <w:abstractNumId w:val="2"/>
  </w:num>
  <w:num w:numId="16" w16cid:durableId="1713142316">
    <w:abstractNumId w:val="2"/>
  </w:num>
  <w:num w:numId="17" w16cid:durableId="643778800">
    <w:abstractNumId w:val="1"/>
  </w:num>
  <w:num w:numId="18" w16cid:durableId="60297105">
    <w:abstractNumId w:val="1"/>
  </w:num>
  <w:num w:numId="19" w16cid:durableId="1174148601">
    <w:abstractNumId w:val="0"/>
  </w:num>
  <w:num w:numId="20" w16cid:durableId="573197179">
    <w:abstractNumId w:val="0"/>
  </w:num>
  <w:num w:numId="21" w16cid:durableId="1310868416">
    <w:abstractNumId w:val="9"/>
  </w:num>
  <w:num w:numId="22" w16cid:durableId="227811905">
    <w:abstractNumId w:val="7"/>
  </w:num>
  <w:num w:numId="23" w16cid:durableId="2112890292">
    <w:abstractNumId w:val="6"/>
  </w:num>
  <w:num w:numId="24" w16cid:durableId="982659334">
    <w:abstractNumId w:val="5"/>
  </w:num>
  <w:num w:numId="25" w16cid:durableId="778715905">
    <w:abstractNumId w:val="4"/>
  </w:num>
  <w:num w:numId="26" w16cid:durableId="189683222">
    <w:abstractNumId w:val="8"/>
  </w:num>
  <w:num w:numId="27" w16cid:durableId="1928806525">
    <w:abstractNumId w:val="3"/>
  </w:num>
  <w:num w:numId="28" w16cid:durableId="708577798">
    <w:abstractNumId w:val="2"/>
  </w:num>
  <w:num w:numId="29" w16cid:durableId="1626230624">
    <w:abstractNumId w:val="1"/>
  </w:num>
  <w:num w:numId="30" w16cid:durableId="20789811">
    <w:abstractNumId w:val="0"/>
  </w:num>
  <w:num w:numId="31" w16cid:durableId="1294555014">
    <w:abstractNumId w:val="9"/>
  </w:num>
  <w:num w:numId="32" w16cid:durableId="432822529">
    <w:abstractNumId w:val="7"/>
  </w:num>
  <w:num w:numId="33" w16cid:durableId="1565294532">
    <w:abstractNumId w:val="6"/>
  </w:num>
  <w:num w:numId="34" w16cid:durableId="1642349048">
    <w:abstractNumId w:val="5"/>
  </w:num>
  <w:num w:numId="35" w16cid:durableId="1206259007">
    <w:abstractNumId w:val="4"/>
  </w:num>
  <w:num w:numId="36" w16cid:durableId="2146702080">
    <w:abstractNumId w:val="8"/>
  </w:num>
  <w:num w:numId="37" w16cid:durableId="1408070216">
    <w:abstractNumId w:val="3"/>
  </w:num>
  <w:num w:numId="38" w16cid:durableId="713237815">
    <w:abstractNumId w:val="2"/>
  </w:num>
  <w:num w:numId="39" w16cid:durableId="1404528298">
    <w:abstractNumId w:val="1"/>
  </w:num>
  <w:num w:numId="40" w16cid:durableId="707994693">
    <w:abstractNumId w:val="0"/>
  </w:num>
  <w:num w:numId="41" w16cid:durableId="548226016">
    <w:abstractNumId w:val="10"/>
  </w:num>
  <w:num w:numId="42" w16cid:durableId="1952739797">
    <w:abstractNumId w:val="10"/>
  </w:num>
  <w:num w:numId="43" w16cid:durableId="1313366000">
    <w:abstractNumId w:val="10"/>
  </w:num>
  <w:num w:numId="44" w16cid:durableId="50694845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244/2026"/>
    <w:docVar w:name="dvlangue" w:val="HR"/>
    <w:docVar w:name="dvnumam" w:val="0"/>
    <w:docVar w:name="dvpe" w:val="782.343"/>
    <w:docVar w:name="dvtitre" w:val="Rezolucija Europskog parlamenta od .... 2026. o potrebi za smanjenjem broja smrtnih slučajeva povezanih s radom(2025/3046(RSP))"/>
  </w:docVars>
  <w:rsids>
    <w:rsidRoot w:val="000B71AD"/>
    <w:rsid w:val="00002272"/>
    <w:rsid w:val="00064002"/>
    <w:rsid w:val="000677B9"/>
    <w:rsid w:val="000831BA"/>
    <w:rsid w:val="000A42CC"/>
    <w:rsid w:val="000B71AD"/>
    <w:rsid w:val="000E7DD9"/>
    <w:rsid w:val="0010095E"/>
    <w:rsid w:val="00125B37"/>
    <w:rsid w:val="00187494"/>
    <w:rsid w:val="001900EF"/>
    <w:rsid w:val="001F32AE"/>
    <w:rsid w:val="002767FF"/>
    <w:rsid w:val="00287FBE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3573A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70EB"/>
    <w:rsid w:val="00560270"/>
    <w:rsid w:val="00570CED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225E"/>
    <w:rsid w:val="008272AC"/>
    <w:rsid w:val="00842779"/>
    <w:rsid w:val="00865F67"/>
    <w:rsid w:val="00881A7B"/>
    <w:rsid w:val="008840E5"/>
    <w:rsid w:val="00887B3E"/>
    <w:rsid w:val="008C2AC6"/>
    <w:rsid w:val="008D2129"/>
    <w:rsid w:val="00930C23"/>
    <w:rsid w:val="0093193B"/>
    <w:rsid w:val="009509D8"/>
    <w:rsid w:val="00950B64"/>
    <w:rsid w:val="00954A84"/>
    <w:rsid w:val="00981893"/>
    <w:rsid w:val="009D3C5B"/>
    <w:rsid w:val="009E3882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8403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435EB0"/>
  <w15:chartTrackingRefBased/>
  <w15:docId w15:val="{5E968BA5-4955-41D0-8A47-1B1DAF40A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yperlink1">
    <w:name w:val="Hyperlink1"/>
    <w:basedOn w:val="DefaultParagraphFont"/>
    <w:rsid w:val="0082225E"/>
    <w:rPr>
      <w:color w:val="0563C1"/>
      <w:u w:val="single"/>
    </w:rPr>
  </w:style>
  <w:style w:type="paragraph" w:styleId="Revision">
    <w:name w:val="Revision"/>
    <w:hidden/>
    <w:uiPriority w:val="99"/>
    <w:semiHidden/>
    <w:rsid w:val="008D2129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doi.org/10.1016/S2468-2667(24)00226-3" TargetMode="External"/><Relationship Id="rId2" Type="http://schemas.openxmlformats.org/officeDocument/2006/relationships/hyperlink" Target="http://data.europa.eu/eli/C/2026/2154/oj" TargetMode="External"/><Relationship Id="rId1" Type="http://schemas.openxmlformats.org/officeDocument/2006/relationships/hyperlink" Target="http://data.europa.eu/eli/dir/1989/391/oj" TargetMode="External"/><Relationship Id="rId4" Type="http://schemas.openxmlformats.org/officeDocument/2006/relationships/hyperlink" Target="http://data.europa.eu/eli/reco/2022/233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4445</Words>
  <Characters>27361</Characters>
  <Application>Microsoft Office Word</Application>
  <DocSecurity>0</DocSecurity>
  <Lines>228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BULJAN Jakov</cp:lastModifiedBy>
  <cp:revision>2</cp:revision>
  <cp:lastPrinted>2004-11-19T15:42:00Z</cp:lastPrinted>
  <dcterms:created xsi:type="dcterms:W3CDTF">2026-06-25T13:05:00Z</dcterms:created>
  <dcterms:modified xsi:type="dcterms:W3CDTF">2026-06-25T13:05:00Z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B10-0244/2026</vt:lpwstr>
  </property>
  <property fmtid="{D5CDD505-2E9C-101B-9397-08002B2CF9AE}" pid="4" name="&lt;Type&gt;">
    <vt:lpwstr>RR</vt:lpwstr>
  </property>
</Properties>
</file>