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558E37" w14:textId="77777777" w:rsidTr="0010095E">
        <w:tblPrEx>
          <w:tblW w:w="9072" w:type="dxa"/>
          <w:tblLook w:val="01E0"/>
        </w:tblPrEx>
        <w:trPr>
          <w:trHeight w:hRule="exact" w:val="1418"/>
        </w:trPr>
        <w:tc>
          <w:tcPr>
            <w:tcW w:w="6804" w:type="dxa"/>
            <w:shd w:val="clear" w:color="auto" w:fill="auto"/>
            <w:vAlign w:val="center"/>
          </w:tcPr>
          <w:p w:rsidR="00751A4A" w:rsidRPr="00C87132" w:rsidP="0010095E" w14:paraId="480EE604" w14:textId="77777777">
            <w:pPr>
              <w:pStyle w:val="EPName"/>
            </w:pPr>
            <w:r w:rsidRPr="00C87132">
              <w:t>Ευρωπαϊκό Κοινοβούλιο</w:t>
            </w:r>
          </w:p>
          <w:p w:rsidR="00751A4A" w:rsidRPr="00C87132" w:rsidP="005F1B17" w14:paraId="7E9AF201" w14:textId="77777777">
            <w:pPr>
              <w:pStyle w:val="EPTerm"/>
              <w:rPr>
                <w:rStyle w:val="HideTWBExt"/>
                <w:noProof w:val="0"/>
                <w:vanish w:val="0"/>
                <w:color w:val="auto"/>
              </w:rPr>
            </w:pPr>
            <w:r w:rsidRPr="00C87132">
              <w:t>2024</w:t>
            </w:r>
            <w:r w:rsidRPr="00C87132" w:rsidR="00817416">
              <w:t>-202</w:t>
            </w:r>
            <w:r w:rsidRPr="00C87132">
              <w:t>9</w:t>
            </w:r>
          </w:p>
        </w:tc>
        <w:tc>
          <w:tcPr>
            <w:tcW w:w="2268" w:type="dxa"/>
            <w:shd w:val="clear" w:color="auto" w:fill="auto"/>
          </w:tcPr>
          <w:p w:rsidR="00751A4A" w:rsidRPr="00C87132" w:rsidP="0010095E" w14:paraId="1943064E" w14:textId="77777777">
            <w:pPr>
              <w:pStyle w:val="EPLogo"/>
            </w:pPr>
            <w:r w:rsidRPr="00C8713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87132" w:rsidP="004C5D52" w14:paraId="5C3DB071" w14:textId="77777777">
      <w:pPr>
        <w:pStyle w:val="LineTop"/>
      </w:pPr>
    </w:p>
    <w:p w:rsidR="00680577" w:rsidRPr="00C87132" w:rsidP="00680577" w14:paraId="45A6BE6F" w14:textId="77777777">
      <w:pPr>
        <w:pStyle w:val="EPBodyTA1"/>
      </w:pPr>
      <w:r w:rsidRPr="00C87132">
        <w:t>ΚΕΙΜΕΝΑ ΠΟΥ ΕΓΚΡΙΘΗΚΑΝ</w:t>
      </w:r>
    </w:p>
    <w:p w:rsidR="00D058B8" w:rsidRPr="00C87132" w:rsidP="00D058B8" w14:paraId="28E48AEE" w14:textId="77777777">
      <w:pPr>
        <w:pStyle w:val="LineBottom"/>
      </w:pPr>
    </w:p>
    <w:p w:rsidR="00FA0370" w:rsidRPr="00C87132" w:rsidP="00FA0370" w14:paraId="62B2A7CC" w14:textId="539CBD4F">
      <w:pPr>
        <w:pStyle w:val="ATHeading1"/>
      </w:pPr>
      <w:bookmarkStart w:id="0" w:name="TANumber"/>
      <w:r w:rsidRPr="00C87132">
        <w:t>P10_TA(2026)0</w:t>
      </w:r>
      <w:r w:rsidR="00C87132">
        <w:t>192</w:t>
      </w:r>
      <w:bookmarkEnd w:id="0"/>
    </w:p>
    <w:p w:rsidR="00FA0370" w:rsidRPr="00C87132" w:rsidP="00FA0370" w14:paraId="7ADC270E" w14:textId="00D278AD">
      <w:pPr>
        <w:pStyle w:val="ATHeading2"/>
      </w:pPr>
      <w:bookmarkStart w:id="1" w:name="title"/>
      <w:r w:rsidRPr="00C87132">
        <w:t xml:space="preserve">Αίτημα για την άρση της ασυλίας του </w:t>
      </w:r>
      <w:r w:rsidRPr="00C87132">
        <w:t>Daniel</w:t>
      </w:r>
      <w:r w:rsidRPr="00C87132">
        <w:t xml:space="preserve"> </w:t>
      </w:r>
      <w:r w:rsidRPr="00C87132">
        <w:t>Attard</w:t>
      </w:r>
      <w:bookmarkEnd w:id="1"/>
    </w:p>
    <w:p w:rsidR="00FA0370" w:rsidRPr="00C87132" w:rsidP="00FA0370" w14:paraId="6AD33E24" w14:textId="77777777">
      <w:pPr>
        <w:rPr>
          <w:i/>
          <w:vanish/>
        </w:rPr>
      </w:pPr>
      <w:r>
        <w:rPr>
          <w:i/>
        </w:rPr>
        <w:fldChar w:fldCharType="begin"/>
      </w:r>
      <w:r w:rsidRPr="00C87132">
        <w:rPr>
          <w:i/>
        </w:rPr>
        <w:instrText xml:space="preserve"> TC"(</w:instrText>
      </w:r>
      <w:bookmarkStart w:id="2" w:name="DocNumber"/>
      <w:r w:rsidRPr="00C87132">
        <w:rPr>
          <w:i/>
        </w:rPr>
        <w:instrText>A10-0152/2026</w:instrText>
      </w:r>
      <w:bookmarkEnd w:id="2"/>
      <w:r w:rsidRPr="00C87132">
        <w:rPr>
          <w:i/>
        </w:rPr>
        <w:instrText xml:space="preserve"> - Εισηγητής: Dominik Tarczyński)"\l3 \n&gt; \* MERGEFORMAT </w:instrText>
      </w:r>
      <w:r>
        <w:rPr>
          <w:i/>
        </w:rPr>
        <w:fldChar w:fldCharType="end"/>
      </w:r>
    </w:p>
    <w:p w:rsidR="00FA0370" w:rsidRPr="00C87132" w:rsidP="00FA0370" w14:paraId="4503E73C" w14:textId="77777777">
      <w:pPr>
        <w:rPr>
          <w:vanish/>
        </w:rPr>
      </w:pPr>
      <w:bookmarkStart w:id="3" w:name="Commission"/>
      <w:r w:rsidRPr="00C87132">
        <w:rPr>
          <w:vanish/>
        </w:rPr>
        <w:t>Επιτροπή Νομικών Θεμάτων</w:t>
      </w:r>
      <w:bookmarkEnd w:id="3"/>
    </w:p>
    <w:p w:rsidR="00FA0370" w:rsidRPr="00C87132" w:rsidP="00FA0370" w14:paraId="41CAC1E3" w14:textId="77777777">
      <w:pPr>
        <w:rPr>
          <w:vanish/>
        </w:rPr>
      </w:pPr>
      <w:bookmarkStart w:id="4" w:name="PE"/>
      <w:r w:rsidRPr="00C87132">
        <w:rPr>
          <w:vanish/>
        </w:rPr>
        <w:t>PE782.198</w:t>
      </w:r>
      <w:bookmarkEnd w:id="4"/>
    </w:p>
    <w:p w:rsidR="00FA0370" w:rsidRPr="00C87132" w:rsidP="00FA0370" w14:paraId="1A7CFA2F" w14:textId="2EDED9EC">
      <w:pPr>
        <w:pStyle w:val="ATHeading3"/>
      </w:pPr>
      <w:bookmarkStart w:id="5" w:name="Sujet"/>
      <w:r w:rsidRPr="00C87132">
        <w:t xml:space="preserve">Απόφαση του Ευρωπαϊκού Κοινοβουλίου της </w:t>
      </w:r>
      <w:r w:rsidRPr="00C87132" w:rsidR="008036BF">
        <w:t>16</w:t>
      </w:r>
      <w:r w:rsidRPr="00C87132" w:rsidR="00260C7F">
        <w:t>ης Ιουνίου</w:t>
      </w:r>
      <w:r w:rsidRPr="00C87132">
        <w:t xml:space="preserve"> 2026 σχετικά με το αίτημα για την άρση της ασυλίας του </w:t>
      </w:r>
      <w:r w:rsidRPr="00C87132">
        <w:t>Daniel</w:t>
      </w:r>
      <w:r w:rsidRPr="00C87132">
        <w:t xml:space="preserve"> </w:t>
      </w:r>
      <w:r w:rsidRPr="00C87132">
        <w:t>Attard</w:t>
      </w:r>
      <w:bookmarkEnd w:id="5"/>
      <w:r w:rsidRPr="00C87132">
        <w:t xml:space="preserve"> </w:t>
      </w:r>
      <w:bookmarkStart w:id="6" w:name="References"/>
      <w:r w:rsidRPr="00C87132">
        <w:t>(2025/2097(IMM))</w:t>
      </w:r>
      <w:bookmarkEnd w:id="6"/>
    </w:p>
    <w:p w:rsidR="002565E8" w:rsidRPr="00C87132" w:rsidP="002565E8" w14:paraId="59D48DE0" w14:textId="77777777">
      <w:pPr>
        <w:pStyle w:val="EPComma"/>
      </w:pPr>
      <w:bookmarkStart w:id="7" w:name="TextBodyBegin"/>
      <w:bookmarkEnd w:id="7"/>
      <w:r w:rsidRPr="00C87132">
        <w:rPr>
          <w:i/>
          <w:iCs/>
        </w:rPr>
        <w:t>Το Ευρωπαϊκό Κοινοβούλιο,</w:t>
      </w:r>
    </w:p>
    <w:p w:rsidR="002565E8" w:rsidRPr="00C87132" w:rsidP="00260C7F" w14:paraId="4A53B572" w14:textId="6D5B6D4B">
      <w:pPr>
        <w:pStyle w:val="NormalHanging12a"/>
        <w:widowControl/>
      </w:pPr>
      <w:r w:rsidRPr="00C87132">
        <w:t>–</w:t>
      </w:r>
      <w:r w:rsidRPr="00C87132">
        <w:tab/>
        <w:t xml:space="preserve">έχοντας υπόψη το αίτημα για την άρση της ασυλίας του </w:t>
      </w:r>
      <w:r w:rsidRPr="00C87132">
        <w:t>Daniel</w:t>
      </w:r>
      <w:r w:rsidRPr="00C87132">
        <w:t xml:space="preserve"> </w:t>
      </w:r>
      <w:r w:rsidRPr="00C87132">
        <w:t>Attard</w:t>
      </w:r>
      <w:r w:rsidRPr="00C87132">
        <w:t xml:space="preserve"> που απέστειλε η βελγική Ομοσπονδιακή Δημόσια Υπηρεσία Εξωτερικών Υποθέσεων, Εξωτερικού Εμπορίου και Αναπτυξιακής Συνεργασίας με επιστολή της 6ης Μαΐου 2025, διαβιβάζοντας αίτημα της βελγικής ομοσπονδιακής εισαγγελίας, της 16ης Απριλίου 2025, σε συνάρτηση με ποινική διαδικασία που επρόκειτο να κινηθεί εις βάρος του, και το οποίο ανακοινώθηκε στο Κοινοβούλιο στις 21 Μαΐου 2025,</w:t>
      </w:r>
    </w:p>
    <w:p w:rsidR="002565E8" w:rsidRPr="00C87132" w:rsidP="00260C7F" w14:paraId="0864C5E9" w14:textId="58227EDE">
      <w:pPr>
        <w:pStyle w:val="NormalHanging12a"/>
        <w:widowControl/>
        <w:rPr>
          <w:bCs/>
        </w:rPr>
      </w:pPr>
      <w:r w:rsidRPr="00C87132">
        <w:t>–</w:t>
      </w:r>
      <w:r w:rsidRPr="00C87132">
        <w:tab/>
      </w:r>
      <w:bookmarkStart w:id="8" w:name="_Hlk229401852"/>
      <w:bookmarkStart w:id="9" w:name="_Hlk225077637"/>
      <w:r w:rsidRPr="00C87132">
        <w:t>έχοντας υπόψη τις πρόσθετες πληροφορίες που παρείχαν ο Βέλγος ομοσπονδιακός εισαγγελέας και ο ανακριτής στο πλαίσιο ανταλλαγής απόψεων που πραγματοποιήθηκε στις 15 Ιουλίου 2025, καθώς και την απάντηση που δόθηκε στις 18 Σεπτεμβρίου 2025</w:t>
      </w:r>
      <w:r w:rsidRPr="00C87132" w:rsidR="008036BF">
        <w:t xml:space="preserve"> από τον ομοσπονδιακό εισαγγελέα</w:t>
      </w:r>
      <w:r w:rsidRPr="00C87132">
        <w:t xml:space="preserve">, κατόπιν περαιτέρω γραπτού αιτήματος για παροχή πληροφοριών· έχοντας υπόψη το γεγονός ότι ένα αίτημα για άρση της ασυλίας βουλευτή </w:t>
      </w:r>
      <w:bookmarkStart w:id="10" w:name="_Hlk225077824"/>
      <w:r w:rsidRPr="00C87132">
        <w:t>πρέπει να πληροί ορισμένα</w:t>
      </w:r>
      <w:bookmarkEnd w:id="10"/>
      <w:r w:rsidRPr="00C87132">
        <w:t xml:space="preserve"> πρότυπα, και πιο συγκεκριμένα πρέπει να είναι διατυπωμένο με σαφήνεια, μεταξύ άλλων όσον αφορά το νομικό πλαίσιο στο οποίο βασίζεται, και πρέπει να παρέχει σαφή και επαρκή στοιχεία και πληροφορίες ώστε το Κοινοβούλιο να είναι σε θέση να εξετάσει το αίτημα προκειμένου να καταλήξει σε συμπέρασμα και να ολοκληρώσει την εν λόγω εξέταση το συντομότερο δυνατόν, λαμβανομένης υπόψη και της σχετικής πολυπλοκότητας της υπόθεσης,</w:t>
      </w:r>
      <w:bookmarkEnd w:id="8"/>
    </w:p>
    <w:bookmarkEnd w:id="9"/>
    <w:p w:rsidR="002565E8" w:rsidRPr="00C87132" w:rsidP="00260C7F" w14:paraId="1D0939EA" w14:textId="77777777">
      <w:pPr>
        <w:pStyle w:val="NormalHanging12a"/>
        <w:widowControl/>
      </w:pPr>
      <w:r w:rsidRPr="00C87132">
        <w:t>–</w:t>
      </w:r>
      <w:r w:rsidRPr="00C87132">
        <w:tab/>
        <w:t xml:space="preserve">έχοντας ακούσει τον </w:t>
      </w:r>
      <w:r w:rsidRPr="00C87132">
        <w:t>Daniel</w:t>
      </w:r>
      <w:r w:rsidRPr="00C87132">
        <w:t xml:space="preserve"> </w:t>
      </w:r>
      <w:r w:rsidRPr="00C87132">
        <w:t>Attard</w:t>
      </w:r>
      <w:r w:rsidRPr="00C87132">
        <w:t xml:space="preserve"> στις 3 Δεκεμβρίου 2025 και έχοντας υπόψη τα έγγραφα που αυτός προσκόμισε, σύμφωνα με το άρθρο 9 παράγραφος 6 του Κανονισμού του,</w:t>
      </w:r>
    </w:p>
    <w:p w:rsidR="002565E8" w:rsidRPr="00C87132" w:rsidP="00260C7F" w14:paraId="05FF7751" w14:textId="35D5D961">
      <w:pPr>
        <w:pStyle w:val="NormalHanging12a"/>
        <w:widowControl/>
        <w:rPr>
          <w:b/>
          <w:bCs/>
        </w:rPr>
      </w:pPr>
      <w:r w:rsidRPr="00C87132">
        <w:t>–</w:t>
      </w:r>
      <w:r w:rsidRPr="00C87132">
        <w:tab/>
        <w:t xml:space="preserve">έχοντας υπόψη την από 5ης Μαρτίου 2026 επιστολή </w:t>
      </w:r>
      <w:r w:rsidRPr="00C87132" w:rsidR="008036BF">
        <w:t xml:space="preserve">του ομοσπονδιακού εισαγγελέα </w:t>
      </w:r>
      <w:r w:rsidRPr="00C87132">
        <w:t xml:space="preserve">για τη διόρθωση εσφαλμένων ισχυρισμών εις βάρος του </w:t>
      </w:r>
      <w:r w:rsidRPr="00C87132">
        <w:t>Daniel</w:t>
      </w:r>
      <w:r w:rsidRPr="00C87132">
        <w:t xml:space="preserve"> </w:t>
      </w:r>
      <w:r w:rsidRPr="00C87132">
        <w:t>Attard</w:t>
      </w:r>
      <w:r w:rsidRPr="00C87132">
        <w:t>, που είχαν αρχικά συμπεριληφθεί στην απάντηση που δόθηκε στις 18 Σεπτεμβρίου 2025,</w:t>
      </w:r>
    </w:p>
    <w:p w:rsidR="002565E8" w:rsidRPr="00C87132" w:rsidP="00260C7F" w14:paraId="3490FF78" w14:textId="77777777">
      <w:pPr>
        <w:pStyle w:val="NormalHanging12a"/>
        <w:widowControl/>
      </w:pPr>
      <w:r w:rsidRPr="00C87132">
        <w:t>–</w:t>
      </w:r>
      <w:r w:rsidRPr="00C87132">
        <w:tab/>
      </w:r>
      <w:bookmarkStart w:id="11" w:name="_Hlk229401894"/>
      <w:r w:rsidRPr="00C87132">
        <w:t xml:space="preserve">έχοντας υπόψη τα άρθρα 8 και 9 του Πρωτοκόλλου αριθ. 7 περί των προνομίων και ασυλιών της Ευρωπαϊκής Ένωσης, καθώς και το άρθρο 6 παράγραφος 2 της Πράξης </w:t>
      </w:r>
      <w:r w:rsidRPr="00C87132">
        <w:t>της 20ής Σεπτεμβρίου 1976 περί της εκλογής των μελών του Ευρωπαϊκού Κοινοβουλίου με άμεση και καθολική ψηφοφορία,</w:t>
      </w:r>
    </w:p>
    <w:p w:rsidR="002565E8" w:rsidRPr="00C87132" w:rsidP="00260C7F" w14:paraId="39A57C68" w14:textId="3D70E1FE">
      <w:pPr>
        <w:pStyle w:val="NormalHanging12a"/>
        <w:widowControl/>
      </w:pPr>
      <w:r w:rsidRPr="00C87132">
        <w:t>–</w:t>
      </w:r>
      <w:r w:rsidRPr="00C87132">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Pr>
          <w:vertAlign w:val="superscript"/>
        </w:rPr>
        <w:footnoteReference w:id="2"/>
      </w:r>
      <w:r w:rsidRPr="00C87132">
        <w:t>,</w:t>
      </w:r>
    </w:p>
    <w:p w:rsidR="002565E8" w:rsidRPr="00C87132" w:rsidP="00260C7F" w14:paraId="1CA26525" w14:textId="77777777">
      <w:pPr>
        <w:pStyle w:val="NormalHanging12a"/>
        <w:widowControl/>
      </w:pPr>
      <w:r w:rsidRPr="00C87132">
        <w:t>–</w:t>
      </w:r>
      <w:r w:rsidRPr="00C87132">
        <w:tab/>
        <w:t>έχοντας υπόψη το άρθρο 5 παράγραφος 2, το άρθρο 6 παράγραφος 1 και το άρθρο 9 του Κανονισμού του,</w:t>
      </w:r>
    </w:p>
    <w:p w:rsidR="002565E8" w:rsidRPr="00C87132" w:rsidP="00260C7F" w14:paraId="1D0EFB3C" w14:textId="77777777">
      <w:pPr>
        <w:pStyle w:val="NormalHanging12a"/>
        <w:widowControl/>
      </w:pPr>
      <w:r w:rsidRPr="00C87132">
        <w:t>–</w:t>
      </w:r>
      <w:r w:rsidRPr="00C87132">
        <w:tab/>
        <w:t>έχοντας υπόψη την έκθεση της Επιτροπής Νομικών Θεμάτων (A10-0152/2026)</w:t>
      </w:r>
      <w:bookmarkEnd w:id="11"/>
      <w:r w:rsidRPr="00C87132">
        <w:t>,</w:t>
      </w:r>
    </w:p>
    <w:p w:rsidR="002565E8" w:rsidRPr="00C87132" w:rsidP="00260C7F" w14:paraId="62C8E883" w14:textId="3EA4D737">
      <w:pPr>
        <w:pStyle w:val="NormalHanging12a"/>
        <w:widowControl/>
      </w:pPr>
      <w:r w:rsidRPr="00C87132">
        <w:t>Α.</w:t>
      </w:r>
      <w:r w:rsidRPr="00C87132">
        <w:tab/>
      </w:r>
      <w:bookmarkStart w:id="12" w:name="_Hlk223949138"/>
      <w:r w:rsidRPr="00C87132">
        <w:t>λαμβάνοντας υπόψη ότι</w:t>
      </w:r>
      <w:r w:rsidRPr="00C87132" w:rsidR="008036BF">
        <w:t xml:space="preserve"> στις 6 Μαΐου 2025 η Ομοσπονδιακή Δημόσια Υπηρεσία Εξωτερικών Υποθέσεων, Εξωτερικού Εμπορίου και Αναπτυξιακής Συνεργασίας διαβίβασε αίτημα </w:t>
      </w:r>
      <w:r w:rsidRPr="00C87132" w:rsidR="00BE3EEB">
        <w:t>του</w:t>
      </w:r>
      <w:r w:rsidRPr="00C87132" w:rsidR="008036BF">
        <w:t xml:space="preserve"> ομοσπονδιακού εισαγγελέα, με ημερομηνία </w:t>
      </w:r>
      <w:bookmarkStart w:id="13" w:name="_Hlk210982066"/>
      <w:r w:rsidRPr="00C87132">
        <w:t>16</w:t>
      </w:r>
      <w:r w:rsidRPr="00C87132" w:rsidR="008036BF">
        <w:t> </w:t>
      </w:r>
      <w:r w:rsidRPr="00C87132">
        <w:t>Απριλίου 2025</w:t>
      </w:r>
      <w:bookmarkEnd w:id="13"/>
      <w:r w:rsidRPr="00C87132">
        <w:t xml:space="preserve">, για την άρση της ασυλίας του </w:t>
      </w:r>
      <w:r w:rsidRPr="00C87132">
        <w:t>Daniel</w:t>
      </w:r>
      <w:r w:rsidRPr="00C87132">
        <w:t xml:space="preserve"> </w:t>
      </w:r>
      <w:r w:rsidRPr="00C87132">
        <w:t>Attard</w:t>
      </w:r>
      <w:r w:rsidRPr="00C87132">
        <w:t>, βουλευτή του Ευρωπαϊκού Κοινοβουλίου που εξελέγη στη Μάλτα, στο πλαίσιο ποινικής διαδικασίας που επρόκειτο να κινηθεί εις βάρος του·</w:t>
      </w:r>
      <w:bookmarkEnd w:id="12"/>
    </w:p>
    <w:p w:rsidR="002565E8" w:rsidRPr="00C87132" w:rsidP="00260C7F" w14:paraId="508CE0E0" w14:textId="720658AE">
      <w:pPr>
        <w:pStyle w:val="NormalHanging12a"/>
        <w:widowControl/>
      </w:pPr>
      <w:r w:rsidRPr="00C87132">
        <w:t>Β.</w:t>
      </w:r>
      <w:r w:rsidRPr="00C87132">
        <w:tab/>
      </w:r>
      <w:bookmarkStart w:id="14" w:name="_Hlk228968475"/>
      <w:bookmarkStart w:id="15" w:name="_Hlk223949179"/>
      <w:r w:rsidRPr="00C87132">
        <w:t xml:space="preserve">λαμβάνοντας υπόψη ότι μια εκτεταμένη έρευνα σχετικά με την εταιρεία </w:t>
      </w:r>
      <w:r w:rsidRPr="00C87132">
        <w:t>Huawei</w:t>
      </w:r>
      <w:r w:rsidRPr="00C87132">
        <w:t xml:space="preserve"> φέρεται να αποκάλυψε σοβαρά αποδεικτικά στοιχεία για την ύπαρξη εγκληματικής οργάνωσης, σκοπός της οποίας </w:t>
      </w:r>
      <w:r w:rsidRPr="00C87132" w:rsidR="00943ECA">
        <w:t>φέρ</w:t>
      </w:r>
      <w:r w:rsidRPr="00C87132">
        <w:t xml:space="preserve">εται ότι ήταν να ασκήσει επιρροή στις αποφάσεις των θεσμικών οργάνων της </w:t>
      </w:r>
      <w:r w:rsidRPr="00C87132" w:rsidR="008036BF">
        <w:t>Ένωσης</w:t>
      </w:r>
      <w:r w:rsidRPr="00C87132">
        <w:t xml:space="preserve"> διαφθείροντας βουλευτές του Ευρωπαϊκού Κοινοβουλίου· λαμβάνοντας υπόψη ότι η εν λόγω έρευνα φαίνεται να έφερε στο φως διάφορα περιστατικά </w:t>
      </w:r>
      <w:r w:rsidRPr="00C87132" w:rsidR="00943ECA">
        <w:t xml:space="preserve">φερόμενης </w:t>
      </w:r>
      <w:r w:rsidRPr="00C87132">
        <w:t xml:space="preserve">διαφθοράς, τα οποία εκτιμάται ότι εκτυλίσσονταν σε τακτική βάση από το 2021 έως το 2024· λαμβάνοντας υπόψη ότι τα εν λόγω περιστατικά διαφθοράς </w:t>
      </w:r>
      <w:r w:rsidRPr="00C87132" w:rsidR="00943ECA">
        <w:t xml:space="preserve">φέρονται </w:t>
      </w:r>
      <w:r w:rsidRPr="00C87132">
        <w:t xml:space="preserve">ότι πήραν διάφορες μορφές, όπως την πρόσκληση βουλευτών του Ευρωπαϊκού Κοινοβουλίου σε εκδηλώσεις υπό την αιγίδα της </w:t>
      </w:r>
      <w:r w:rsidRPr="00C87132">
        <w:t>Huawei</w:t>
      </w:r>
      <w:r w:rsidRPr="00C87132">
        <w:t>, με αντάλλαγμα την πολιτική τους τοποθέτηση υπέρ της εν λόγω εταιρείας, καθώς και υπερβολικά δώρα, όπως έξοδα διατροφής και ταξιδίου ή τακτικές προσκλήσεις σε ποδοσφαιρικούς αγώνες εκτός του πλαισίου του Ευρωπαϊκού Κοινοβουλίου</w:t>
      </w:r>
      <w:bookmarkEnd w:id="14"/>
      <w:r w:rsidRPr="00C87132">
        <w:t>·</w:t>
      </w:r>
      <w:bookmarkEnd w:id="15"/>
    </w:p>
    <w:p w:rsidR="002565E8" w:rsidRPr="00C87132" w:rsidP="00260C7F" w14:paraId="479BD1CF" w14:textId="7AF5E54F">
      <w:pPr>
        <w:pStyle w:val="NormalHanging12a"/>
        <w:widowControl/>
      </w:pPr>
      <w:bookmarkStart w:id="16" w:name="_Hlk223949214"/>
      <w:r w:rsidRPr="00C87132">
        <w:t>Γ.</w:t>
      </w:r>
      <w:r w:rsidRPr="00C87132">
        <w:tab/>
        <w:t>λαμβάνοντας υπόψη ότι, σύμφωνα με το αίτημα για την άρση της ασυλίας, στις 25</w:t>
      </w:r>
      <w:r w:rsidRPr="00C87132" w:rsidR="008036BF">
        <w:t> </w:t>
      </w:r>
      <w:r w:rsidRPr="00C87132">
        <w:t xml:space="preserve">Σεπτεμβρίου 2024 ο </w:t>
      </w:r>
      <w:r w:rsidRPr="00C87132">
        <w:t>Daniel</w:t>
      </w:r>
      <w:r w:rsidRPr="00C87132">
        <w:t xml:space="preserve"> </w:t>
      </w:r>
      <w:r w:rsidRPr="00C87132">
        <w:t>Attard</w:t>
      </w:r>
      <w:r w:rsidRPr="00C87132">
        <w:t xml:space="preserve"> παρέστη σε ποδοσφαιρικό αγώνα σε γήπεδο στις Βρυξέλλες, μαζί με τον διαπιστευμένο κοινοβουλευτικό βοηθό του, έναν εκπρόσωπο της </w:t>
      </w:r>
      <w:r w:rsidRPr="00C87132">
        <w:t>Huawei</w:t>
      </w:r>
      <w:r w:rsidRPr="00C87132">
        <w:t xml:space="preserve"> και δύο άλλα άτομα· </w:t>
      </w:r>
      <w:bookmarkStart w:id="17" w:name="_Hlk229395476"/>
      <w:r w:rsidRPr="00C87132">
        <w:t xml:space="preserve">λαμβάνοντας υπόψη ότι, σύμφωνα με το αίτημα, ήταν παρόντες σε θεωρείο κόστους 45 000 EUR ανά σεζόν </w:t>
      </w:r>
      <w:r w:rsidRPr="00C87132" w:rsidR="00F56297">
        <w:t xml:space="preserve">το οποίο φέρεται ότι </w:t>
      </w:r>
      <w:r w:rsidRPr="00C87132">
        <w:t xml:space="preserve">είχε νοικιάσει η </w:t>
      </w:r>
      <w:r w:rsidRPr="00C87132">
        <w:t>Huawei</w:t>
      </w:r>
      <w:r w:rsidRPr="00C87132">
        <w:t>, μέσω ενδιάμεσης εταιρείας, με σκοπό</w:t>
      </w:r>
      <w:r w:rsidRPr="00C87132" w:rsidR="00791432">
        <w:t xml:space="preserve">, σύμφωνα με το </w:t>
      </w:r>
      <w:r w:rsidRPr="00C87132" w:rsidR="00D86A2B">
        <w:t xml:space="preserve">ανωτέρω </w:t>
      </w:r>
      <w:r w:rsidRPr="00C87132" w:rsidR="00791432">
        <w:t>αίτημα,</w:t>
      </w:r>
      <w:r w:rsidRPr="00C87132">
        <w:t xml:space="preserve"> τη διευκόλυνση της επαφής με ορισμένους βουλευτές του Ευρωπαϊκού Κοινοβουλίου· λαμβάνοντας υπόψη ότι η ανάληψη των εξόδων που πραγματοποιήθηκαν για να παραβρεθεί στον ποδοσφαιρικό αγώνα</w:t>
      </w:r>
      <w:bookmarkEnd w:id="17"/>
      <w:r w:rsidRPr="00C87132">
        <w:t xml:space="preserve"> —το ακριβές ύψος </w:t>
      </w:r>
      <w:r w:rsidRPr="00C87132">
        <w:t xml:space="preserve">των οποίων αγνοούσε η αρχή που ζήτησε την άρση της ασυλίας— δεν φαίνεται να έχει δηλωθεί από τον </w:t>
      </w:r>
      <w:r w:rsidRPr="00C87132">
        <w:t>Daniel</w:t>
      </w:r>
      <w:r w:rsidRPr="00C87132">
        <w:t xml:space="preserve"> </w:t>
      </w:r>
      <w:r w:rsidRPr="00C87132">
        <w:t>Attard</w:t>
      </w:r>
      <w:r w:rsidRPr="00C87132">
        <w:t xml:space="preserve"> στο Ευρωπαϊκό Κοινοβούλιο·</w:t>
      </w:r>
      <w:bookmarkEnd w:id="16"/>
    </w:p>
    <w:p w:rsidR="002565E8" w:rsidRPr="00C87132" w:rsidP="00260C7F" w14:paraId="3FCCC346" w14:textId="0AD3460E">
      <w:pPr>
        <w:pStyle w:val="NormalHanging12a"/>
        <w:widowControl/>
      </w:pPr>
      <w:bookmarkStart w:id="18" w:name="_Hlk223949297"/>
      <w:r w:rsidRPr="00C87132">
        <w:t>Δ.</w:t>
      </w:r>
      <w:r w:rsidRPr="00C87132">
        <w:tab/>
        <w:t>λαμβάνοντας υπόψη ότι, μόνον αφότου παρασχέθηκαν συμπληρωματικές πληροφορίες από τον ομοσπονδιακό εισαγγελέα σε απάντηση στο γραπτό αίτημα για πρόσθετες πληροφορίες</w:t>
      </w:r>
      <w:bookmarkStart w:id="19" w:name="_Hlk228968566"/>
      <w:r w:rsidRPr="00C87132">
        <w:t xml:space="preserve">, </w:t>
      </w:r>
      <w:r w:rsidRPr="00C87132">
        <w:t>κατεδείχθη</w:t>
      </w:r>
      <w:r w:rsidRPr="00C87132">
        <w:t xml:space="preserve"> ότι οι </w:t>
      </w:r>
      <w:r w:rsidRPr="00C87132" w:rsidR="00943ECA">
        <w:t>φερ</w:t>
      </w:r>
      <w:r w:rsidRPr="00C87132">
        <w:t xml:space="preserve">όμενες </w:t>
      </w:r>
      <w:r w:rsidRPr="00C87132" w:rsidR="00791432">
        <w:t>ως πράξεις</w:t>
      </w:r>
      <w:bookmarkEnd w:id="19"/>
      <w:r w:rsidRPr="00C87132">
        <w:t xml:space="preserve"> του </w:t>
      </w:r>
      <w:r w:rsidRPr="00C87132">
        <w:t>Daniel</w:t>
      </w:r>
      <w:r w:rsidRPr="00C87132">
        <w:t xml:space="preserve"> </w:t>
      </w:r>
      <w:r w:rsidRPr="00C87132">
        <w:t>Attard</w:t>
      </w:r>
      <w:r w:rsidRPr="00C87132">
        <w:t xml:space="preserve"> θα μπορούσαν να συνιστούν παθητική δωροδοκία δημόσιου αξιωματούχου, ήτοι ποινικό αδίκημα σύμφωνα με το άρθρο 246 παράγραφος 1 του βελγικού ποινικού κώδικα·</w:t>
      </w:r>
    </w:p>
    <w:p w:rsidR="002565E8" w:rsidRPr="00C87132" w:rsidP="00260C7F" w14:paraId="2D6C1C70" w14:textId="663332D8">
      <w:pPr>
        <w:pStyle w:val="NormalHanging12a"/>
        <w:widowControl/>
      </w:pPr>
      <w:r w:rsidRPr="00C87132">
        <w:t>Ε.</w:t>
      </w:r>
      <w:r w:rsidRPr="00C87132">
        <w:tab/>
        <w:t xml:space="preserve">λαμβάνοντας υπόψη ότι ο </w:t>
      </w:r>
      <w:r w:rsidRPr="00C87132">
        <w:t>Daniel</w:t>
      </w:r>
      <w:r w:rsidRPr="00C87132">
        <w:t xml:space="preserve"> </w:t>
      </w:r>
      <w:r w:rsidRPr="00C87132">
        <w:t>Attard</w:t>
      </w:r>
      <w:r w:rsidRPr="00C87132">
        <w:t xml:space="preserve"> εξελέγη στο Ευρωπαϊκό Κοινοβούλιο στις ευρωπαϊκές εκλογές του Ιουνίου </w:t>
      </w:r>
      <w:r w:rsidRPr="00C87132" w:rsidR="008036BF">
        <w:t xml:space="preserve">του </w:t>
      </w:r>
      <w:r w:rsidRPr="00C87132">
        <w:t xml:space="preserve">2024 και </w:t>
      </w:r>
      <w:r w:rsidRPr="00C87132" w:rsidR="008036BF">
        <w:t xml:space="preserve">ως εκ τούτου </w:t>
      </w:r>
      <w:r w:rsidRPr="00C87132">
        <w:t xml:space="preserve">ήταν βουλευτής του Ευρωπαϊκού Κοινοβουλίου κατά τον χρόνο τέλεσης των </w:t>
      </w:r>
      <w:r w:rsidRPr="00C87132" w:rsidR="008036BF">
        <w:rPr>
          <w:szCs w:val="24"/>
        </w:rPr>
        <w:t xml:space="preserve">φερομένων ως διαπραχθέντων </w:t>
      </w:r>
      <w:r w:rsidRPr="00C87132">
        <w:t>αδικημάτων·</w:t>
      </w:r>
    </w:p>
    <w:p w:rsidR="002565E8" w:rsidRPr="00C87132" w:rsidP="00260C7F" w14:paraId="278BBD85" w14:textId="09653D34">
      <w:pPr>
        <w:pStyle w:val="NormalHanging12a"/>
        <w:widowControl/>
      </w:pPr>
      <w:r w:rsidRPr="00C87132">
        <w:t>ΣΤ.</w:t>
      </w:r>
      <w:r w:rsidRPr="00C87132">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Pr="00C87132" w:rsidR="0031645A">
        <w:t xml:space="preserve">ως </w:t>
      </w:r>
      <w:r w:rsidRPr="00C87132">
        <w:t>κατηγορούμενος</w:t>
      </w:r>
      <w:r>
        <w:rPr>
          <w:vertAlign w:val="superscript"/>
        </w:rPr>
        <w:footnoteReference w:id="3"/>
      </w:r>
      <w:r w:rsidRPr="00C87132">
        <w:t>·</w:t>
      </w:r>
    </w:p>
    <w:p w:rsidR="002565E8" w:rsidRPr="00C87132" w:rsidP="00260C7F" w14:paraId="36F26013" w14:textId="0BE99B88">
      <w:pPr>
        <w:pStyle w:val="NormalHanging12a"/>
        <w:widowControl/>
      </w:pPr>
      <w:r w:rsidRPr="00C87132">
        <w:t>Ζ.</w:t>
      </w:r>
      <w:r w:rsidRPr="00C87132">
        <w:tab/>
        <w:t xml:space="preserve">λαμβάνοντας υπόψη ότι σκοπός της βουλευτικής ασυλίας που προβλέπεται στο </w:t>
      </w:r>
      <w:r w:rsidRPr="00C87132" w:rsidR="0031645A">
        <w:t>Π</w:t>
      </w:r>
      <w:r w:rsidRPr="00C87132">
        <w:t>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w:t>
      </w:r>
      <w:r w:rsidRPr="00C87132" w:rsidR="0031645A">
        <w:t>,</w:t>
      </w:r>
      <w:r w:rsidRPr="00C87132">
        <w:t xml:space="preserve"> οι οποίες είναι άρρηκτα συνδεδεμένες με τα καθήκοντα αυτά·</w:t>
      </w:r>
    </w:p>
    <w:p w:rsidR="002565E8" w:rsidRPr="00C87132" w:rsidP="00260C7F" w14:paraId="0B5C7AB1" w14:textId="1C006742">
      <w:pPr>
        <w:pStyle w:val="NormalHanging12a"/>
        <w:widowControl/>
      </w:pPr>
      <w:r w:rsidRPr="00C87132">
        <w:t xml:space="preserve">Η. </w:t>
      </w:r>
      <w:r w:rsidRPr="00C87132">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rsidR="002565E8" w:rsidRPr="00C87132" w:rsidP="00260C7F" w14:paraId="75DB9E35" w14:textId="465A9A28">
      <w:pPr>
        <w:pStyle w:val="NormalHanging12a"/>
        <w:widowControl/>
      </w:pPr>
      <w:r w:rsidRPr="00C87132">
        <w:t>Θ.</w:t>
      </w:r>
      <w:r w:rsidRPr="00C87132">
        <w:tab/>
        <w:t xml:space="preserve">λαμβάνοντας υπόψη ότι σύμφωνα με το άρθρο 8 του </w:t>
      </w:r>
      <w:r w:rsidRPr="00C87132" w:rsidR="0031645A">
        <w:t>Π</w:t>
      </w:r>
      <w:r w:rsidRPr="00C87132">
        <w:t xml:space="preserve">ρωτοκόλλου αριθ. 7 περί των προνομίων και ασυλιών της Ευρωπαϊκής Ένωσης τα μέλη του Ευρωπαϊκού Κοινοβουλίου δεν υπόκεινται σε έρευνα, κράτηση ή δίωξη για γνώμη </w:t>
      </w:r>
      <w:r w:rsidRPr="00C87132" w:rsidR="0031645A">
        <w:t xml:space="preserve">εκφρασθείσα </w:t>
      </w:r>
      <w:r w:rsidRPr="00C87132">
        <w:t xml:space="preserve">ή ψήφο δοθείσα κατά την άσκηση των καθηκόντων τους· λαμβάνοντας υπόψη ότι το </w:t>
      </w:r>
      <w:r w:rsidRPr="00C87132" w:rsidR="0031645A">
        <w:t xml:space="preserve">φερόμενο ως διαπραχθέν </w:t>
      </w:r>
      <w:r w:rsidRPr="00C87132">
        <w:t xml:space="preserve">αδίκημα δεν αφορά γνώμη </w:t>
      </w:r>
      <w:r w:rsidRPr="00C87132" w:rsidR="0031645A">
        <w:t xml:space="preserve">εκφρασθείσα </w:t>
      </w:r>
      <w:r w:rsidRPr="00C87132">
        <w:t xml:space="preserve">ή ψήφο </w:t>
      </w:r>
      <w:r w:rsidRPr="00C87132" w:rsidR="0031645A">
        <w:t xml:space="preserve">δοθείσα </w:t>
      </w:r>
      <w:r w:rsidRPr="00C87132" w:rsidR="003B6FEA">
        <w:t xml:space="preserve">από </w:t>
      </w:r>
      <w:r w:rsidRPr="00C87132" w:rsidR="0031645A">
        <w:t>το</w:t>
      </w:r>
      <w:r w:rsidRPr="00C87132" w:rsidR="003B6FEA">
        <w:t>ν</w:t>
      </w:r>
      <w:r w:rsidRPr="00C87132" w:rsidR="0031645A">
        <w:t xml:space="preserve"> </w:t>
      </w:r>
      <w:r w:rsidRPr="00C87132">
        <w:t xml:space="preserve"> </w:t>
      </w:r>
      <w:r w:rsidRPr="00C87132">
        <w:t>Daniel</w:t>
      </w:r>
      <w:r w:rsidRPr="00C87132">
        <w:t xml:space="preserve"> </w:t>
      </w:r>
      <w:r w:rsidRPr="00C87132">
        <w:t>Attard</w:t>
      </w:r>
      <w:r w:rsidRPr="00C87132">
        <w:t xml:space="preserve"> κατά την άσκηση των καθηκόντων του υπό την έννοια του άρθρου 8 του εν λόγω πρωτοκόλλου·</w:t>
      </w:r>
    </w:p>
    <w:p w:rsidR="002565E8" w:rsidRPr="00C87132" w:rsidP="00260C7F" w14:paraId="05514328" w14:textId="72E72DF6">
      <w:pPr>
        <w:pStyle w:val="NormalHanging12a"/>
        <w:widowControl/>
      </w:pPr>
      <w:r w:rsidRPr="00C87132">
        <w:t>Ι.</w:t>
      </w:r>
      <w:r w:rsidRPr="00C87132">
        <w:tab/>
        <w:t xml:space="preserve">λαμβάνοντας υπόψη ότι το άρθρο 9 </w:t>
      </w:r>
      <w:r w:rsidRPr="00C87132" w:rsidR="0031645A">
        <w:t xml:space="preserve">πρώτο εδάφιο </w:t>
      </w:r>
      <w:r w:rsidRPr="00C87132">
        <w:t xml:space="preserve">στοιχείο β) του </w:t>
      </w:r>
      <w:r w:rsidRPr="00C87132" w:rsidR="0031645A">
        <w:t>Π</w:t>
      </w:r>
      <w:r w:rsidRPr="00C87132">
        <w:t xml:space="preserve">ρωτοκόλλου αριθ. 7 περί των προνομίων και ασυλιών της Ευρωπαϊκής Ένωσης ορίζει ότι </w:t>
      </w:r>
      <w:r w:rsidRPr="00C87132" w:rsidR="0031645A">
        <w:t xml:space="preserve">κατά τη διάρκεια των συνόδων </w:t>
      </w:r>
      <w:r w:rsidRPr="00C87132">
        <w:t xml:space="preserve">του Ευρωπαϊκού Κοινοβουλίου </w:t>
      </w:r>
      <w:r w:rsidRPr="00C87132" w:rsidR="0031645A">
        <w:t xml:space="preserve">οι βουλευτές του </w:t>
      </w:r>
      <w:r w:rsidRPr="00C87132">
        <w:t xml:space="preserve">απολαύουν, εντός της επικρατείας </w:t>
      </w:r>
      <w:r w:rsidRPr="00C87132" w:rsidR="0031645A">
        <w:t xml:space="preserve">όλων των </w:t>
      </w:r>
      <w:r w:rsidRPr="00C87132">
        <w:t>κρατών μελών, της εξαίρεσης από κάθε μέτρο κράτησης και κάθε δικαστική δίωξη·</w:t>
      </w:r>
    </w:p>
    <w:p w:rsidR="002565E8" w:rsidRPr="00C87132" w:rsidP="00260C7F" w14:paraId="1989F83A" w14:textId="1B1E9660">
      <w:pPr>
        <w:pStyle w:val="NormalHanging12a"/>
        <w:widowControl/>
      </w:pPr>
      <w:r w:rsidRPr="00C87132">
        <w:t>ΙΑ.</w:t>
      </w:r>
      <w:r w:rsidRPr="00C87132">
        <w:tab/>
        <w:t xml:space="preserve">λαμβάνοντας υπόψη ότι οποιοδήποτε συμπέρασμα σχετικά με την ασυλία του </w:t>
      </w:r>
      <w:r w:rsidRPr="00C87132">
        <w:t>Daniel</w:t>
      </w:r>
      <w:r w:rsidRPr="00C87132">
        <w:t xml:space="preserve"> </w:t>
      </w:r>
      <w:r w:rsidRPr="00C87132">
        <w:t>Attard</w:t>
      </w:r>
      <w:r w:rsidRPr="00C87132">
        <w:t xml:space="preserve"> πρέπει να συναχθεί με βάση το αίτημα για την άρσης της ασυλίας και τις πληροφορίες και τις εξηγήσεις που παρασχέθηκαν στην παρούσα υπόθεση, συμπεριλαμβανομένων των απαντήσεων που δόθηκαν από τον ομοσπονδιακό εισαγγελέα, τόσο κατά τη διάρκεια της ανταλλαγής απόψεων όσο και στις συμπληρωματικές πληροφορίες που παρασχέθηκαν γραπτώς· λαμβάνοντας υπόψη ότι </w:t>
      </w:r>
      <w:r w:rsidRPr="00C87132">
        <w:t>είναι προφανής η έλλειψη συγκεκριμένων στοιχείων στο αίτημα για την άρση της ασυλίας· λαμβάνοντας υπόψη ότι οι επακόλουθες προφορικές και γραπτές ανταλλαγές απόψεων με τον ομοσπονδιακό εισαγγελέα δεν διέλυσαν τ</w:t>
      </w:r>
      <w:r w:rsidRPr="00C87132" w:rsidR="003B6FEA">
        <w:t>ην</w:t>
      </w:r>
      <w:r w:rsidRPr="00C87132">
        <w:t xml:space="preserve"> έντονη ασάφεια που καλύπτ</w:t>
      </w:r>
      <w:r w:rsidRPr="00C87132" w:rsidR="003B6FEA">
        <w:t>ει</w:t>
      </w:r>
      <w:r w:rsidRPr="00C87132">
        <w:t xml:space="preserve"> το αίτημα για την άρση της ασυλίας του </w:t>
      </w:r>
      <w:r w:rsidRPr="00C87132">
        <w:t>Daniel</w:t>
      </w:r>
      <w:r w:rsidRPr="00C87132">
        <w:t xml:space="preserve"> </w:t>
      </w:r>
      <w:r w:rsidRPr="00C87132">
        <w:t>Attard</w:t>
      </w:r>
      <w:r w:rsidRPr="00C87132">
        <w:t xml:space="preserve"> και αφορούν διάφορα στοιχεία που περιέχονται σε αυτό· λαμβάνοντας υπόψη ότι οι ισχυρισμοί που κοινοποιήθηκαν για πρώτη φορά στην απάντηση της 18ης Σεπτεμβρίου 2025 αποδείχθηκε ότι βασίζονται σε σφάλμα κατά την ταυτοποίηση, όπως αποκαλύφθηκε στην επιστολή της 5ης Μαρτίου 2026, γεγονός που ενέτεινε περαιτέρω τις σοβαρές αμφιβολίες σχετικά με την επιχειρηματολογία στην οποία βασίζεται το αρχικό αίτημα·</w:t>
      </w:r>
    </w:p>
    <w:p w:rsidR="002565E8" w:rsidRPr="00C87132" w:rsidP="00260C7F" w14:paraId="5D04805E" w14:textId="7F7B9279">
      <w:pPr>
        <w:pStyle w:val="NormalHanging12a"/>
        <w:widowControl/>
      </w:pPr>
      <w:r w:rsidRPr="00C87132">
        <w:t>ΙΒ.</w:t>
      </w:r>
      <w:r w:rsidRPr="00C87132">
        <w:tab/>
        <w:t xml:space="preserve">λαμβάνοντας υπόψη ότι, με βάση τα ανωτέρω, το σύνολο των πληροφοριών που υποβλήθηκαν δεν επέτρεψε στο Κοινοβούλιο να καταλήξει μετά βεβαιότητας σε επαρκώς τεκμηριωμένη απόφαση για την άρση της ασυλίας του </w:t>
      </w:r>
      <w:r w:rsidRPr="00C87132">
        <w:t>Daniel</w:t>
      </w:r>
      <w:r w:rsidRPr="00C87132">
        <w:t xml:space="preserve"> </w:t>
      </w:r>
      <w:r w:rsidRPr="00C87132">
        <w:t>Attard</w:t>
      </w:r>
      <w:r w:rsidRPr="00C87132">
        <w:t xml:space="preserve">· λαμβάνοντας υπόψη ότι η σημαντική αβεβαιότητα ως προς διάφορα στοιχεία της υπόθεσης αυτής θα μπορούσε να είναι τέτοιας φύσεως </w:t>
      </w:r>
      <w:r w:rsidRPr="00C87132" w:rsidR="003B6FEA">
        <w:t>ώστε</w:t>
      </w:r>
      <w:r w:rsidRPr="00C87132">
        <w:t xml:space="preserve"> να υποδηλώνει, επιπλέον, την ύπαρξη </w:t>
      </w:r>
      <w:r w:rsidRPr="00C87132">
        <w:t>fumus</w:t>
      </w:r>
      <w:r w:rsidRPr="00C87132">
        <w:t xml:space="preserve"> </w:t>
      </w:r>
      <w:r w:rsidRPr="00C87132">
        <w:t>persecutionis</w:t>
      </w:r>
      <w:r w:rsidRPr="00C87132">
        <w:t>·</w:t>
      </w:r>
    </w:p>
    <w:bookmarkEnd w:id="18"/>
    <w:p w:rsidR="002565E8" w:rsidRPr="00C87132" w:rsidP="00260C7F" w14:paraId="10BD71F0" w14:textId="77777777">
      <w:pPr>
        <w:pStyle w:val="NormalHanging12a"/>
        <w:widowControl/>
      </w:pPr>
      <w:r w:rsidRPr="00C87132">
        <w:t>1.</w:t>
      </w:r>
      <w:r w:rsidRPr="00C87132">
        <w:tab/>
      </w:r>
      <w:bookmarkStart w:id="20" w:name="_Hlk223949317"/>
      <w:r w:rsidRPr="00C87132">
        <w:t>αποφασίζει να μην άρει τη βουλευτική ασυλία</w:t>
      </w:r>
      <w:bookmarkEnd w:id="20"/>
      <w:r w:rsidRPr="00C87132">
        <w:t xml:space="preserve"> του </w:t>
      </w:r>
      <w:r w:rsidRPr="00C87132">
        <w:t>Daniel</w:t>
      </w:r>
      <w:r w:rsidRPr="00C87132">
        <w:t xml:space="preserve"> </w:t>
      </w:r>
      <w:r w:rsidRPr="00C87132">
        <w:t>Attard</w:t>
      </w:r>
      <w:r w:rsidRPr="00C87132">
        <w:t>·</w:t>
      </w:r>
    </w:p>
    <w:p w:rsidR="009876F3" w:rsidRPr="00C87132" w:rsidP="00260C7F" w14:paraId="4EC8CB38" w14:textId="286AAED9">
      <w:pPr>
        <w:pStyle w:val="NormalHanging12a"/>
        <w:widowControl/>
      </w:pPr>
      <w:r w:rsidRPr="00C87132">
        <w:t>2.</w:t>
      </w:r>
      <w:r w:rsidRPr="00C87132">
        <w:tab/>
        <w:t xml:space="preserve">αναθέτει στην Πρόεδρό του να διαβιβάσει αμελλητί την παρούσα απόφαση και την έκθεση της αρμόδιας επιτροπής του </w:t>
      </w:r>
      <w:r w:rsidRPr="00C87132" w:rsidR="0049177F">
        <w:t xml:space="preserve">στην </w:t>
      </w:r>
      <w:r w:rsidRPr="00C87132">
        <w:t>αρμόδι</w:t>
      </w:r>
      <w:r w:rsidRPr="00C87132" w:rsidR="0049177F">
        <w:t>α</w:t>
      </w:r>
      <w:r w:rsidRPr="00C87132">
        <w:t xml:space="preserve"> αρχ</w:t>
      </w:r>
      <w:r w:rsidRPr="00C87132" w:rsidR="0049177F">
        <w:t>ή</w:t>
      </w:r>
      <w:r w:rsidRPr="00C87132">
        <w:t xml:space="preserve"> του Βασιλείου του Βελγίου και στον </w:t>
      </w:r>
      <w:r w:rsidRPr="00C87132">
        <w:t>Daniel</w:t>
      </w:r>
      <w:r w:rsidRPr="00C87132">
        <w:t xml:space="preserve"> </w:t>
      </w:r>
      <w:r w:rsidRPr="00C87132">
        <w:t>Attard</w:t>
      </w:r>
      <w:r w:rsidRPr="00C87132">
        <w:t>.</w:t>
      </w:r>
    </w:p>
    <w:p w:rsidR="00E365E1" w:rsidRPr="00C87132" w:rsidP="00260C7F" w14:paraId="16C46116" w14:textId="038DE421">
      <w:pPr>
        <w:widowControl/>
        <w:spacing w:after="240"/>
        <w:ind w:left="567" w:hanging="567"/>
      </w:pPr>
    </w:p>
    <w:sectPr w:rsidSect="009876F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6F3" w14:paraId="2E16539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6F3" w14:paraId="29622A2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6F3" w14:paraId="49E945C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A0370" w:rsidRPr="009876F3" w14:paraId="0A9AC331" w14:textId="77777777">
      <w:r w:rsidRPr="009876F3">
        <w:separator/>
      </w:r>
    </w:p>
  </w:footnote>
  <w:footnote w:type="continuationSeparator" w:id="1">
    <w:p w:rsidR="00FA0370" w:rsidRPr="009876F3" w14:paraId="7F3BFB49" w14:textId="77777777">
      <w:r w:rsidRPr="009876F3">
        <w:continuationSeparator/>
      </w:r>
    </w:p>
  </w:footnote>
  <w:footnote w:id="2">
    <w:p w:rsidR="002565E8" w:rsidRPr="009876F3" w:rsidP="009876F3" w14:paraId="28A538D1" w14:textId="1FC27428">
      <w:pPr>
        <w:pStyle w:val="FootnoteText"/>
        <w:ind w:left="567" w:hanging="567"/>
        <w:rPr>
          <w:sz w:val="24"/>
          <w:lang w:val="el-GR"/>
        </w:rPr>
      </w:pPr>
      <w:r w:rsidRPr="009876F3">
        <w:rPr>
          <w:rStyle w:val="FootnoteReference"/>
          <w:sz w:val="24"/>
          <w:lang w:val="el-GR"/>
        </w:rPr>
        <w:footnoteRef/>
      </w:r>
      <w:r w:rsidRPr="009876F3" w:rsidR="009876F3">
        <w:rPr>
          <w:sz w:val="24"/>
          <w:lang w:val="el-GR"/>
        </w:rPr>
        <w:t xml:space="preserve"> </w:t>
      </w:r>
      <w:r w:rsidRPr="009876F3" w:rsidR="009876F3">
        <w:rPr>
          <w:sz w:val="24"/>
          <w:lang w:val="el-GR"/>
        </w:rPr>
        <w:tab/>
      </w:r>
      <w:r w:rsidRPr="009876F3">
        <w:rPr>
          <w:sz w:val="24"/>
          <w:lang w:val="el-GR"/>
        </w:rPr>
        <w:t xml:space="preserve">Απόφαση του Δικαστηρίου, της 21ης Οκτωβρίου 2008, </w:t>
      </w:r>
      <w:r w:rsidRPr="009876F3">
        <w:rPr>
          <w:sz w:val="24"/>
          <w:lang w:val="el-GR"/>
        </w:rPr>
        <w:t>Marra</w:t>
      </w:r>
      <w:r w:rsidRPr="009876F3">
        <w:rPr>
          <w:sz w:val="24"/>
          <w:lang w:val="el-GR"/>
        </w:rPr>
        <w:t xml:space="preserve"> κατά De </w:t>
      </w:r>
      <w:r w:rsidRPr="009876F3">
        <w:rPr>
          <w:sz w:val="24"/>
          <w:lang w:val="el-GR"/>
        </w:rPr>
        <w:t>Gregorio</w:t>
      </w:r>
      <w:r w:rsidRPr="009876F3">
        <w:rPr>
          <w:sz w:val="24"/>
          <w:lang w:val="el-GR"/>
        </w:rPr>
        <w:t xml:space="preserve"> και </w:t>
      </w:r>
      <w:r w:rsidRPr="009876F3">
        <w:rPr>
          <w:sz w:val="24"/>
          <w:lang w:val="el-GR"/>
        </w:rPr>
        <w:t>Clemente</w:t>
      </w:r>
      <w:r w:rsidRPr="009876F3">
        <w:rPr>
          <w:sz w:val="24"/>
          <w:lang w:val="el-GR"/>
        </w:rPr>
        <w:t xml:space="preserve">, C-200/07 και C-201/07, ECLI:EU:C:2008:579· απόφαση του Γενικού Δικαστηρίου, της 19ης Μαρτίου 2010, </w:t>
      </w:r>
      <w:r w:rsidRPr="009876F3">
        <w:rPr>
          <w:sz w:val="24"/>
          <w:lang w:val="el-GR"/>
        </w:rPr>
        <w:t>Gollnisch</w:t>
      </w:r>
      <w:r w:rsidRPr="009876F3">
        <w:rPr>
          <w:sz w:val="24"/>
          <w:lang w:val="el-GR"/>
        </w:rPr>
        <w:t xml:space="preserve"> κατά Κοινοβουλίου, T-42/06, ECLI:EU:T:2010:102· απόφαση του Δικαστηρίου, της 6ης Σεπτεμβρίου 2011, </w:t>
      </w:r>
      <w:r w:rsidRPr="009876F3">
        <w:rPr>
          <w:sz w:val="24"/>
          <w:lang w:val="el-GR"/>
        </w:rPr>
        <w:t>Patriciello</w:t>
      </w:r>
      <w:r w:rsidRPr="009876F3">
        <w:rPr>
          <w:sz w:val="24"/>
          <w:lang w:val="el-GR"/>
        </w:rPr>
        <w:t xml:space="preserve">, C-163/10, ECLI:EU:C:2011:543· απόφαση του Γενικού Δικαστηρίου, της 17ης Ιανουαρίου 2013, </w:t>
      </w:r>
      <w:r w:rsidRPr="009876F3">
        <w:rPr>
          <w:sz w:val="24"/>
          <w:lang w:val="el-GR"/>
        </w:rPr>
        <w:t>Gollnisch</w:t>
      </w:r>
      <w:r w:rsidRPr="009876F3">
        <w:rPr>
          <w:sz w:val="24"/>
          <w:lang w:val="el-GR"/>
        </w:rPr>
        <w:t xml:space="preserve"> κατά Κοινοβουλίου, T-346/11 και T-347/11, ECLI:EU:T:2013:23· απόφαση του Δικαστηρίου, της 19ης Δεκεμβρίου 2019, </w:t>
      </w:r>
      <w:r w:rsidRPr="009876F3">
        <w:rPr>
          <w:sz w:val="24"/>
          <w:lang w:val="el-GR"/>
        </w:rPr>
        <w:t>Junqueras</w:t>
      </w:r>
      <w:r w:rsidRPr="009876F3">
        <w:rPr>
          <w:sz w:val="24"/>
          <w:lang w:val="el-GR"/>
        </w:rPr>
        <w:t xml:space="preserve"> </w:t>
      </w:r>
      <w:r w:rsidRPr="009876F3">
        <w:rPr>
          <w:sz w:val="24"/>
          <w:lang w:val="el-GR"/>
        </w:rPr>
        <w:t>Vies</w:t>
      </w:r>
      <w:r w:rsidRPr="009876F3">
        <w:rPr>
          <w:sz w:val="24"/>
          <w:lang w:val="el-GR"/>
        </w:rPr>
        <w:t>, C-502/19, ECLI:EU:C:2019:1115.</w:t>
      </w:r>
    </w:p>
  </w:footnote>
  <w:footnote w:id="3">
    <w:p w:rsidR="002565E8" w:rsidRPr="009876F3" w:rsidP="009876F3" w14:paraId="658166D7" w14:textId="6B206D35">
      <w:pPr>
        <w:pStyle w:val="FootnoteText"/>
        <w:ind w:left="567" w:hanging="567"/>
        <w:rPr>
          <w:sz w:val="24"/>
          <w:lang w:val="el-GR"/>
        </w:rPr>
      </w:pPr>
      <w:r w:rsidRPr="009876F3">
        <w:rPr>
          <w:rStyle w:val="FootnoteReference"/>
          <w:sz w:val="24"/>
          <w:lang w:val="el-GR"/>
        </w:rPr>
        <w:footnoteRef/>
      </w:r>
      <w:r w:rsidRPr="009876F3" w:rsidR="009876F3">
        <w:rPr>
          <w:sz w:val="24"/>
          <w:lang w:val="el-GR"/>
        </w:rPr>
        <w:t xml:space="preserve"> </w:t>
      </w:r>
      <w:r w:rsidRPr="009876F3" w:rsidR="009876F3">
        <w:rPr>
          <w:sz w:val="24"/>
          <w:lang w:val="el-GR"/>
        </w:rPr>
        <w:tab/>
      </w:r>
      <w:r w:rsidRPr="009876F3">
        <w:rPr>
          <w:sz w:val="24"/>
          <w:lang w:val="el-GR"/>
        </w:rPr>
        <w:t xml:space="preserve">Απόφαση του Γενικού Δικαστηρίου, της 30ής Απριλίου 2019, </w:t>
      </w:r>
      <w:r w:rsidRPr="009876F3">
        <w:rPr>
          <w:sz w:val="24"/>
          <w:lang w:val="el-GR"/>
        </w:rPr>
        <w:t>Briois</w:t>
      </w:r>
      <w:r w:rsidRPr="009876F3">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6F3" w14:paraId="00F4373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6F3" w14:paraId="1252D48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6F3" w14:paraId="16D87D5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647714">
    <w:abstractNumId w:val="9"/>
  </w:num>
  <w:num w:numId="2" w16cid:durableId="935359389">
    <w:abstractNumId w:val="9"/>
  </w:num>
  <w:num w:numId="3" w16cid:durableId="259292962">
    <w:abstractNumId w:val="7"/>
  </w:num>
  <w:num w:numId="4" w16cid:durableId="1641423612">
    <w:abstractNumId w:val="7"/>
  </w:num>
  <w:num w:numId="5" w16cid:durableId="1170100643">
    <w:abstractNumId w:val="6"/>
  </w:num>
  <w:num w:numId="6" w16cid:durableId="1408455934">
    <w:abstractNumId w:val="6"/>
  </w:num>
  <w:num w:numId="7" w16cid:durableId="2011061333">
    <w:abstractNumId w:val="5"/>
  </w:num>
  <w:num w:numId="8" w16cid:durableId="1853032859">
    <w:abstractNumId w:val="5"/>
  </w:num>
  <w:num w:numId="9" w16cid:durableId="990716714">
    <w:abstractNumId w:val="4"/>
  </w:num>
  <w:num w:numId="10" w16cid:durableId="903567675">
    <w:abstractNumId w:val="4"/>
  </w:num>
  <w:num w:numId="11" w16cid:durableId="1405572009">
    <w:abstractNumId w:val="8"/>
  </w:num>
  <w:num w:numId="12" w16cid:durableId="1096562391">
    <w:abstractNumId w:val="8"/>
  </w:num>
  <w:num w:numId="13" w16cid:durableId="590044920">
    <w:abstractNumId w:val="3"/>
  </w:num>
  <w:num w:numId="14" w16cid:durableId="1479225736">
    <w:abstractNumId w:val="3"/>
  </w:num>
  <w:num w:numId="15" w16cid:durableId="138234770">
    <w:abstractNumId w:val="2"/>
  </w:num>
  <w:num w:numId="16" w16cid:durableId="374743159">
    <w:abstractNumId w:val="2"/>
  </w:num>
  <w:num w:numId="17" w16cid:durableId="1698502554">
    <w:abstractNumId w:val="1"/>
  </w:num>
  <w:num w:numId="18" w16cid:durableId="1359314148">
    <w:abstractNumId w:val="1"/>
  </w:num>
  <w:num w:numId="19" w16cid:durableId="918905155">
    <w:abstractNumId w:val="0"/>
  </w:num>
  <w:num w:numId="20" w16cid:durableId="245461797">
    <w:abstractNumId w:val="0"/>
  </w:num>
  <w:num w:numId="21" w16cid:durableId="962464977">
    <w:abstractNumId w:val="9"/>
  </w:num>
  <w:num w:numId="22" w16cid:durableId="172770322">
    <w:abstractNumId w:val="7"/>
  </w:num>
  <w:num w:numId="23" w16cid:durableId="1056702952">
    <w:abstractNumId w:val="6"/>
  </w:num>
  <w:num w:numId="24" w16cid:durableId="1376925091">
    <w:abstractNumId w:val="5"/>
  </w:num>
  <w:num w:numId="25" w16cid:durableId="1525709185">
    <w:abstractNumId w:val="4"/>
  </w:num>
  <w:num w:numId="26" w16cid:durableId="418332603">
    <w:abstractNumId w:val="8"/>
  </w:num>
  <w:num w:numId="27" w16cid:durableId="1893999751">
    <w:abstractNumId w:val="3"/>
  </w:num>
  <w:num w:numId="28" w16cid:durableId="846679533">
    <w:abstractNumId w:val="2"/>
  </w:num>
  <w:num w:numId="29" w16cid:durableId="1514951733">
    <w:abstractNumId w:val="1"/>
  </w:num>
  <w:num w:numId="30" w16cid:durableId="2072842798">
    <w:abstractNumId w:val="0"/>
  </w:num>
  <w:num w:numId="31" w16cid:durableId="1356883147">
    <w:abstractNumId w:val="9"/>
  </w:num>
  <w:num w:numId="32" w16cid:durableId="43911260">
    <w:abstractNumId w:val="7"/>
  </w:num>
  <w:num w:numId="33" w16cid:durableId="1503617423">
    <w:abstractNumId w:val="6"/>
  </w:num>
  <w:num w:numId="34" w16cid:durableId="1582567812">
    <w:abstractNumId w:val="5"/>
  </w:num>
  <w:num w:numId="35" w16cid:durableId="1088228930">
    <w:abstractNumId w:val="4"/>
  </w:num>
  <w:num w:numId="36" w16cid:durableId="493687872">
    <w:abstractNumId w:val="8"/>
  </w:num>
  <w:num w:numId="37" w16cid:durableId="207182289">
    <w:abstractNumId w:val="3"/>
  </w:num>
  <w:num w:numId="38" w16cid:durableId="2117361455">
    <w:abstractNumId w:val="2"/>
  </w:num>
  <w:num w:numId="39" w16cid:durableId="454178272">
    <w:abstractNumId w:val="1"/>
  </w:num>
  <w:num w:numId="40" w16cid:durableId="1106576671">
    <w:abstractNumId w:val="0"/>
  </w:num>
  <w:num w:numId="41" w16cid:durableId="2246635">
    <w:abstractNumId w:val="10"/>
  </w:num>
  <w:num w:numId="42" w16cid:durableId="4792839">
    <w:abstractNumId w:val="10"/>
  </w:num>
  <w:num w:numId="43" w16cid:durableId="682047205">
    <w:abstractNumId w:val="10"/>
  </w:num>
  <w:num w:numId="44" w16cid:durableId="8328366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370"/>
    <w:rsid w:val="00002272"/>
    <w:rsid w:val="00022DB6"/>
    <w:rsid w:val="00064002"/>
    <w:rsid w:val="000677B9"/>
    <w:rsid w:val="000831BA"/>
    <w:rsid w:val="000A42CC"/>
    <w:rsid w:val="000E7DD9"/>
    <w:rsid w:val="0010095E"/>
    <w:rsid w:val="00125B37"/>
    <w:rsid w:val="00187494"/>
    <w:rsid w:val="001F32AE"/>
    <w:rsid w:val="00215A91"/>
    <w:rsid w:val="002565E8"/>
    <w:rsid w:val="00260C7F"/>
    <w:rsid w:val="002767FF"/>
    <w:rsid w:val="002B18FE"/>
    <w:rsid w:val="002B5493"/>
    <w:rsid w:val="0031645A"/>
    <w:rsid w:val="00343214"/>
    <w:rsid w:val="00361C00"/>
    <w:rsid w:val="00395FA1"/>
    <w:rsid w:val="003B6FEA"/>
    <w:rsid w:val="003E15D4"/>
    <w:rsid w:val="00411CCE"/>
    <w:rsid w:val="0041666E"/>
    <w:rsid w:val="00421060"/>
    <w:rsid w:val="00471C19"/>
    <w:rsid w:val="004867E3"/>
    <w:rsid w:val="0049177F"/>
    <w:rsid w:val="00494A28"/>
    <w:rsid w:val="004C0004"/>
    <w:rsid w:val="004C5D52"/>
    <w:rsid w:val="0050519A"/>
    <w:rsid w:val="005072A1"/>
    <w:rsid w:val="00514517"/>
    <w:rsid w:val="00545827"/>
    <w:rsid w:val="00560270"/>
    <w:rsid w:val="005C2568"/>
    <w:rsid w:val="005F1B17"/>
    <w:rsid w:val="006037C0"/>
    <w:rsid w:val="006631B6"/>
    <w:rsid w:val="00680577"/>
    <w:rsid w:val="006831CB"/>
    <w:rsid w:val="006B18C8"/>
    <w:rsid w:val="006F74FA"/>
    <w:rsid w:val="00725323"/>
    <w:rsid w:val="00731ADD"/>
    <w:rsid w:val="00734777"/>
    <w:rsid w:val="00747932"/>
    <w:rsid w:val="00751A4A"/>
    <w:rsid w:val="00756632"/>
    <w:rsid w:val="00762C74"/>
    <w:rsid w:val="00786EC0"/>
    <w:rsid w:val="00791432"/>
    <w:rsid w:val="007A714B"/>
    <w:rsid w:val="007D1690"/>
    <w:rsid w:val="007E22AD"/>
    <w:rsid w:val="008036BF"/>
    <w:rsid w:val="00817416"/>
    <w:rsid w:val="00842779"/>
    <w:rsid w:val="00865F67"/>
    <w:rsid w:val="00881A7B"/>
    <w:rsid w:val="008840E5"/>
    <w:rsid w:val="00887B3E"/>
    <w:rsid w:val="008C2AC6"/>
    <w:rsid w:val="00930C23"/>
    <w:rsid w:val="0093193B"/>
    <w:rsid w:val="00943ECA"/>
    <w:rsid w:val="009509D8"/>
    <w:rsid w:val="00950B64"/>
    <w:rsid w:val="00981893"/>
    <w:rsid w:val="009876F3"/>
    <w:rsid w:val="00A1687D"/>
    <w:rsid w:val="00A43E52"/>
    <w:rsid w:val="00A4678D"/>
    <w:rsid w:val="00A778C7"/>
    <w:rsid w:val="00AB441E"/>
    <w:rsid w:val="00AB6293"/>
    <w:rsid w:val="00AE0928"/>
    <w:rsid w:val="00AF3B82"/>
    <w:rsid w:val="00B12E95"/>
    <w:rsid w:val="00B22876"/>
    <w:rsid w:val="00B558F0"/>
    <w:rsid w:val="00B75406"/>
    <w:rsid w:val="00B8230F"/>
    <w:rsid w:val="00BB1D47"/>
    <w:rsid w:val="00BD48FE"/>
    <w:rsid w:val="00BD7BD8"/>
    <w:rsid w:val="00BE3EEB"/>
    <w:rsid w:val="00BE6ADC"/>
    <w:rsid w:val="00C05BFE"/>
    <w:rsid w:val="00C23CD4"/>
    <w:rsid w:val="00C61C0C"/>
    <w:rsid w:val="00C87132"/>
    <w:rsid w:val="00C941CB"/>
    <w:rsid w:val="00CC2357"/>
    <w:rsid w:val="00CF071A"/>
    <w:rsid w:val="00D058B8"/>
    <w:rsid w:val="00D56C11"/>
    <w:rsid w:val="00D834A0"/>
    <w:rsid w:val="00D86A2B"/>
    <w:rsid w:val="00D872DF"/>
    <w:rsid w:val="00D91E21"/>
    <w:rsid w:val="00DA7FCD"/>
    <w:rsid w:val="00E365E1"/>
    <w:rsid w:val="00E820A4"/>
    <w:rsid w:val="00EB006A"/>
    <w:rsid w:val="00EB4772"/>
    <w:rsid w:val="00ED169E"/>
    <w:rsid w:val="00ED4235"/>
    <w:rsid w:val="00F04346"/>
    <w:rsid w:val="00F075DC"/>
    <w:rsid w:val="00F149E9"/>
    <w:rsid w:val="00F5134D"/>
    <w:rsid w:val="00F56297"/>
    <w:rsid w:val="00F74202"/>
    <w:rsid w:val="00F87713"/>
    <w:rsid w:val="00FA0370"/>
    <w:rsid w:val="00FB4360"/>
    <w:rsid w:val="00FD0C70"/>
  </w:rsids>
  <w:docVars>
    <w:docVar w:name="dvdocse" w:val="A10-0152/2026"/>
    <w:docVar w:name="dvlangue" w:val="EL"/>
    <w:docVar w:name="dvnumam" w:val="0"/>
    <w:docVar w:name="dvpe" w:val="782.198"/>
    <w:docVar w:name="dvrapporteur" w:val="Εισηγητής: "/>
    <w:docVar w:name="dvtitre" w:val="Απόφαση του Ευρωπαϊκού Κοινοβουλίου της ... 2026 σχετικά με το αίτημα για την άρση της ασυλίας του Daniel Attard(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3DD6987"/>
  <w15:chartTrackingRefBased/>
  <w15:docId w15:val="{2DBF57D2-F501-4666-BFE4-3D20378D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565E8"/>
    <w:rPr>
      <w:b/>
    </w:rPr>
  </w:style>
  <w:style w:type="paragraph" w:customStyle="1" w:styleId="NormalHanging12a">
    <w:name w:val="NormalHanging12a"/>
    <w:basedOn w:val="Normal"/>
    <w:rsid w:val="002565E8"/>
    <w:pPr>
      <w:spacing w:after="240"/>
      <w:ind w:left="567" w:hanging="567"/>
    </w:pPr>
  </w:style>
  <w:style w:type="paragraph" w:customStyle="1" w:styleId="EPComma">
    <w:name w:val="EPComma"/>
    <w:basedOn w:val="Normal"/>
    <w:rsid w:val="002565E8"/>
    <w:pPr>
      <w:spacing w:before="480" w:after="240"/>
    </w:pPr>
  </w:style>
  <w:style w:type="paragraph" w:styleId="Revision">
    <w:name w:val="Revision"/>
    <w:hidden/>
    <w:uiPriority w:val="99"/>
    <w:semiHidden/>
    <w:rsid w:val="00260C7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1311</Words>
  <Characters>7622</Characters>
  <Application>Microsoft Office Word</Application>
  <DocSecurity>0</DocSecurity>
  <Lines>152</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2026-07-22T05:58:00Z</dcterms:created>
  <dcterms:modified xsi:type="dcterms:W3CDTF">2026-07-22T05:58:00Z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A10-0152/2026</vt:lpwstr>
  </property>
  <property fmtid="{D5CDD505-2E9C-101B-9397-08002B2CF9AE}" pid="4" name="&lt;Type&gt;">
    <vt:lpwstr>RR</vt:lpwstr>
  </property>
</Properties>
</file>