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706C3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6490" w:rsidP="0010095E" w14:paraId="5E82243F" w14:textId="2994640D">
            <w:pPr>
              <w:pStyle w:val="EPName"/>
            </w:pPr>
            <w:r w:rsidRPr="00B36490">
              <w:t>Európsky parlament</w:t>
            </w:r>
          </w:p>
          <w:p w:rsidR="00751A4A" w:rsidRPr="00B36490" w:rsidP="005F1B17" w14:paraId="41B57D5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6490">
              <w:t>2024</w:t>
            </w:r>
            <w:r w:rsidRPr="00B36490" w:rsidR="00817416">
              <w:t>-202</w:t>
            </w:r>
            <w:r w:rsidRPr="00B3649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36490" w:rsidP="0010095E" w14:paraId="6A978258" w14:textId="77777777">
            <w:pPr>
              <w:pStyle w:val="EPLogo"/>
            </w:pPr>
            <w:r w:rsidRPr="00B3649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6490" w:rsidP="004C5D52" w14:paraId="60F3882A" w14:textId="77777777">
      <w:pPr>
        <w:pStyle w:val="LineTop"/>
      </w:pPr>
    </w:p>
    <w:p w:rsidR="00680577" w:rsidRPr="00B36490" w:rsidP="00680577" w14:paraId="79BB9077" w14:textId="6FD954BA">
      <w:pPr>
        <w:pStyle w:val="EPBodyTA1"/>
      </w:pPr>
      <w:r w:rsidRPr="00B36490">
        <w:t>PRIJATÉ TEXTY</w:t>
      </w:r>
    </w:p>
    <w:p w:rsidR="00D058B8" w:rsidRPr="00B36490" w:rsidP="00D058B8" w14:paraId="2BA223F0" w14:textId="77777777">
      <w:pPr>
        <w:pStyle w:val="LineBottom"/>
      </w:pPr>
    </w:p>
    <w:p w:rsidR="00D67CC5" w:rsidRPr="00B36490" w:rsidP="00D67CC5" w14:paraId="01EACC25" w14:textId="53C52E2D">
      <w:pPr>
        <w:pStyle w:val="ATHeading1"/>
      </w:pPr>
      <w:bookmarkStart w:id="0" w:name="TANumber"/>
      <w:r w:rsidRPr="00B36490">
        <w:t>P10_TA(2026)0</w:t>
      </w:r>
      <w:r w:rsidRPr="00B36490" w:rsidR="00B36490">
        <w:t>192</w:t>
      </w:r>
      <w:bookmarkEnd w:id="0"/>
    </w:p>
    <w:p w:rsidR="00D67CC5" w:rsidRPr="00B36490" w:rsidP="00D67CC5" w14:paraId="2532F074" w14:textId="35ABEC92">
      <w:pPr>
        <w:pStyle w:val="ATHeading2"/>
      </w:pPr>
      <w:bookmarkStart w:id="1" w:name="title"/>
      <w:r w:rsidRPr="00B36490">
        <w:t>Ž</w:t>
      </w:r>
      <w:r w:rsidRPr="00B36490">
        <w:t>iados</w:t>
      </w:r>
      <w:r w:rsidRPr="00B36490">
        <w:t>ť</w:t>
      </w:r>
      <w:r w:rsidRPr="00B36490">
        <w:t xml:space="preserve"> o zbavenie Daniela </w:t>
      </w:r>
      <w:r w:rsidRPr="00B36490">
        <w:t>Attarda</w:t>
      </w:r>
      <w:r w:rsidRPr="00B36490">
        <w:t xml:space="preserve"> imunity</w:t>
      </w:r>
      <w:bookmarkEnd w:id="1"/>
    </w:p>
    <w:p w:rsidR="00D67CC5" w:rsidRPr="00B36490" w:rsidP="00D67CC5" w14:paraId="3ACC874C" w14:textId="77777777">
      <w:pPr>
        <w:rPr>
          <w:i/>
          <w:vanish/>
        </w:rPr>
      </w:pPr>
      <w:r>
        <w:rPr>
          <w:i/>
        </w:rPr>
        <w:fldChar w:fldCharType="begin"/>
      </w:r>
      <w:r w:rsidRPr="00B36490">
        <w:rPr>
          <w:i/>
        </w:rPr>
        <w:instrText xml:space="preserve"> TC"(</w:instrText>
      </w:r>
      <w:bookmarkStart w:id="2" w:name="DocNumber"/>
      <w:r w:rsidRPr="00B36490">
        <w:rPr>
          <w:i/>
        </w:rPr>
        <w:instrText>A10-0152/2026</w:instrText>
      </w:r>
      <w:bookmarkEnd w:id="2"/>
      <w:r w:rsidRPr="00B36490">
        <w:rPr>
          <w:i/>
        </w:rPr>
        <w:instrText xml:space="preserve"> - Spravodajca: Dominik Tarczyński)"\l3 \n&gt; \* MERGEFORMAT </w:instrText>
      </w:r>
      <w:r>
        <w:rPr>
          <w:i/>
        </w:rPr>
        <w:fldChar w:fldCharType="end"/>
      </w:r>
    </w:p>
    <w:p w:rsidR="00D67CC5" w:rsidRPr="00B36490" w:rsidP="00D67CC5" w14:paraId="5F570962" w14:textId="77777777">
      <w:pPr>
        <w:rPr>
          <w:vanish/>
        </w:rPr>
      </w:pPr>
      <w:bookmarkStart w:id="3" w:name="Commission"/>
      <w:r w:rsidRPr="00B36490">
        <w:rPr>
          <w:vanish/>
        </w:rPr>
        <w:t>Výbor pre právne veci</w:t>
      </w:r>
      <w:bookmarkEnd w:id="3"/>
    </w:p>
    <w:p w:rsidR="00D67CC5" w:rsidRPr="00B36490" w:rsidP="00D67CC5" w14:paraId="09A9A58A" w14:textId="77777777">
      <w:pPr>
        <w:rPr>
          <w:vanish/>
        </w:rPr>
      </w:pPr>
      <w:bookmarkStart w:id="4" w:name="PE"/>
      <w:r w:rsidRPr="00B36490">
        <w:rPr>
          <w:vanish/>
        </w:rPr>
        <w:t>PE782.198</w:t>
      </w:r>
      <w:bookmarkEnd w:id="4"/>
    </w:p>
    <w:p w:rsidR="00D67CC5" w:rsidRPr="00B36490" w:rsidP="00D67CC5" w14:paraId="2027E586" w14:textId="4FDBB6AC">
      <w:pPr>
        <w:pStyle w:val="ATHeading3"/>
      </w:pPr>
      <w:bookmarkStart w:id="5" w:name="Sujet"/>
      <w:r w:rsidRPr="00B36490">
        <w:t xml:space="preserve">Rozhodnutie Európskeho parlamentu zo </w:t>
      </w:r>
      <w:r w:rsidRPr="00B36490" w:rsidR="0058156F">
        <w:t>16. júna</w:t>
      </w:r>
      <w:r w:rsidRPr="00B36490">
        <w:t xml:space="preserve"> 2026 o žiadosti o zbavenie Daniela </w:t>
      </w:r>
      <w:r w:rsidRPr="00B36490">
        <w:t>Attarda</w:t>
      </w:r>
      <w:r w:rsidRPr="00B36490">
        <w:t xml:space="preserve"> imunity</w:t>
      </w:r>
      <w:bookmarkEnd w:id="5"/>
      <w:r w:rsidRPr="00B36490">
        <w:t xml:space="preserve"> </w:t>
      </w:r>
      <w:bookmarkStart w:id="6" w:name="References"/>
      <w:r w:rsidRPr="00B36490">
        <w:t>(2025/2097(IMM))</w:t>
      </w:r>
      <w:bookmarkEnd w:id="6"/>
    </w:p>
    <w:p w:rsidR="005C5740" w:rsidRPr="00B36490" w:rsidP="005C5740" w14:paraId="391D650D" w14:textId="77777777">
      <w:pPr>
        <w:pStyle w:val="EPComma"/>
      </w:pPr>
      <w:bookmarkStart w:id="7" w:name="TextBodyBegin"/>
      <w:bookmarkEnd w:id="7"/>
      <w:r w:rsidRPr="00B36490">
        <w:rPr>
          <w:i/>
        </w:rPr>
        <w:t>Európsky parlament</w:t>
      </w:r>
      <w:r w:rsidRPr="00B36490">
        <w:t>,</w:t>
      </w:r>
    </w:p>
    <w:p w:rsidR="005C5740" w:rsidRPr="00B36490" w:rsidP="005C5740" w14:paraId="37BA72EC" w14:textId="1B25F910">
      <w:pPr>
        <w:pStyle w:val="NormalHanging12a"/>
      </w:pPr>
      <w:r w:rsidRPr="00B36490">
        <w:t>–</w:t>
      </w:r>
      <w:r w:rsidRPr="00B36490">
        <w:tab/>
        <w:t xml:space="preserve">so zreteľom na žiadosť o zbavenie Daniela </w:t>
      </w:r>
      <w:r w:rsidRPr="00B36490">
        <w:t>Attarda</w:t>
      </w:r>
      <w:r w:rsidRPr="00B36490">
        <w:t xml:space="preserve"> imunity doručenú listom </w:t>
      </w:r>
      <w:r w:rsidRPr="00B36490" w:rsidR="00AE3E20">
        <w:t xml:space="preserve">od </w:t>
      </w:r>
      <w:r w:rsidRPr="00B36490">
        <w:t xml:space="preserve">belgickej federálnej verejnej služby pre zahraničné veci, zahraničný obchod a rozvojovú spoluprácu zo 6. mája 2025, v ktorom bola podaná žiadosť belgickej federálnej prokuratúry zo 16. apríla 2025 v súvislosti s trestným konaním, ktoré sa má začať proti Danielovi </w:t>
      </w:r>
      <w:r w:rsidRPr="00B36490">
        <w:t>Attardovi</w:t>
      </w:r>
      <w:r w:rsidRPr="00B36490">
        <w:t>, a ktorá bola oznámená v</w:t>
      </w:r>
      <w:r w:rsidRPr="00B36490" w:rsidR="0058156F">
        <w:t> Európskom p</w:t>
      </w:r>
      <w:r w:rsidRPr="00B36490">
        <w:t>arlamente 21. mája 2025,</w:t>
      </w:r>
    </w:p>
    <w:p w:rsidR="005C5740" w:rsidRPr="00B36490" w:rsidP="005C5740" w14:paraId="06D7A15A" w14:textId="506AC1F9">
      <w:pPr>
        <w:pStyle w:val="NormalHanging12a"/>
        <w:rPr>
          <w:bCs/>
        </w:rPr>
      </w:pPr>
      <w:r w:rsidRPr="00B36490">
        <w:t>–</w:t>
      </w:r>
      <w:r w:rsidRPr="00B36490">
        <w:tab/>
      </w:r>
      <w:bookmarkStart w:id="8" w:name="_Hlk229401852"/>
      <w:bookmarkStart w:id="9" w:name="_Hlk225077637"/>
      <w:r w:rsidRPr="00B36490">
        <w:t xml:space="preserve">so zreteľom na dodatočné informácie, ktoré poskytli federálny prokurátor a vyšetrujúci sudca počas výmeny názorov 15. júla 2025, a na odpoveď poskytnutú 18. septembra 2025 </w:t>
      </w:r>
      <w:r w:rsidRPr="00B36490" w:rsidR="000B56C6">
        <w:t xml:space="preserve">federálnym prokurátorom </w:t>
      </w:r>
      <w:r w:rsidRPr="00B36490">
        <w:t xml:space="preserve">v nadväznosti na ďalšiu písomnú žiadosť o informácie; so zreteľom na skutočnosť, že žiadosť o zbavenie poslanca imunity </w:t>
      </w:r>
      <w:bookmarkStart w:id="10" w:name="_Hlk225077824"/>
      <w:r w:rsidRPr="00B36490">
        <w:t>musí spĺňať určité</w:t>
      </w:r>
      <w:bookmarkEnd w:id="10"/>
      <w:r w:rsidRPr="00B36490">
        <w:t xml:space="preserve"> normy, predovšetkým musí byť formulovaná jasne, a to aj pokiaľ ide o právny rámec, na ktorom je žiadosť založená, a musí poskytovať jasné a dostatočné prvky a informácie, aby </w:t>
      </w:r>
      <w:r w:rsidRPr="00B36490" w:rsidR="0058156F">
        <w:t>Európsky p</w:t>
      </w:r>
      <w:r w:rsidRPr="00B36490">
        <w:t>arlament mohol preskúmať žiadosť s cieľom dospieť k záveru a čo najrýchlejšie ukončiť toto preskúmanie, a to aj so zreteľom na relatívnu zložitosť prípadu,</w:t>
      </w:r>
      <w:bookmarkEnd w:id="8"/>
    </w:p>
    <w:bookmarkEnd w:id="9"/>
    <w:p w:rsidR="005C5740" w:rsidRPr="00B36490" w:rsidP="005C5740" w14:paraId="1955B677" w14:textId="77777777">
      <w:pPr>
        <w:pStyle w:val="NormalHanging12a"/>
      </w:pPr>
      <w:r w:rsidRPr="00B36490">
        <w:t>–</w:t>
      </w:r>
      <w:r w:rsidRPr="00B36490">
        <w:tab/>
        <w:t xml:space="preserve">po vypočutí Daniela </w:t>
      </w:r>
      <w:r w:rsidRPr="00B36490">
        <w:t>Attarda</w:t>
      </w:r>
      <w:r w:rsidRPr="00B36490">
        <w:t xml:space="preserve"> 3. decembra 2025 a so zreteľom na dokumenty, ktoré predložil, v súlade s článkom 9 ods. 6 rokovacieho poriadku,</w:t>
      </w:r>
    </w:p>
    <w:p w:rsidR="005C5740" w:rsidRPr="00B36490" w:rsidP="005C5740" w14:paraId="0845B2A0" w14:textId="347CF77C">
      <w:pPr>
        <w:pStyle w:val="NormalHanging12a"/>
        <w:rPr>
          <w:b/>
          <w:bCs/>
        </w:rPr>
      </w:pPr>
      <w:r w:rsidRPr="00B36490">
        <w:t>–</w:t>
      </w:r>
      <w:r w:rsidRPr="00B36490">
        <w:tab/>
        <w:t xml:space="preserve">so zreteľom na list federálneho prokurátora z 5. marca 2026, v ktorom opravil chybné obvinenia voči Danielovi </w:t>
      </w:r>
      <w:r w:rsidRPr="00B36490">
        <w:t>Attardovi</w:t>
      </w:r>
      <w:r w:rsidRPr="00B36490">
        <w:t>, ktoré boli pôvodne zahrnuté v odpovedi poskytnutej 18. septembra 2025,</w:t>
      </w:r>
    </w:p>
    <w:p w:rsidR="005C5740" w:rsidRPr="00B36490" w:rsidP="005C5740" w14:paraId="74E24ADC" w14:textId="77777777">
      <w:pPr>
        <w:pStyle w:val="NormalHanging12a"/>
      </w:pPr>
      <w:r w:rsidRPr="00B36490">
        <w:t>–</w:t>
      </w:r>
      <w:r w:rsidRPr="00B36490">
        <w:tab/>
      </w:r>
      <w:bookmarkStart w:id="11" w:name="_Hlk229401894"/>
      <w:r w:rsidRPr="00B36490">
        <w:t>so zreteľom na články 8 a 9 Protokolu č. 7 o výsadách a imunitách Európskej únie, ako aj na článok 6 ods. 2 Aktu z 20. septembra 1976 o priamych a všeobecných voľbách poslancov Európskeho parlamentu,</w:t>
      </w:r>
    </w:p>
    <w:p w:rsidR="005C5740" w:rsidRPr="00B36490" w:rsidP="005C5740" w14:paraId="285ED69B" w14:textId="77777777">
      <w:pPr>
        <w:pStyle w:val="NormalHanging12a"/>
      </w:pPr>
      <w:r w:rsidRPr="00B36490">
        <w:t>–</w:t>
      </w:r>
      <w:r w:rsidRPr="00B36490">
        <w:tab/>
        <w:t xml:space="preserve">so zreteľom na rozsudky Súdneho dvora Európskej únie z 21. októbra 2008, 19. marca </w:t>
      </w:r>
      <w:r w:rsidRPr="00B36490">
        <w:t>2010, 6. septembra 2011, 17. januára 2013 a 19. decembra 2019</w:t>
      </w:r>
      <w:r>
        <w:rPr>
          <w:vertAlign w:val="superscript"/>
        </w:rPr>
        <w:footnoteReference w:id="2"/>
      </w:r>
      <w:r w:rsidRPr="00B36490">
        <w:t>,</w:t>
      </w:r>
    </w:p>
    <w:p w:rsidR="005C5740" w:rsidRPr="00B36490" w:rsidP="005C5740" w14:paraId="595BB560" w14:textId="77777777">
      <w:pPr>
        <w:pStyle w:val="NormalHanging12a"/>
      </w:pPr>
      <w:r w:rsidRPr="00B36490">
        <w:t>–</w:t>
      </w:r>
      <w:r w:rsidRPr="00B36490">
        <w:tab/>
        <w:t>so zreteľom na článok 5 ods. 2, článok 6 ods. 1 a článok 9 rokovacieho poriadku,</w:t>
      </w:r>
    </w:p>
    <w:p w:rsidR="005C5740" w:rsidRPr="00B36490" w:rsidP="005C5740" w14:paraId="2E49FF24" w14:textId="77777777">
      <w:pPr>
        <w:pStyle w:val="NormalHanging12a"/>
      </w:pPr>
      <w:r w:rsidRPr="00B36490">
        <w:t>–</w:t>
      </w:r>
      <w:r w:rsidRPr="00B36490">
        <w:tab/>
        <w:t>so zreteľom na správu Výboru pre právne veci (A10-0152/2026)</w:t>
      </w:r>
      <w:bookmarkEnd w:id="11"/>
      <w:r w:rsidRPr="00B36490">
        <w:t>,</w:t>
      </w:r>
    </w:p>
    <w:p w:rsidR="005C5740" w:rsidRPr="00B36490" w:rsidP="005C5740" w14:paraId="67CDC4B1" w14:textId="46B9B117">
      <w:pPr>
        <w:pStyle w:val="NormalHanging12a"/>
      </w:pPr>
      <w:r w:rsidRPr="00B36490">
        <w:t>A.</w:t>
      </w:r>
      <w:r w:rsidRPr="00B36490">
        <w:tab/>
      </w:r>
      <w:bookmarkStart w:id="12" w:name="_Hlk223949138"/>
      <w:r w:rsidRPr="00B36490">
        <w:t xml:space="preserve">keďže </w:t>
      </w:r>
      <w:bookmarkStart w:id="13" w:name="_Hlk210982066"/>
      <w:r w:rsidRPr="00B36490" w:rsidR="000B56C6">
        <w:t xml:space="preserve">Federálna verejná služba pre zahraničné veci, zahraničný obchod a rozvojovú spoluprácu zaslala </w:t>
      </w:r>
      <w:bookmarkEnd w:id="13"/>
      <w:r w:rsidRPr="00B36490" w:rsidR="000B56C6">
        <w:t xml:space="preserve">6. mája 2025 žiadosť </w:t>
      </w:r>
      <w:r w:rsidRPr="00B36490">
        <w:t>federáln</w:t>
      </w:r>
      <w:r w:rsidRPr="00B36490" w:rsidR="000B56C6">
        <w:t>eho</w:t>
      </w:r>
      <w:r w:rsidRPr="00B36490">
        <w:t xml:space="preserve"> prokurátor</w:t>
      </w:r>
      <w:r w:rsidRPr="00B36490" w:rsidR="000B56C6">
        <w:t>a</w:t>
      </w:r>
      <w:r w:rsidRPr="00B36490">
        <w:t xml:space="preserve"> </w:t>
      </w:r>
      <w:r w:rsidRPr="00B36490" w:rsidR="000B56C6">
        <w:t>zo 16. apríla 2025</w:t>
      </w:r>
      <w:r w:rsidRPr="00B36490">
        <w:t xml:space="preserve"> o zbavenie Daniela </w:t>
      </w:r>
      <w:r w:rsidRPr="00B36490">
        <w:t>Attarda</w:t>
      </w:r>
      <w:r w:rsidRPr="00B36490" w:rsidR="000B56C6">
        <w:t xml:space="preserve"> imunity</w:t>
      </w:r>
      <w:r w:rsidRPr="00B36490">
        <w:t>, poslanca Európskeho parlamentu zvoleného na Malte, v súvislosti s trestným konaním, ktoré sa má proti nemu začať;</w:t>
      </w:r>
      <w:bookmarkEnd w:id="12"/>
    </w:p>
    <w:p w:rsidR="005C5740" w:rsidRPr="00B36490" w:rsidP="005C5740" w14:paraId="5BFFB87B" w14:textId="10C368F2">
      <w:pPr>
        <w:pStyle w:val="NormalHanging12a"/>
      </w:pPr>
      <w:r w:rsidRPr="00B36490">
        <w:t>B.</w:t>
      </w:r>
      <w:r w:rsidRPr="00B36490">
        <w:tab/>
      </w:r>
      <w:bookmarkStart w:id="14" w:name="_Hlk228968475"/>
      <w:bookmarkStart w:id="15" w:name="_Hlk223949179"/>
      <w:r w:rsidRPr="00B36490">
        <w:t>keďže rozsiahle vyšetrovanie týkajúce sa spoločnosti Huawei údajne prinieslo závažné dôkazy o existencii zločineckej organizácie, ktorej cieľom bolo údajne ovplyvňovať rozhodnutia inštitúcií Ú</w:t>
      </w:r>
      <w:r w:rsidRPr="00B36490" w:rsidR="000B56C6">
        <w:t>nie</w:t>
      </w:r>
      <w:r w:rsidRPr="00B36490">
        <w:t xml:space="preserve"> tým, že sa podieľala na korumpovaní poslancov Európskeho parlamentu; keďže sa zdá, že toto vyšetrovanie odhalilo viacero prípadov údajnej korupcie, ku ktorým malo dochádzať pravidelne od roku 2021 do roku 2024; keďže korupčný systém mal údajne rôzne podoby vrátane pozývania poslancov Európskeho parlamentu na podujatia podporované spoločnosťou Huawei, údajne výmenou za zaujatie politických pozícií v prospech tejto spoločnosti, a poskytovania neprimeraných darov, ako napríklad úhrady nákladov na stravu a cestovné alebo pravidelných pozvánok na futbalové zápasy mimo rámca Európskeho parlamentu</w:t>
      </w:r>
      <w:bookmarkEnd w:id="14"/>
      <w:r w:rsidRPr="00B36490">
        <w:t>;</w:t>
      </w:r>
      <w:bookmarkEnd w:id="15"/>
    </w:p>
    <w:p w:rsidR="005C5740" w:rsidRPr="00B36490" w:rsidP="005C5740" w14:paraId="7C551C06" w14:textId="29825B94">
      <w:pPr>
        <w:pStyle w:val="NormalHanging12a"/>
      </w:pPr>
      <w:bookmarkStart w:id="16" w:name="_Hlk223949214"/>
      <w:r w:rsidRPr="00B36490">
        <w:t>C.</w:t>
      </w:r>
      <w:r w:rsidRPr="00B36490">
        <w:tab/>
        <w:t xml:space="preserve">keďže podľa žiadosti o zbavenie imunity sa Daniel </w:t>
      </w:r>
      <w:r w:rsidRPr="00B36490">
        <w:t>Attard</w:t>
      </w:r>
      <w:r w:rsidRPr="00B36490">
        <w:t xml:space="preserve"> 25. septembra 2024 zúčastnil na futbalovom zápase na štadióne v Bruseli spolu so svojím akreditovaným asistentom poslanca, zástupcom spoločnosti Huawei a dvoma ďalšími osobami; keďže podľa žiadosti </w:t>
      </w:r>
      <w:bookmarkStart w:id="17" w:name="_Hlk229395476"/>
      <w:r w:rsidRPr="00B36490">
        <w:t xml:space="preserve">boli prítomní v lóži, ktorú si spoločnosť Huawei údajne prenajímala za cenu 45 000 EUR za sezónu </w:t>
      </w:r>
      <w:r w:rsidRPr="00B36490" w:rsidR="00DC2EBD">
        <w:t xml:space="preserve">údajne </w:t>
      </w:r>
      <w:r w:rsidRPr="00B36490">
        <w:t>prostredníctvom sprostredkovateľskej spoločnosti</w:t>
      </w:r>
      <w:r w:rsidRPr="00B36490" w:rsidR="00DC2EBD">
        <w:t xml:space="preserve"> údajne</w:t>
      </w:r>
      <w:r w:rsidRPr="00B36490">
        <w:t xml:space="preserve"> na uľahčenie nadväzovania kontaktu s niektorými poslancami Európskeho parlamentu; keďže </w:t>
      </w:r>
      <w:r w:rsidRPr="00B36490" w:rsidR="00DC2EBD">
        <w:t xml:space="preserve">úhrada nákladov vynaložených na účasť na futbalovom zápase, ktorej presná výška nebola orgánu žiadajúcemu o zbavenie imunity známa, </w:t>
      </w:r>
      <w:r w:rsidRPr="00B36490">
        <w:t>sa nezdá by</w:t>
      </w:r>
      <w:r w:rsidRPr="00B36490" w:rsidR="00DC2EBD">
        <w:t>ť vykázaná</w:t>
      </w:r>
      <w:r w:rsidRPr="00B36490">
        <w:t xml:space="preserve"> Daniel</w:t>
      </w:r>
      <w:r w:rsidRPr="00B36490" w:rsidR="00DC2EBD">
        <w:t>om</w:t>
      </w:r>
      <w:r w:rsidRPr="00B36490">
        <w:t xml:space="preserve"> </w:t>
      </w:r>
      <w:r w:rsidRPr="00B36490">
        <w:t>Attard</w:t>
      </w:r>
      <w:r w:rsidRPr="00B36490" w:rsidR="00DC2EBD">
        <w:t>om</w:t>
      </w:r>
      <w:r w:rsidRPr="00B36490">
        <w:t xml:space="preserve"> Európskemu parlamentu</w:t>
      </w:r>
      <w:bookmarkEnd w:id="17"/>
      <w:r w:rsidRPr="00B36490">
        <w:t>;</w:t>
      </w:r>
      <w:bookmarkEnd w:id="16"/>
    </w:p>
    <w:p w:rsidR="005C5740" w:rsidRPr="00B36490" w:rsidP="005C5740" w14:paraId="68210E1C" w14:textId="74D5738F">
      <w:pPr>
        <w:pStyle w:val="NormalHanging12a"/>
      </w:pPr>
      <w:bookmarkStart w:id="18" w:name="_Hlk223949297"/>
      <w:r w:rsidRPr="00B36490">
        <w:t>D.</w:t>
      </w:r>
      <w:r w:rsidRPr="00B36490">
        <w:tab/>
        <w:t xml:space="preserve">keďže federálny prokurátor </w:t>
      </w:r>
      <w:r w:rsidRPr="00B36490" w:rsidR="00AE17DF">
        <w:t xml:space="preserve">poskytol dodatočné informácie </w:t>
      </w:r>
      <w:r w:rsidRPr="00B36490">
        <w:t xml:space="preserve">v odpovedi na písomnú žiadosť o ďalšie informácie, </w:t>
      </w:r>
      <w:bookmarkStart w:id="19" w:name="_Hlk228968566"/>
      <w:r w:rsidRPr="00B36490">
        <w:t>bolo uvedené, že údajné konanie</w:t>
      </w:r>
      <w:bookmarkEnd w:id="19"/>
      <w:r w:rsidRPr="00B36490">
        <w:t xml:space="preserve"> Daniela </w:t>
      </w:r>
      <w:r w:rsidRPr="00B36490">
        <w:t>Attarda</w:t>
      </w:r>
      <w:r w:rsidRPr="00B36490">
        <w:t xml:space="preserve"> mohlo predstavovať pasívne úplatkárstvo verejného činiteľa, čiže trestný čin podľa článku 246 ods. 1 belgického Trestného zákona;</w:t>
      </w:r>
    </w:p>
    <w:p w:rsidR="005C5740" w:rsidRPr="00B36490" w:rsidP="005C5740" w14:paraId="572732CB" w14:textId="2D9596E3">
      <w:pPr>
        <w:pStyle w:val="NormalHanging12a"/>
      </w:pPr>
      <w:r w:rsidRPr="00B36490">
        <w:t>E.</w:t>
      </w:r>
      <w:r w:rsidRPr="00B36490">
        <w:tab/>
        <w:t xml:space="preserve">keďže Daniel </w:t>
      </w:r>
      <w:r w:rsidRPr="00B36490">
        <w:t>Attard</w:t>
      </w:r>
      <w:r w:rsidRPr="00B36490">
        <w:t xml:space="preserve"> bol zvolený do Európskeho parlamentu v európskych voľbách v júni 2024 a</w:t>
      </w:r>
      <w:r w:rsidRPr="00B36490" w:rsidR="00AE17DF">
        <w:t xml:space="preserve"> bol preto </w:t>
      </w:r>
      <w:r w:rsidRPr="00B36490">
        <w:t xml:space="preserve">v čase údajného trestného činu poslancom Európskeho </w:t>
      </w:r>
      <w:r w:rsidRPr="00B36490">
        <w:t>parlamentu;</w:t>
      </w:r>
    </w:p>
    <w:p w:rsidR="005C5740" w:rsidRPr="00B36490" w:rsidP="005C5740" w14:paraId="15D481CC" w14:textId="5EC8F785">
      <w:pPr>
        <w:pStyle w:val="NormalHanging12a"/>
      </w:pPr>
      <w:r w:rsidRPr="00B36490">
        <w:t>F.</w:t>
      </w:r>
      <w:r w:rsidRPr="00B36490">
        <w:tab/>
        <w:t xml:space="preserve">keďže </w:t>
      </w:r>
      <w:r w:rsidRPr="00B36490" w:rsidR="0058156F">
        <w:t>Európsky p</w:t>
      </w:r>
      <w:r w:rsidRPr="00B36490">
        <w:t>arlament nemožno považovať za súd a poslanec nemôže byť v súvislosti s postupom zbavenia imunity považovaný za obvineného</w:t>
      </w:r>
      <w:r>
        <w:rPr>
          <w:vertAlign w:val="superscript"/>
        </w:rPr>
        <w:footnoteReference w:id="3"/>
      </w:r>
      <w:r w:rsidRPr="00B36490">
        <w:t>;</w:t>
      </w:r>
    </w:p>
    <w:p w:rsidR="005C5740" w:rsidRPr="00B36490" w:rsidP="005C5740" w14:paraId="14841FBE" w14:textId="1F823E88">
      <w:pPr>
        <w:pStyle w:val="NormalHanging12a"/>
      </w:pPr>
      <w:r w:rsidRPr="00B36490">
        <w:t>G.</w:t>
      </w:r>
      <w:r w:rsidRPr="00B36490">
        <w:tab/>
        <w:t>keďže účelom poslaneckej imunity podľa Protokolu č. 7 o výsadách a imunitách Európskej únie je chrániť Európsky parlament a jeho poslancov pred súdnymi konaniami v súvislosti s činnosťami vykonávanými pri plnení poslaneckých povinností, ktoré nemožno oddeliť od týchto povinností;</w:t>
      </w:r>
    </w:p>
    <w:p w:rsidR="005C5740" w:rsidRPr="00B36490" w:rsidP="005C5740" w14:paraId="2BC26B14" w14:textId="77777777">
      <w:pPr>
        <w:pStyle w:val="NormalHanging12a"/>
      </w:pPr>
      <w:r w:rsidRPr="00B36490">
        <w:t xml:space="preserve">H. </w:t>
      </w:r>
      <w:r w:rsidRPr="00B36490">
        <w:tab/>
        <w:t>keďže v súlade s článkom 5 ods. 2 rokovacieho poriadku poslanecká imunita nie je osobná výsada poslanca, ale záruka nezávislosti Európskeho parlamentu ako celku a jeho poslancov;</w:t>
      </w:r>
    </w:p>
    <w:p w:rsidR="005C5740" w:rsidRPr="00B36490" w:rsidP="005C5740" w14:paraId="5C92BACD" w14:textId="77777777">
      <w:pPr>
        <w:pStyle w:val="NormalHanging12a"/>
      </w:pPr>
      <w:r w:rsidRPr="00B36490">
        <w:t>I.</w:t>
      </w:r>
      <w:r w:rsidRPr="00B36490">
        <w:tab/>
        <w:t xml:space="preserve">keďže v článku 8 Protokolu č. 7 o výsadách a imunitách Európskej únie sa stanovuje, že poslanci Európskeho parlamentu nesmú byť vyšetrovaní, zadržaní alebo stíhaní pre vyjadrené názory alebo hlasovanie pri výkone svojich úloh; keďže údajný trestný čin sa netýka vyjadreného názoru ani hlasovania Daniela </w:t>
      </w:r>
      <w:r w:rsidRPr="00B36490">
        <w:t>Attarda</w:t>
      </w:r>
      <w:r w:rsidRPr="00B36490">
        <w:t xml:space="preserve"> pri výkone jeho úloh v zmysle článku 8 uvedeného protokolu;</w:t>
      </w:r>
    </w:p>
    <w:p w:rsidR="005C5740" w:rsidRPr="00B36490" w:rsidP="005C5740" w14:paraId="041530D4" w14:textId="5ECC88D9">
      <w:pPr>
        <w:pStyle w:val="NormalHanging12a"/>
      </w:pPr>
      <w:r w:rsidRPr="00B36490">
        <w:t>J.</w:t>
      </w:r>
      <w:r w:rsidRPr="00B36490">
        <w:tab/>
        <w:t xml:space="preserve">keďže v článku 9 prvom odseku písm. b) Protokolu č. 7 o výsadách a imunitách Európskej únie sa stanovuje, že </w:t>
      </w:r>
      <w:r w:rsidRPr="00B36490" w:rsidR="00AE17DF">
        <w:t xml:space="preserve">počas zasadnutí Európskeho parlamentu jeho </w:t>
      </w:r>
      <w:r w:rsidRPr="00B36490">
        <w:t>poslanci požívajú na území ktoréhokoľvek iného členského štátu, než je ich vlastný, imunitu voči zadržaniu a súdnemu konaniu;</w:t>
      </w:r>
    </w:p>
    <w:p w:rsidR="005C5740" w:rsidRPr="00B36490" w:rsidP="005C5740" w14:paraId="3BFEED23" w14:textId="20FB7EF9">
      <w:pPr>
        <w:pStyle w:val="NormalHanging12a"/>
      </w:pPr>
      <w:r w:rsidRPr="00B36490">
        <w:t>K.</w:t>
      </w:r>
      <w:r w:rsidRPr="00B36490">
        <w:tab/>
        <w:t xml:space="preserve">keďže akýkoľvek záver týkajúci sa imunity Daniela </w:t>
      </w:r>
      <w:r w:rsidRPr="00B36490">
        <w:t>Attarda</w:t>
      </w:r>
      <w:r w:rsidRPr="00B36490">
        <w:t xml:space="preserve"> treba vyvodiť na základe žiadosti o zbavenie imunity a vychádzajúc z informácií a vysvetlení poskytnutých v tejto veci vrátane odpovedí federálneho prokurátora, a to tak počas výmeny názorov, ako aj v rámci dodatočných informácií poskytnutých písomne; keďže v žiadosti o zbavenie imunity zjavne chýba dostatok konkrétnych prvkov; keďže následná ústna a písomná komunikácia s federálnym prokurátorom nerozptýlila značnú neistotu, pokiaľ ide o rôzne prvky obsiahnuté v žiadosti o zbavenie Daniela </w:t>
      </w:r>
      <w:r w:rsidRPr="00B36490">
        <w:t>Attarda</w:t>
      </w:r>
      <w:r w:rsidRPr="00B36490">
        <w:t xml:space="preserve"> imunity; keďže sa ukázalo, že obvinenia, ktoré boli prvýkrát oznámené v odpovedi z 18. septembra 2025, boli založené na zámene totožnosti, ako bolo odhalené v liste z 5. marca 2026, čo ešte viac prehĺbilo vážne pochybnosti týkajúce sa argumentácie, na ktorej bola založená pôvodná žiadosť;</w:t>
      </w:r>
    </w:p>
    <w:p w:rsidR="005C5740" w:rsidRPr="00B36490" w:rsidP="005C5740" w14:paraId="3DDC336D" w14:textId="6B42DACA">
      <w:pPr>
        <w:pStyle w:val="NormalHanging12a"/>
      </w:pPr>
      <w:r w:rsidRPr="00B36490">
        <w:t>L.</w:t>
      </w:r>
      <w:r w:rsidRPr="00B36490">
        <w:tab/>
        <w:t xml:space="preserve">keďže na základe uvedených skutočností neumožnil súhrn predložených informácií </w:t>
      </w:r>
      <w:r w:rsidRPr="00B36490" w:rsidR="00023A5E">
        <w:t>Európskemu p</w:t>
      </w:r>
      <w:r w:rsidRPr="00B36490">
        <w:t xml:space="preserve">arlamentu s istotou dospieť k dostatočne informovanému rozhodnutiu o zbavení Daniela </w:t>
      </w:r>
      <w:r w:rsidRPr="00B36490">
        <w:t>Attarda</w:t>
      </w:r>
      <w:r w:rsidRPr="00B36490">
        <w:t xml:space="preserve"> imunity; keďže značná neistota, pokiaľ ide o rôzne prvky tohto prípadu, by navyše mohla byť takej povahy, že by naznačovala existenciu </w:t>
      </w:r>
      <w:r w:rsidRPr="00B36490">
        <w:rPr>
          <w:i/>
        </w:rPr>
        <w:t>fumus</w:t>
      </w:r>
      <w:r w:rsidRPr="00B36490">
        <w:rPr>
          <w:i/>
        </w:rPr>
        <w:t xml:space="preserve"> </w:t>
      </w:r>
      <w:r w:rsidRPr="00B36490">
        <w:rPr>
          <w:i/>
        </w:rPr>
        <w:t>persecutionis</w:t>
      </w:r>
      <w:r w:rsidRPr="00B36490">
        <w:t>;</w:t>
      </w:r>
    </w:p>
    <w:bookmarkEnd w:id="18"/>
    <w:p w:rsidR="005C5740" w:rsidRPr="00B36490" w:rsidP="005C5740" w14:paraId="43ADC306" w14:textId="77777777">
      <w:pPr>
        <w:pStyle w:val="NormalHanging12a"/>
      </w:pPr>
      <w:r w:rsidRPr="00B36490">
        <w:t>1.</w:t>
      </w:r>
      <w:r w:rsidRPr="00B36490">
        <w:tab/>
      </w:r>
      <w:bookmarkStart w:id="20" w:name="_Hlk223949317"/>
      <w:r w:rsidRPr="00B36490">
        <w:t>rozhodol nezbaviť</w:t>
      </w:r>
      <w:bookmarkEnd w:id="20"/>
      <w:r w:rsidRPr="00B36490">
        <w:t xml:space="preserve"> Daniela </w:t>
      </w:r>
      <w:r w:rsidRPr="00B36490">
        <w:t>Attarda</w:t>
      </w:r>
      <w:r w:rsidRPr="00B36490">
        <w:t xml:space="preserve"> imunity;</w:t>
      </w:r>
    </w:p>
    <w:p w:rsidR="001A0943" w:rsidRPr="00B36490" w:rsidP="001A0943" w14:paraId="7C1FA2A1" w14:textId="1B9AEBF0">
      <w:pPr>
        <w:pStyle w:val="NormalHanging12a"/>
      </w:pPr>
      <w:r w:rsidRPr="00B36490">
        <w:t>2.</w:t>
      </w:r>
      <w:r w:rsidRPr="00B36490">
        <w:tab/>
        <w:t>poveruje svoju predsedníčku, aby bezodkladne postúpila toto rozhodnutie a správu gestorského výboru príslušn</w:t>
      </w:r>
      <w:r w:rsidRPr="00B36490" w:rsidR="00AE17DF">
        <w:t>é</w:t>
      </w:r>
      <w:r w:rsidRPr="00B36490" w:rsidR="00AE3E20">
        <w:t>mu</w:t>
      </w:r>
      <w:r w:rsidRPr="00B36490">
        <w:t xml:space="preserve"> orgán</w:t>
      </w:r>
      <w:r w:rsidRPr="00B36490" w:rsidR="00AE17DF">
        <w:t>u</w:t>
      </w:r>
      <w:r w:rsidRPr="00B36490">
        <w:t xml:space="preserve"> Belgického kráľovstva a Danielovi </w:t>
      </w:r>
      <w:r w:rsidRPr="00B36490">
        <w:t>Attardovi</w:t>
      </w:r>
      <w:r w:rsidRPr="00B36490">
        <w:t>.</w:t>
      </w:r>
    </w:p>
    <w:sectPr w:rsidSect="001A09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0943" w14:paraId="5FBE982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0943" w14:paraId="1A59697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0943" w14:paraId="5A81ADF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67CC5" w:rsidRPr="001A0943" w14:paraId="0A15266E" w14:textId="77777777">
      <w:r w:rsidRPr="001A0943">
        <w:separator/>
      </w:r>
    </w:p>
  </w:footnote>
  <w:footnote w:type="continuationSeparator" w:id="1">
    <w:p w:rsidR="00D67CC5" w:rsidRPr="001A0943" w14:paraId="29BF75DB" w14:textId="77777777">
      <w:r w:rsidRPr="001A0943">
        <w:continuationSeparator/>
      </w:r>
    </w:p>
  </w:footnote>
  <w:footnote w:id="2">
    <w:p w:rsidR="005C5740" w:rsidRPr="001A0943" w:rsidP="001A0943" w14:paraId="277DEDEE" w14:textId="0EC99165">
      <w:pPr>
        <w:pStyle w:val="FootnoteText"/>
        <w:ind w:left="567" w:hanging="567"/>
        <w:rPr>
          <w:sz w:val="24"/>
          <w:lang w:val="sk-SK"/>
        </w:rPr>
      </w:pPr>
      <w:r w:rsidRPr="001A0943">
        <w:rPr>
          <w:rStyle w:val="FootnoteReference"/>
          <w:sz w:val="24"/>
          <w:lang w:val="sk-SK"/>
        </w:rPr>
        <w:footnoteRef/>
      </w:r>
      <w:r w:rsidRPr="001A0943" w:rsidR="001A0943">
        <w:rPr>
          <w:sz w:val="24"/>
          <w:lang w:val="sk-SK"/>
        </w:rPr>
        <w:t xml:space="preserve"> </w:t>
      </w:r>
      <w:r w:rsidRPr="001A0943" w:rsidR="001A0943">
        <w:rPr>
          <w:sz w:val="24"/>
          <w:lang w:val="sk-SK"/>
        </w:rPr>
        <w:tab/>
      </w:r>
      <w:r w:rsidRPr="001A0943">
        <w:rPr>
          <w:sz w:val="24"/>
          <w:lang w:val="sk-SK"/>
        </w:rPr>
        <w:t xml:space="preserve">Rozsudok Súdneho dvora z 21. októbra 2008, </w:t>
      </w:r>
      <w:r w:rsidRPr="001A0943">
        <w:rPr>
          <w:sz w:val="24"/>
          <w:lang w:val="sk-SK"/>
        </w:rPr>
        <w:t>Marra</w:t>
      </w:r>
      <w:r w:rsidRPr="001A0943">
        <w:rPr>
          <w:sz w:val="24"/>
          <w:lang w:val="sk-SK"/>
        </w:rPr>
        <w:t xml:space="preserve">/De </w:t>
      </w:r>
      <w:r w:rsidRPr="001A0943">
        <w:rPr>
          <w:sz w:val="24"/>
          <w:lang w:val="sk-SK"/>
        </w:rPr>
        <w:t>Gregorio</w:t>
      </w:r>
      <w:r w:rsidRPr="001A0943">
        <w:rPr>
          <w:sz w:val="24"/>
          <w:lang w:val="sk-SK"/>
        </w:rPr>
        <w:t xml:space="preserve"> a </w:t>
      </w:r>
      <w:r w:rsidRPr="001A0943">
        <w:rPr>
          <w:sz w:val="24"/>
          <w:lang w:val="sk-SK"/>
        </w:rPr>
        <w:t>Clemente</w:t>
      </w:r>
      <w:r w:rsidRPr="001A0943">
        <w:rPr>
          <w:sz w:val="24"/>
          <w:lang w:val="sk-SK"/>
        </w:rPr>
        <w:t xml:space="preserve">, C-200/07 a C-201/07, ECLI:EU:C:2008:579; rozsudok Všeobecného súdu z 19. marca 2010, </w:t>
      </w:r>
      <w:r w:rsidRPr="001A0943">
        <w:rPr>
          <w:sz w:val="24"/>
          <w:lang w:val="sk-SK"/>
        </w:rPr>
        <w:t>Gollnisch</w:t>
      </w:r>
      <w:r w:rsidRPr="001A0943">
        <w:rPr>
          <w:sz w:val="24"/>
          <w:lang w:val="sk-SK"/>
        </w:rPr>
        <w:t xml:space="preserve">/Parlament, T-42/06, ECLI:EU:T:2010:102; rozsudok Súdneho dvora zo 6. septembra 2011, </w:t>
      </w:r>
      <w:r w:rsidRPr="001A0943">
        <w:rPr>
          <w:sz w:val="24"/>
          <w:lang w:val="sk-SK"/>
        </w:rPr>
        <w:t>Patriciello</w:t>
      </w:r>
      <w:r w:rsidRPr="001A0943">
        <w:rPr>
          <w:sz w:val="24"/>
          <w:lang w:val="sk-SK"/>
        </w:rPr>
        <w:t xml:space="preserve">, C-163/10, ECLI: EU:C:2011:543; rozsudok Všeobecného súdu zo 17. januára 2013, </w:t>
      </w:r>
      <w:r w:rsidRPr="001A0943">
        <w:rPr>
          <w:sz w:val="24"/>
          <w:lang w:val="sk-SK"/>
        </w:rPr>
        <w:t>Gollnisch</w:t>
      </w:r>
      <w:r w:rsidRPr="001A0943">
        <w:rPr>
          <w:sz w:val="24"/>
          <w:lang w:val="sk-SK"/>
        </w:rPr>
        <w:t xml:space="preserve">/Parlament, T-346/11 a T-347/11, ECLI:EU:T:2013:23; rozsudok Súdneho dvora z 19. decembra 2019, </w:t>
      </w:r>
      <w:r w:rsidRPr="001A0943">
        <w:rPr>
          <w:sz w:val="24"/>
          <w:lang w:val="sk-SK"/>
        </w:rPr>
        <w:t>Junqueras</w:t>
      </w:r>
      <w:r w:rsidRPr="001A0943">
        <w:rPr>
          <w:sz w:val="24"/>
          <w:lang w:val="sk-SK"/>
        </w:rPr>
        <w:t xml:space="preserve"> </w:t>
      </w:r>
      <w:r w:rsidRPr="001A0943">
        <w:rPr>
          <w:sz w:val="24"/>
          <w:lang w:val="sk-SK"/>
        </w:rPr>
        <w:t>Vies</w:t>
      </w:r>
      <w:r w:rsidRPr="001A0943">
        <w:rPr>
          <w:sz w:val="24"/>
          <w:lang w:val="sk-SK"/>
        </w:rPr>
        <w:t>, C-502/19, ECLI:EU:C:2019:1115.</w:t>
      </w:r>
    </w:p>
  </w:footnote>
  <w:footnote w:id="3">
    <w:p w:rsidR="005C5740" w:rsidRPr="001A0943" w:rsidP="001A0943" w14:paraId="251D8600" w14:textId="3140FA6C">
      <w:pPr>
        <w:pStyle w:val="FootnoteText"/>
        <w:ind w:left="567" w:hanging="567"/>
        <w:rPr>
          <w:sz w:val="24"/>
          <w:lang w:val="sk-SK"/>
        </w:rPr>
      </w:pPr>
      <w:r w:rsidRPr="001A0943">
        <w:rPr>
          <w:rStyle w:val="FootnoteReference"/>
          <w:sz w:val="24"/>
          <w:lang w:val="sk-SK"/>
        </w:rPr>
        <w:footnoteRef/>
      </w:r>
      <w:r w:rsidRPr="001A0943" w:rsidR="001A0943">
        <w:rPr>
          <w:sz w:val="24"/>
          <w:lang w:val="sk-SK"/>
        </w:rPr>
        <w:t xml:space="preserve"> </w:t>
      </w:r>
      <w:r w:rsidRPr="001A0943" w:rsidR="001A0943">
        <w:rPr>
          <w:sz w:val="24"/>
          <w:lang w:val="sk-SK"/>
        </w:rPr>
        <w:tab/>
      </w:r>
      <w:r w:rsidRPr="001A0943">
        <w:rPr>
          <w:sz w:val="24"/>
          <w:lang w:val="sk-SK"/>
        </w:rPr>
        <w:t xml:space="preserve">Rozsudok Všeobecného súdu z 30. apríla 2019, </w:t>
      </w:r>
      <w:r w:rsidRPr="001A0943">
        <w:rPr>
          <w:sz w:val="24"/>
          <w:lang w:val="sk-SK"/>
        </w:rPr>
        <w:t>Briois</w:t>
      </w:r>
      <w:r w:rsidRPr="001A0943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0943" w14:paraId="3493EF9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0943" w14:paraId="0B505C6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0943" w14:paraId="6C0423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3006163">
    <w:abstractNumId w:val="9"/>
  </w:num>
  <w:num w:numId="2" w16cid:durableId="1660695467">
    <w:abstractNumId w:val="9"/>
  </w:num>
  <w:num w:numId="3" w16cid:durableId="1688829338">
    <w:abstractNumId w:val="7"/>
  </w:num>
  <w:num w:numId="4" w16cid:durableId="2116706679">
    <w:abstractNumId w:val="7"/>
  </w:num>
  <w:num w:numId="5" w16cid:durableId="213124489">
    <w:abstractNumId w:val="6"/>
  </w:num>
  <w:num w:numId="6" w16cid:durableId="158690740">
    <w:abstractNumId w:val="6"/>
  </w:num>
  <w:num w:numId="7" w16cid:durableId="1258516454">
    <w:abstractNumId w:val="5"/>
  </w:num>
  <w:num w:numId="8" w16cid:durableId="1516652219">
    <w:abstractNumId w:val="5"/>
  </w:num>
  <w:num w:numId="9" w16cid:durableId="2133549491">
    <w:abstractNumId w:val="4"/>
  </w:num>
  <w:num w:numId="10" w16cid:durableId="1292320272">
    <w:abstractNumId w:val="4"/>
  </w:num>
  <w:num w:numId="11" w16cid:durableId="51202955">
    <w:abstractNumId w:val="8"/>
  </w:num>
  <w:num w:numId="12" w16cid:durableId="1635984421">
    <w:abstractNumId w:val="8"/>
  </w:num>
  <w:num w:numId="13" w16cid:durableId="1579830506">
    <w:abstractNumId w:val="3"/>
  </w:num>
  <w:num w:numId="14" w16cid:durableId="790590085">
    <w:abstractNumId w:val="3"/>
  </w:num>
  <w:num w:numId="15" w16cid:durableId="2086148344">
    <w:abstractNumId w:val="2"/>
  </w:num>
  <w:num w:numId="16" w16cid:durableId="1814827200">
    <w:abstractNumId w:val="2"/>
  </w:num>
  <w:num w:numId="17" w16cid:durableId="585115035">
    <w:abstractNumId w:val="1"/>
  </w:num>
  <w:num w:numId="18" w16cid:durableId="60324760">
    <w:abstractNumId w:val="1"/>
  </w:num>
  <w:num w:numId="19" w16cid:durableId="1808619828">
    <w:abstractNumId w:val="0"/>
  </w:num>
  <w:num w:numId="20" w16cid:durableId="1074931974">
    <w:abstractNumId w:val="0"/>
  </w:num>
  <w:num w:numId="21" w16cid:durableId="773786040">
    <w:abstractNumId w:val="9"/>
  </w:num>
  <w:num w:numId="22" w16cid:durableId="143276295">
    <w:abstractNumId w:val="7"/>
  </w:num>
  <w:num w:numId="23" w16cid:durableId="421296004">
    <w:abstractNumId w:val="6"/>
  </w:num>
  <w:num w:numId="24" w16cid:durableId="834996328">
    <w:abstractNumId w:val="5"/>
  </w:num>
  <w:num w:numId="25" w16cid:durableId="1446389746">
    <w:abstractNumId w:val="4"/>
  </w:num>
  <w:num w:numId="26" w16cid:durableId="1910578198">
    <w:abstractNumId w:val="8"/>
  </w:num>
  <w:num w:numId="27" w16cid:durableId="191695680">
    <w:abstractNumId w:val="3"/>
  </w:num>
  <w:num w:numId="28" w16cid:durableId="185561179">
    <w:abstractNumId w:val="2"/>
  </w:num>
  <w:num w:numId="29" w16cid:durableId="1204712500">
    <w:abstractNumId w:val="1"/>
  </w:num>
  <w:num w:numId="30" w16cid:durableId="1540320661">
    <w:abstractNumId w:val="0"/>
  </w:num>
  <w:num w:numId="31" w16cid:durableId="1309936323">
    <w:abstractNumId w:val="9"/>
  </w:num>
  <w:num w:numId="32" w16cid:durableId="2050062970">
    <w:abstractNumId w:val="7"/>
  </w:num>
  <w:num w:numId="33" w16cid:durableId="716707874">
    <w:abstractNumId w:val="6"/>
  </w:num>
  <w:num w:numId="34" w16cid:durableId="155387270">
    <w:abstractNumId w:val="5"/>
  </w:num>
  <w:num w:numId="35" w16cid:durableId="1924752685">
    <w:abstractNumId w:val="4"/>
  </w:num>
  <w:num w:numId="36" w16cid:durableId="1986352477">
    <w:abstractNumId w:val="8"/>
  </w:num>
  <w:num w:numId="37" w16cid:durableId="1975600380">
    <w:abstractNumId w:val="3"/>
  </w:num>
  <w:num w:numId="38" w16cid:durableId="203297339">
    <w:abstractNumId w:val="2"/>
  </w:num>
  <w:num w:numId="39" w16cid:durableId="718168136">
    <w:abstractNumId w:val="1"/>
  </w:num>
  <w:num w:numId="40" w16cid:durableId="513228383">
    <w:abstractNumId w:val="0"/>
  </w:num>
  <w:num w:numId="41" w16cid:durableId="2074346227">
    <w:abstractNumId w:val="10"/>
  </w:num>
  <w:num w:numId="42" w16cid:durableId="307711756">
    <w:abstractNumId w:val="10"/>
  </w:num>
  <w:num w:numId="43" w16cid:durableId="447890508">
    <w:abstractNumId w:val="10"/>
  </w:num>
  <w:num w:numId="44" w16cid:durableId="2050832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CC5"/>
    <w:rsid w:val="00002272"/>
    <w:rsid w:val="00023A5E"/>
    <w:rsid w:val="00064002"/>
    <w:rsid w:val="000677B9"/>
    <w:rsid w:val="000831BA"/>
    <w:rsid w:val="000A42CC"/>
    <w:rsid w:val="000B56C6"/>
    <w:rsid w:val="000E7DD9"/>
    <w:rsid w:val="0010095E"/>
    <w:rsid w:val="00125B37"/>
    <w:rsid w:val="00161CB9"/>
    <w:rsid w:val="00187494"/>
    <w:rsid w:val="001A0943"/>
    <w:rsid w:val="001F32AE"/>
    <w:rsid w:val="002767FF"/>
    <w:rsid w:val="002B18FE"/>
    <w:rsid w:val="002B1C8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75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56F"/>
    <w:rsid w:val="005C2568"/>
    <w:rsid w:val="005C574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D2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7DF"/>
    <w:rsid w:val="00AE3E20"/>
    <w:rsid w:val="00AF3B82"/>
    <w:rsid w:val="00B12E95"/>
    <w:rsid w:val="00B22876"/>
    <w:rsid w:val="00B36490"/>
    <w:rsid w:val="00B558F0"/>
    <w:rsid w:val="00BD48FE"/>
    <w:rsid w:val="00BD7BD8"/>
    <w:rsid w:val="00BE6ADC"/>
    <w:rsid w:val="00C05BFE"/>
    <w:rsid w:val="00C23CD4"/>
    <w:rsid w:val="00C61C0C"/>
    <w:rsid w:val="00C941CB"/>
    <w:rsid w:val="00CA24EA"/>
    <w:rsid w:val="00CC2357"/>
    <w:rsid w:val="00CF071A"/>
    <w:rsid w:val="00D058B8"/>
    <w:rsid w:val="00D56C11"/>
    <w:rsid w:val="00D67CC5"/>
    <w:rsid w:val="00D834A0"/>
    <w:rsid w:val="00D872DF"/>
    <w:rsid w:val="00D91E21"/>
    <w:rsid w:val="00DA1C80"/>
    <w:rsid w:val="00DA7FCD"/>
    <w:rsid w:val="00DC2EB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704"/>
  </w:rsids>
  <w:docVars>
    <w:docVar w:name="dvdocse" w:val="A10-0152/2026"/>
    <w:docVar w:name="dvlangue" w:val="SK"/>
    <w:docVar w:name="dvnumam" w:val="0"/>
    <w:docVar w:name="dvpe" w:val="782.198"/>
    <w:docVar w:name="dvrapporteur" w:val="Spravodajca: "/>
    <w:docVar w:name="dvtitre" w:val="Rozhodnutie Európskeho parlamentu z/zo xx. xxx 2026 o žiadosti o zbavenie Daniela Attarda imunity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D8DD835"/>
  <w15:chartTrackingRefBased/>
  <w15:docId w15:val="{3A801335-C164-43B7-845E-6C4CD60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C5740"/>
    <w:pPr>
      <w:spacing w:after="240"/>
      <w:ind w:left="567" w:hanging="567"/>
    </w:pPr>
  </w:style>
  <w:style w:type="paragraph" w:customStyle="1" w:styleId="EPComma">
    <w:name w:val="EPComma"/>
    <w:basedOn w:val="Normal"/>
    <w:rsid w:val="005C5740"/>
    <w:pPr>
      <w:spacing w:before="480" w:after="240"/>
    </w:pPr>
  </w:style>
  <w:style w:type="paragraph" w:styleId="Revision">
    <w:name w:val="Revision"/>
    <w:hidden/>
    <w:uiPriority w:val="99"/>
    <w:semiHidden/>
    <w:rsid w:val="0058156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1029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2026-06-16T09:31:00Z</dcterms:created>
  <dcterms:modified xsi:type="dcterms:W3CDTF">2026-06-16T09:31:00Z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