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381F802" w14:textId="77777777" w:rsidTr="0010095E">
        <w:tblPrEx>
          <w:tblW w:w="9072" w:type="dxa"/>
          <w:tblLook w:val="01E0"/>
        </w:tblPrEx>
        <w:trPr>
          <w:trHeight w:hRule="exact" w:val="1418"/>
        </w:trPr>
        <w:tc>
          <w:tcPr>
            <w:tcW w:w="6804" w:type="dxa"/>
            <w:shd w:val="clear" w:color="auto" w:fill="auto"/>
            <w:vAlign w:val="center"/>
          </w:tcPr>
          <w:p w:rsidR="00751A4A" w:rsidRPr="00945B74" w:rsidP="0010095E" w14:paraId="180B31DB" w14:textId="735CD360">
            <w:pPr>
              <w:pStyle w:val="EPName"/>
            </w:pPr>
            <w:r w:rsidRPr="00945B74">
              <w:t>Ευρωπαϊκό Κοινοβούλιο</w:t>
            </w:r>
          </w:p>
          <w:p w:rsidR="00751A4A" w:rsidRPr="00945B74" w:rsidP="005F1B17" w14:paraId="00845988" w14:textId="77777777">
            <w:pPr>
              <w:pStyle w:val="EPTerm"/>
              <w:rPr>
                <w:rStyle w:val="HideTWBExt"/>
                <w:noProof w:val="0"/>
                <w:vanish w:val="0"/>
                <w:color w:val="auto"/>
              </w:rPr>
            </w:pPr>
            <w:r w:rsidRPr="00945B74">
              <w:t>2024</w:t>
            </w:r>
            <w:r w:rsidRPr="00945B74" w:rsidR="00817416">
              <w:t>-202</w:t>
            </w:r>
            <w:r w:rsidRPr="00945B74">
              <w:t>9</w:t>
            </w:r>
          </w:p>
        </w:tc>
        <w:tc>
          <w:tcPr>
            <w:tcW w:w="2268" w:type="dxa"/>
            <w:shd w:val="clear" w:color="auto" w:fill="auto"/>
          </w:tcPr>
          <w:p w:rsidR="00751A4A" w:rsidRPr="00945B74" w:rsidP="0010095E" w14:paraId="706B6802" w14:textId="77777777">
            <w:pPr>
              <w:pStyle w:val="EPLogo"/>
            </w:pPr>
            <w:r w:rsidRPr="00945B7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45B74" w:rsidP="004C5D52" w14:paraId="0C143DAC" w14:textId="77777777">
      <w:pPr>
        <w:pStyle w:val="LineTop"/>
      </w:pPr>
    </w:p>
    <w:p w:rsidR="00680577" w:rsidRPr="00945B74" w:rsidP="00680577" w14:paraId="7F8E93E5" w14:textId="095E210E">
      <w:pPr>
        <w:pStyle w:val="EPBodyTA1"/>
      </w:pPr>
      <w:r w:rsidRPr="00945B74">
        <w:t>ΚΕΙΜΕΝΑ ΠΟΥ ΕΓΚΡΙΘΗΚΑΝ</w:t>
      </w:r>
    </w:p>
    <w:p w:rsidR="00D058B8" w:rsidRPr="00945B74" w:rsidP="00D058B8" w14:paraId="1BCCC309" w14:textId="77777777">
      <w:pPr>
        <w:pStyle w:val="LineBottom"/>
      </w:pPr>
    </w:p>
    <w:p w:rsidR="00115DFA" w:rsidRPr="00945B74" w:rsidP="00115DFA" w14:paraId="4172C68E" w14:textId="418568DA">
      <w:pPr>
        <w:pStyle w:val="ATHeading1"/>
      </w:pPr>
      <w:bookmarkStart w:id="0" w:name="TANumber"/>
      <w:r w:rsidRPr="00945B74">
        <w:t>P10_TA(2026)0</w:t>
      </w:r>
      <w:r w:rsidRPr="00945B74" w:rsidR="00945B74">
        <w:t>193</w:t>
      </w:r>
      <w:bookmarkEnd w:id="0"/>
    </w:p>
    <w:p w:rsidR="00115DFA" w:rsidRPr="00945B74" w:rsidP="00115DFA" w14:paraId="4EE5ECFB" w14:textId="2075EF75">
      <w:pPr>
        <w:pStyle w:val="ATHeading2"/>
      </w:pPr>
      <w:bookmarkStart w:id="1" w:name="title"/>
      <w:r w:rsidRPr="00945B74">
        <w:t xml:space="preserve">Αίτημα για την άρση της ασυλίας του </w:t>
      </w:r>
      <w:r w:rsidRPr="00945B74">
        <w:t>Salvatore</w:t>
      </w:r>
      <w:r w:rsidRPr="00945B74">
        <w:t xml:space="preserve"> De </w:t>
      </w:r>
      <w:r w:rsidRPr="00945B74">
        <w:t>Meo</w:t>
      </w:r>
      <w:bookmarkEnd w:id="1"/>
    </w:p>
    <w:p w:rsidR="00115DFA" w:rsidRPr="00945B74" w:rsidP="00115DFA" w14:paraId="1E7485A0" w14:textId="77777777">
      <w:pPr>
        <w:rPr>
          <w:i/>
          <w:vanish/>
        </w:rPr>
      </w:pPr>
      <w:r>
        <w:rPr>
          <w:i/>
        </w:rPr>
        <w:fldChar w:fldCharType="begin"/>
      </w:r>
      <w:r w:rsidRPr="00945B74">
        <w:rPr>
          <w:i/>
        </w:rPr>
        <w:instrText xml:space="preserve"> TC"(</w:instrText>
      </w:r>
      <w:bookmarkStart w:id="2" w:name="DocNumber"/>
      <w:r w:rsidRPr="00945B74">
        <w:rPr>
          <w:i/>
        </w:rPr>
        <w:instrText>A10-0153/2026</w:instrText>
      </w:r>
      <w:bookmarkEnd w:id="2"/>
      <w:r w:rsidRPr="00945B74">
        <w:rPr>
          <w:i/>
        </w:rPr>
        <w:instrText xml:space="preserve"> - Εισηγητής: Ilhan Kyuchyuk)"\l3 \n&gt; \* MERGEFORMAT </w:instrText>
      </w:r>
      <w:r>
        <w:rPr>
          <w:i/>
        </w:rPr>
        <w:fldChar w:fldCharType="end"/>
      </w:r>
    </w:p>
    <w:p w:rsidR="00115DFA" w:rsidRPr="00945B74" w:rsidP="00115DFA" w14:paraId="144265D3" w14:textId="77777777">
      <w:pPr>
        <w:rPr>
          <w:vanish/>
        </w:rPr>
      </w:pPr>
      <w:bookmarkStart w:id="3" w:name="Commission"/>
      <w:r w:rsidRPr="00945B74">
        <w:rPr>
          <w:vanish/>
        </w:rPr>
        <w:t>Επιτροπή Νομικών Θεμάτων</w:t>
      </w:r>
      <w:bookmarkEnd w:id="3"/>
    </w:p>
    <w:p w:rsidR="00115DFA" w:rsidRPr="00945B74" w:rsidP="00115DFA" w14:paraId="72203156" w14:textId="77777777">
      <w:pPr>
        <w:rPr>
          <w:vanish/>
        </w:rPr>
      </w:pPr>
      <w:bookmarkStart w:id="4" w:name="PE"/>
      <w:r w:rsidRPr="00945B74">
        <w:rPr>
          <w:vanish/>
        </w:rPr>
        <w:t>PE782.199</w:t>
      </w:r>
      <w:bookmarkEnd w:id="4"/>
    </w:p>
    <w:p w:rsidR="00115DFA" w:rsidRPr="00945B74" w:rsidP="00115DFA" w14:paraId="170F7A04" w14:textId="5A77D7AD">
      <w:pPr>
        <w:pStyle w:val="ATHeading3"/>
      </w:pPr>
      <w:bookmarkStart w:id="5" w:name="Sujet"/>
      <w:r w:rsidRPr="00945B74">
        <w:t xml:space="preserve">Απόφαση του Ευρωπαϊκού Κοινοβουλίου της </w:t>
      </w:r>
      <w:r w:rsidRPr="00945B74" w:rsidR="00E05436">
        <w:t>16</w:t>
      </w:r>
      <w:r w:rsidRPr="00945B74" w:rsidR="00D04DC7">
        <w:t>ης Ιουνίου</w:t>
      </w:r>
      <w:r w:rsidRPr="00945B74">
        <w:t xml:space="preserve"> 2026 σχετικά με το αίτημα για την άρση της ασυλίας του </w:t>
      </w:r>
      <w:r w:rsidRPr="00945B74">
        <w:t>Salvatore</w:t>
      </w:r>
      <w:r w:rsidRPr="00945B74">
        <w:t xml:space="preserve"> De </w:t>
      </w:r>
      <w:r w:rsidRPr="00945B74">
        <w:t>Meo</w:t>
      </w:r>
      <w:bookmarkEnd w:id="5"/>
      <w:r w:rsidRPr="00945B74">
        <w:t xml:space="preserve"> </w:t>
      </w:r>
      <w:bookmarkStart w:id="6" w:name="References"/>
      <w:r w:rsidRPr="00945B74">
        <w:t>(2025/2098(IMM))</w:t>
      </w:r>
      <w:bookmarkEnd w:id="6"/>
    </w:p>
    <w:p w:rsidR="00A47DC4" w:rsidRPr="00945B74" w:rsidP="00A47DC4" w14:paraId="6DE79E74" w14:textId="77777777">
      <w:pPr>
        <w:pStyle w:val="EPComma"/>
      </w:pPr>
      <w:bookmarkStart w:id="7" w:name="TextBodyBegin"/>
      <w:bookmarkEnd w:id="7"/>
      <w:r w:rsidRPr="00945B74">
        <w:rPr>
          <w:i/>
          <w:iCs/>
        </w:rPr>
        <w:t>Το Ευρωπαϊκό Κοινοβούλιο,</w:t>
      </w:r>
    </w:p>
    <w:p w:rsidR="00A47DC4" w:rsidRPr="00945B74" w:rsidP="00D04DC7" w14:paraId="69B6AB1E" w14:textId="509FBE81">
      <w:pPr>
        <w:pStyle w:val="NormalHanging12a"/>
        <w:widowControl/>
      </w:pPr>
      <w:r w:rsidRPr="00945B74">
        <w:t>–</w:t>
      </w:r>
      <w:r w:rsidRPr="00945B74">
        <w:tab/>
        <w:t xml:space="preserve">έχοντας υπόψη το αίτημα για την άρση της ασυλίας του </w:t>
      </w:r>
      <w:r w:rsidRPr="00945B74">
        <w:t>Salvatore</w:t>
      </w:r>
      <w:r w:rsidRPr="00945B74">
        <w:t xml:space="preserve"> De </w:t>
      </w:r>
      <w:r w:rsidRPr="00945B74">
        <w:t>Meo</w:t>
      </w:r>
      <w:r w:rsidRPr="00945B74">
        <w:t xml:space="preserve"> που απέστειλε η</w:t>
      </w:r>
      <w:r w:rsidRPr="00945B74" w:rsidR="00E05436">
        <w:t xml:space="preserve"> </w:t>
      </w:r>
      <w:r w:rsidRPr="00945B74">
        <w:t>βελγική Ομοσπονδιακή Δημόσια Υπηρεσία Εξωτερικών Υποθέσεων, Εξωτερικού Εμπορίου και Αναπτυξιακής Συνεργασίας με επιστολή της 6ης Μαΐου 2025, διαβιβάζοντας αίτημα της βελγικής ομοσπονδιακής εισαγγελίας, της 16ης</w:t>
      </w:r>
      <w:r w:rsidRPr="00945B74" w:rsidR="00E05436">
        <w:t> </w:t>
      </w:r>
      <w:r w:rsidRPr="00945B74">
        <w:t>Απριλίου 2025, σε συνάρτηση με ποινική διαδικασία που επρόκειτο να κινηθεί εις βάρος του, και το οποίο ανακοινώθηκε στο Κοινοβούλιο στις 21 Μαΐου 2025,</w:t>
      </w:r>
    </w:p>
    <w:p w:rsidR="00A47DC4" w:rsidRPr="00945B74" w:rsidP="00D04DC7" w14:paraId="1FCF9C28" w14:textId="3B02B334">
      <w:pPr>
        <w:pStyle w:val="NormalHanging12a"/>
        <w:widowControl/>
        <w:rPr>
          <w:bCs/>
        </w:rPr>
      </w:pPr>
      <w:r w:rsidRPr="00945B74">
        <w:t>–</w:t>
      </w:r>
      <w:r w:rsidRPr="00945B74">
        <w:tab/>
      </w:r>
      <w:bookmarkStart w:id="8" w:name="_Hlk225077637"/>
      <w:r w:rsidRPr="00945B74">
        <w:t>έχοντας υπόψη τις πρόσθετες πληροφορίες που παρείχαν ο ομοσπονδιακός εισαγγελέας και ο ανακριτής στο πλαίσιο ανταλλαγής απόψεων που πραγματοποιήθηκε στις 15</w:t>
      </w:r>
      <w:r w:rsidRPr="00945B74" w:rsidR="00E05436">
        <w:t> </w:t>
      </w:r>
      <w:r w:rsidRPr="00945B74">
        <w:t xml:space="preserve">Ιουλίου 2025, καθώς και την απάντηση που δόθηκε στις 18 Σεπτεμβρίου 2025 </w:t>
      </w:r>
      <w:r w:rsidRPr="00945B74" w:rsidR="00E05436">
        <w:t xml:space="preserve">από τον ομοσπονδιακό εισαγγελέα </w:t>
      </w:r>
      <w:r w:rsidRPr="00945B74">
        <w:t xml:space="preserve">κατόπιν περαιτέρω γραπτού αιτήματος για παροχή πληροφοριών· έχοντας υπόψη το γεγονός ότι ένα αίτημα για άρση της ασυλίας βουλευτή </w:t>
      </w:r>
      <w:bookmarkStart w:id="9" w:name="_Hlk225077824"/>
      <w:r w:rsidRPr="00945B74">
        <w:t>πρέπει να πληροί ορισμένα</w:t>
      </w:r>
      <w:bookmarkEnd w:id="9"/>
      <w:r w:rsidRPr="00945B74">
        <w:t xml:space="preserve"> πρότυπα, και πιο συγκεκριμένα πρέπει να είναι διατυπωμένο με σαφήνεια, μεταξύ άλλων όσον αφορά το νομικό πλαίσιο στο οποίο βασίζεται, και πρέπει να παρέχει σαφή και επαρκή στοιχεία και πληροφορίες ώστε το Κοινοβούλιο να είναι σε θέση να εξετάσει το αίτημα προκειμένου να καταλήξει σε συμπέρασμα και να ολοκληρώσει την εν λόγω εξέταση το συντομότερο δυνατόν, λαμβανομένης υπόψη και της σχετικής πολυπλοκότητας της υπόθεσης,</w:t>
      </w:r>
    </w:p>
    <w:bookmarkEnd w:id="8"/>
    <w:p w:rsidR="00A47DC4" w:rsidRPr="00945B74" w:rsidP="00D04DC7" w14:paraId="7AA6607A" w14:textId="77777777">
      <w:pPr>
        <w:pStyle w:val="NormalHanging12a"/>
        <w:widowControl/>
      </w:pPr>
      <w:r w:rsidRPr="00945B74">
        <w:t>–</w:t>
      </w:r>
      <w:r w:rsidRPr="00945B74">
        <w:tab/>
        <w:t xml:space="preserve">έχοντας ακούσει τον </w:t>
      </w:r>
      <w:r w:rsidRPr="00945B74">
        <w:t>Salvatore</w:t>
      </w:r>
      <w:r w:rsidRPr="00945B74">
        <w:t xml:space="preserve"> De </w:t>
      </w:r>
      <w:r w:rsidRPr="00945B74">
        <w:t>Meo</w:t>
      </w:r>
      <w:r w:rsidRPr="00945B74">
        <w:t xml:space="preserve"> στις 3 Δεκεμβρίου 2025, σύμφωνα με το άρθρο 9 παράγραφος 6 του Κανονισμού του,</w:t>
      </w:r>
    </w:p>
    <w:p w:rsidR="00A47DC4" w:rsidRPr="00945B74" w:rsidP="00D04DC7" w14:paraId="5BD02021" w14:textId="77777777">
      <w:pPr>
        <w:pStyle w:val="NormalHanging12a"/>
        <w:widowControl/>
      </w:pPr>
      <w:r w:rsidRPr="00945B74">
        <w:t>–</w:t>
      </w:r>
      <w:r w:rsidRPr="00945B74">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rsidR="00A47DC4" w:rsidRPr="00945B74" w:rsidP="00D04DC7" w14:paraId="5A6D7CE9" w14:textId="77777777">
      <w:pPr>
        <w:pStyle w:val="NormalHanging12a"/>
        <w:widowControl/>
      </w:pPr>
      <w:r w:rsidRPr="00945B74">
        <w:t>–</w:t>
      </w:r>
      <w:r w:rsidRPr="00945B74">
        <w:tab/>
        <w:t>έχοντας υπόψη τις αποφάσεις που εξέδωσε το Δικαστήριο της Ευρωπαϊκής Ένωσης στις 21 Οκτωβρίου 2008, 19 Μαρτίου 2010, 6 Σεπτεμβρίου 2011, 17 Ιανουαρίου 2013 και 19 Δεκεμβρίου 2019</w:t>
      </w:r>
      <w:r>
        <w:rPr>
          <w:vertAlign w:val="superscript"/>
        </w:rPr>
        <w:footnoteReference w:id="2"/>
      </w:r>
      <w:r w:rsidRPr="00945B74">
        <w:t>,</w:t>
      </w:r>
    </w:p>
    <w:p w:rsidR="00A47DC4" w:rsidRPr="00945B74" w:rsidP="00D04DC7" w14:paraId="355DD834" w14:textId="77777777">
      <w:pPr>
        <w:pStyle w:val="NormalHanging12a"/>
        <w:widowControl/>
      </w:pPr>
      <w:r w:rsidRPr="00945B74">
        <w:t>–</w:t>
      </w:r>
      <w:r w:rsidRPr="00945B74">
        <w:tab/>
        <w:t>έχοντας υπόψη το άρθρο 5 παράγραφος 2, το άρθρο 6 παράγραφος 1 και το άρθρο 9 του Κανονισμού του,</w:t>
      </w:r>
    </w:p>
    <w:p w:rsidR="00A47DC4" w:rsidRPr="00945B74" w:rsidP="00D04DC7" w14:paraId="6C3C0965" w14:textId="77777777">
      <w:pPr>
        <w:pStyle w:val="NormalHanging12a"/>
        <w:widowControl/>
      </w:pPr>
      <w:r w:rsidRPr="00945B74">
        <w:t>–</w:t>
      </w:r>
      <w:r w:rsidRPr="00945B74">
        <w:tab/>
        <w:t>έχοντας υπόψη την έκθεση της Επιτροπής Νομικών Θεμάτων (A10-0153/2026),</w:t>
      </w:r>
    </w:p>
    <w:p w:rsidR="00A47DC4" w:rsidRPr="00945B74" w:rsidP="00D04DC7" w14:paraId="564164F8" w14:textId="28521600">
      <w:pPr>
        <w:pStyle w:val="NormalHanging12a"/>
        <w:widowControl/>
      </w:pPr>
      <w:r w:rsidRPr="00945B74">
        <w:t>Α.</w:t>
      </w:r>
      <w:r w:rsidRPr="00945B74">
        <w:tab/>
      </w:r>
      <w:bookmarkStart w:id="10" w:name="_Hlk223949138"/>
      <w:r w:rsidRPr="00945B74">
        <w:t>λαμβάνοντας υπόψη ότι</w:t>
      </w:r>
      <w:r w:rsidRPr="00945B74" w:rsidR="00E05436">
        <w:t xml:space="preserve"> στις 6 Μαΐου 2025 η Ομοσπονδιακή Δημόσια Υπηρεσία Εξωτερικών Υποθέσεων, Εξωτερικού Εμπορίου και Αναπτυξιακής Συνεργασίας διαβίβασε αίτημα του ομοσπονδιακού εισαγγελέα, με ημερομηνία </w:t>
      </w:r>
      <w:bookmarkStart w:id="11" w:name="_Hlk210982066"/>
      <w:r w:rsidRPr="00945B74">
        <w:t>16 Απριλίου 2025</w:t>
      </w:r>
      <w:bookmarkEnd w:id="11"/>
      <w:r w:rsidRPr="00945B74" w:rsidR="00E05436">
        <w:t xml:space="preserve"> </w:t>
      </w:r>
      <w:r w:rsidRPr="00945B74">
        <w:t xml:space="preserve">για την άρση της ασυλίας του </w:t>
      </w:r>
      <w:r w:rsidRPr="00945B74">
        <w:t>Salvatore</w:t>
      </w:r>
      <w:r w:rsidRPr="00945B74">
        <w:t xml:space="preserve"> De </w:t>
      </w:r>
      <w:r w:rsidRPr="00945B74">
        <w:t>Meo</w:t>
      </w:r>
      <w:r w:rsidRPr="00945B74">
        <w:t>, βουλευτή του Ευρωπαϊκού Κοινοβουλίου που εξελέγη στην Ιταλία, στο πλαίσιο ποινικής διαδικασίας που επρόκειτο να κινηθεί εις βάρος του·</w:t>
      </w:r>
      <w:bookmarkEnd w:id="10"/>
    </w:p>
    <w:p w:rsidR="00A47DC4" w:rsidRPr="00945B74" w:rsidP="00D04DC7" w14:paraId="25CB72E9" w14:textId="323E2151">
      <w:pPr>
        <w:pStyle w:val="NormalHanging12a"/>
        <w:widowControl/>
      </w:pPr>
      <w:r w:rsidRPr="00945B74">
        <w:t>Β.</w:t>
      </w:r>
      <w:r w:rsidRPr="00945B74">
        <w:tab/>
      </w:r>
      <w:bookmarkStart w:id="12" w:name="_Hlk228968475"/>
      <w:r w:rsidRPr="00945B74">
        <w:t xml:space="preserve">λαμβάνοντας υπόψη ότι μια εκτεταμένη έρευνα σχετικά με την εταιρεία </w:t>
      </w:r>
      <w:r w:rsidRPr="00945B74">
        <w:t>Huawei</w:t>
      </w:r>
      <w:r w:rsidRPr="00945B74">
        <w:t xml:space="preserve"> φέρεται να αποκάλυψε σοβαρά αποδεικτικά στοιχεία για την ύπαρξη εγκληματικής οργάνωσης, σκοπός της οποίας </w:t>
      </w:r>
      <w:r w:rsidRPr="00945B74" w:rsidR="007C2BAA">
        <w:t>φέρ</w:t>
      </w:r>
      <w:r w:rsidRPr="00945B74">
        <w:t xml:space="preserve">εται ότι ήταν να ασκήσει επιρροή στις αποφάσεις των θεσμικών οργάνων της </w:t>
      </w:r>
      <w:r w:rsidRPr="00945B74" w:rsidR="00E05436">
        <w:t>Ένωσης</w:t>
      </w:r>
      <w:r w:rsidRPr="00945B74">
        <w:t xml:space="preserve"> διαφθείροντας βουλευτές του Ευρωπαϊκού Κοινοβουλίου· λαμβάνοντας υπόψη ότι η εν λόγω έρευνα φαίνεται να έφερε στο φως διάφορα περιστατικά </w:t>
      </w:r>
      <w:r w:rsidRPr="00945B74" w:rsidR="007C2BAA">
        <w:t>φερ</w:t>
      </w:r>
      <w:r w:rsidRPr="00945B74">
        <w:t xml:space="preserve">όμενης διαφθοράς, τα οποία εκτιμάται ότι εκτυλίσσονταν σε τακτική βάση από το 2021 έως το 2024· λαμβάνοντας υπόψη ότι τα εν λόγω περιστατικά διαφθοράς </w:t>
      </w:r>
      <w:r w:rsidRPr="00945B74" w:rsidR="007C2BAA">
        <w:t>φέρον</w:t>
      </w:r>
      <w:r w:rsidRPr="00945B74">
        <w:t xml:space="preserve">ται ότι πήραν διάφορες μορφές, όπως την πρόσκληση βουλευτών του Ευρωπαϊκού Κοινοβουλίου σε εκδηλώσεις υπό την αιγίδα της </w:t>
      </w:r>
      <w:r w:rsidRPr="00945B74">
        <w:t>Huawei</w:t>
      </w:r>
      <w:r w:rsidRPr="00945B74">
        <w:t>, με αντάλλαγμα την πολιτική τους τοποθέτηση υπέρ της εν λόγω εταιρείας, καθώς και υπερβολικά δώρα, όπως έξοδα διατροφής και ταξιδίου ή τακτικές προσκλήσεις σε ποδοσφαιρικούς αγώνες εκτός του πλαισίου του Ευρωπαϊκού Κοινοβουλίου</w:t>
      </w:r>
      <w:bookmarkEnd w:id="12"/>
      <w:r w:rsidRPr="00945B74">
        <w:t>·</w:t>
      </w:r>
    </w:p>
    <w:p w:rsidR="00A47DC4" w:rsidRPr="00945B74" w:rsidP="00D04DC7" w14:paraId="09040EF1" w14:textId="4CBEB346">
      <w:pPr>
        <w:pStyle w:val="NormalHanging12a"/>
        <w:widowControl/>
      </w:pPr>
      <w:bookmarkStart w:id="13" w:name="_Hlk223949214"/>
      <w:r w:rsidRPr="00945B74">
        <w:t>Γ.</w:t>
      </w:r>
      <w:r w:rsidRPr="00945B74">
        <w:tab/>
        <w:t xml:space="preserve">λαμβάνοντας υπόψη ότι, σύμφωνα με το αίτημα για την άρση της ασυλίας, ο </w:t>
      </w:r>
      <w:r w:rsidRPr="00945B74">
        <w:t>Salvatore</w:t>
      </w:r>
      <w:r w:rsidRPr="00945B74">
        <w:t xml:space="preserve"> De </w:t>
      </w:r>
      <w:r w:rsidRPr="00945B74">
        <w:t>Meo</w:t>
      </w:r>
      <w:r w:rsidRPr="00945B74">
        <w:t xml:space="preserve"> προσκλήθηκε σε δείπνο που πραγματοποιήθηκε στις 25 Ιουνίου 2024 σε εστιατόριο στις Βρυξέλλες και φ</w:t>
      </w:r>
      <w:r w:rsidRPr="00945B74" w:rsidR="007C2BAA">
        <w:t>έρ</w:t>
      </w:r>
      <w:r w:rsidRPr="00945B74">
        <w:t xml:space="preserve">εται </w:t>
      </w:r>
      <w:r w:rsidRPr="00945B74" w:rsidR="007C2BAA">
        <w:t>ότι</w:t>
      </w:r>
      <w:r w:rsidRPr="00945B74">
        <w:t xml:space="preserve"> διοργανώθηκε από εκπρόσωπο της </w:t>
      </w:r>
      <w:r w:rsidRPr="00945B74">
        <w:t>Huawei</w:t>
      </w:r>
      <w:r w:rsidRPr="00945B74">
        <w:t xml:space="preserve"> και </w:t>
      </w:r>
      <w:r w:rsidRPr="00945B74" w:rsidR="007C2BAA">
        <w:t>ότι</w:t>
      </w:r>
      <w:r w:rsidRPr="00945B74">
        <w:t xml:space="preserve"> πληρώθηκε από την εν λόγω εταιρεία, καθώς και ότι ο </w:t>
      </w:r>
      <w:r w:rsidRPr="00945B74">
        <w:t>Salvatore</w:t>
      </w:r>
      <w:r w:rsidRPr="00945B74">
        <w:t xml:space="preserve"> De </w:t>
      </w:r>
      <w:r w:rsidRPr="00945B74">
        <w:t>Meo</w:t>
      </w:r>
      <w:r w:rsidRPr="00945B74">
        <w:t xml:space="preserve"> παρέστη στο δείπνο μαζί με επτά άλλα άτομα· λαμβάνοντας υπόψη ότι, κατά τη διάρκεια του δείπνου, </w:t>
      </w:r>
      <w:r w:rsidRPr="00945B74" w:rsidR="007C2BAA">
        <w:t xml:space="preserve">φέρονται </w:t>
      </w:r>
      <w:r w:rsidRPr="00945B74">
        <w:t xml:space="preserve">ότι συζητήθηκαν διάφορα έργα σε σχέση με το όραμα «Μία υγεία» και την </w:t>
      </w:r>
      <w:r w:rsidRPr="00945B74">
        <w:t>Huawei</w:t>
      </w:r>
      <w:r w:rsidRPr="00945B74">
        <w:t xml:space="preserve">· λαμβάνοντας υπόψη ότι η αποδοχή της ανάληψης των εξόδων του δείπνου, το ακριβές ύψος των οποίων αγνοούσε η αρχή που ζήτησε την άρση της ασυλίας, δεν φαίνεται να έχει δηλωθεί από τον </w:t>
      </w:r>
      <w:r w:rsidRPr="00945B74">
        <w:t>Salvatore</w:t>
      </w:r>
      <w:r w:rsidRPr="00945B74">
        <w:t xml:space="preserve"> De </w:t>
      </w:r>
      <w:r w:rsidRPr="00945B74">
        <w:t>Meo</w:t>
      </w:r>
      <w:r w:rsidRPr="00945B74">
        <w:t xml:space="preserve"> στο Ευρωπαϊκό Κοινοβούλιο·</w:t>
      </w:r>
      <w:bookmarkEnd w:id="13"/>
      <w:r w:rsidRPr="00945B74">
        <w:t xml:space="preserve"> λαμβάνοντας υπόψη ότι, σύμφωνα με τις πρόσθετες πληροφορίες που παρείχε ο ομοσπονδιακός εισαγγελέας, ο </w:t>
      </w:r>
      <w:r w:rsidRPr="00945B74">
        <w:t>Salvatore</w:t>
      </w:r>
      <w:r w:rsidRPr="00945B74">
        <w:t xml:space="preserve"> De </w:t>
      </w:r>
      <w:r w:rsidRPr="00945B74">
        <w:t>Meo</w:t>
      </w:r>
      <w:r w:rsidRPr="00945B74">
        <w:t xml:space="preserve"> φέρεται επίσης να έλαβε δώρο στο πλαίσιο του </w:t>
      </w:r>
      <w:r w:rsidRPr="00945B74" w:rsidR="007C2BAA">
        <w:t xml:space="preserve">εν λόγω </w:t>
      </w:r>
      <w:r w:rsidRPr="00945B74">
        <w:t xml:space="preserve">δείπνου· λαμβάνοντας υπόψη ότι, σύμφωνα με τις ίδιες πρόσθετες πληροφορίες, η </w:t>
      </w:r>
      <w:r w:rsidRPr="00945B74">
        <w:t>Huawei</w:t>
      </w:r>
      <w:r w:rsidRPr="00945B74">
        <w:t xml:space="preserve"> φέρεται </w:t>
      </w:r>
      <w:r w:rsidRPr="00945B74" w:rsidR="000F76B5">
        <w:t>ότι</w:t>
      </w:r>
      <w:r w:rsidRPr="00945B74">
        <w:t xml:space="preserve"> επένδυσε κεφάλαια </w:t>
      </w:r>
      <w:r w:rsidRPr="00945B74">
        <w:t xml:space="preserve">στην εκλογική περιφέρεια του </w:t>
      </w:r>
      <w:r w:rsidRPr="00945B74">
        <w:t>Salvatore</w:t>
      </w:r>
      <w:r w:rsidRPr="00945B74">
        <w:t xml:space="preserve"> De </w:t>
      </w:r>
      <w:r w:rsidRPr="00945B74">
        <w:t>Meo</w:t>
      </w:r>
      <w:r w:rsidRPr="00945B74">
        <w:t xml:space="preserve"> με αντάλλαγμα τη δημόσια θετική τοποθέτησή του υπέρ των τεχνολογικών λύσεων που πωλούσε η </w:t>
      </w:r>
      <w:r w:rsidRPr="00945B74">
        <w:t>Huawei</w:t>
      </w:r>
      <w:r w:rsidRPr="00945B74">
        <w:t xml:space="preserve">· λαμβάνοντας υπόψη ότι, επίσης σύμφωνα με τις πρόσθετες πληροφορίες που παρασχέθηκαν από τον ομοσπονδιακό εισαγγελέα, ο </w:t>
      </w:r>
      <w:r w:rsidRPr="00945B74">
        <w:t>Salvatore</w:t>
      </w:r>
      <w:r w:rsidRPr="00945B74">
        <w:t xml:space="preserve"> De </w:t>
      </w:r>
      <w:r w:rsidRPr="00945B74">
        <w:t>Meo</w:t>
      </w:r>
      <w:r w:rsidRPr="00945B74">
        <w:t xml:space="preserve"> εμφανίζεται σε διαφημιστικό βίντεο για τη </w:t>
      </w:r>
      <w:r w:rsidRPr="00945B74">
        <w:t>Huawei</w:t>
      </w:r>
      <w:r w:rsidRPr="00945B74">
        <w:t>, επαινώντας τα πλεονεκτήματα των λύσεων που πωλήθηκαν από την εν λόγω εταιρεία στο πλαίσιο του ευρωπαϊκού έργου «SMART VILLAGES» (έξυπνα χωριά)·</w:t>
      </w:r>
    </w:p>
    <w:p w:rsidR="00A47DC4" w:rsidRPr="00945B74" w:rsidP="00D04DC7" w14:paraId="7BBDF329" w14:textId="75801DE7">
      <w:pPr>
        <w:pStyle w:val="NormalHanging12a"/>
        <w:widowControl/>
      </w:pPr>
      <w:bookmarkStart w:id="14" w:name="_Hlk223949297"/>
      <w:r w:rsidRPr="00945B74">
        <w:t>Δ.</w:t>
      </w:r>
      <w:r w:rsidRPr="00945B74">
        <w:tab/>
      </w:r>
      <w:bookmarkStart w:id="15" w:name="_Hlk229557559"/>
      <w:r w:rsidRPr="00945B74">
        <w:t xml:space="preserve">λαμβάνοντας υπόψη ότι, μόνον αφότου παρασχέθηκαν πρόσθετες πληροφορίες από τον ομοσπονδιακό εισαγγελέα σε απάντηση στο γραπτό αίτημα για περαιτέρω πληροφορίες, </w:t>
      </w:r>
      <w:r w:rsidRPr="00945B74">
        <w:t>κατεδείχθη</w:t>
      </w:r>
      <w:r w:rsidRPr="00945B74">
        <w:t xml:space="preserve"> ότι οι </w:t>
      </w:r>
      <w:r w:rsidRPr="00945B74" w:rsidR="000F76B5">
        <w:t>φερόμενες ως πράξεις</w:t>
      </w:r>
      <w:bookmarkEnd w:id="15"/>
      <w:r w:rsidRPr="00945B74">
        <w:t xml:space="preserve"> του </w:t>
      </w:r>
      <w:r w:rsidRPr="00945B74">
        <w:t>Salvatore</w:t>
      </w:r>
      <w:r w:rsidRPr="00945B74">
        <w:t xml:space="preserve"> De </w:t>
      </w:r>
      <w:r w:rsidRPr="00945B74">
        <w:t>Meo</w:t>
      </w:r>
      <w:r w:rsidRPr="00945B74">
        <w:t xml:space="preserve"> θα μπορούσαν να συνιστούν παθητική δωροδοκία δημόσιου αξιωματούχου, ήτοι ποινικό αδίκημα σύμφωνα με το άρθρο 246 παράγραφος 1 του βελγικού ποινικού κώδικα·</w:t>
      </w:r>
    </w:p>
    <w:p w:rsidR="00A47DC4" w:rsidRPr="00945B74" w:rsidP="00D04DC7" w14:paraId="41267444" w14:textId="007A7D1F">
      <w:pPr>
        <w:pStyle w:val="NormalHanging12a"/>
        <w:widowControl/>
      </w:pPr>
      <w:r w:rsidRPr="00945B74">
        <w:t>Ε.</w:t>
      </w:r>
      <w:r w:rsidRPr="00945B74">
        <w:tab/>
        <w:t xml:space="preserve">λαμβάνοντας υπόψη ότι ο </w:t>
      </w:r>
      <w:r w:rsidRPr="00945B74">
        <w:t>Salvatore</w:t>
      </w:r>
      <w:r w:rsidRPr="00945B74">
        <w:t xml:space="preserve"> De </w:t>
      </w:r>
      <w:r w:rsidRPr="00945B74">
        <w:t>Meo</w:t>
      </w:r>
      <w:r w:rsidRPr="00945B74">
        <w:t xml:space="preserve"> επανεξελέγη στο Ευρωπαϊκό Κοινοβούλιο στις ευρωπαϊκές εκλογές του Ιουνίου </w:t>
      </w:r>
      <w:r w:rsidRPr="00945B74" w:rsidR="00E05436">
        <w:t xml:space="preserve">του </w:t>
      </w:r>
      <w:r w:rsidRPr="00945B74">
        <w:t xml:space="preserve">2024 και </w:t>
      </w:r>
      <w:r w:rsidRPr="00945B74" w:rsidR="00E05436">
        <w:t xml:space="preserve">ως εκ τούτου </w:t>
      </w:r>
      <w:r w:rsidRPr="00945B74">
        <w:t xml:space="preserve">ήταν βουλευτής του Ευρωπαϊκού Κοινοβουλίου κατά τον χρόνο τέλεσης των </w:t>
      </w:r>
      <w:r w:rsidRPr="00945B74" w:rsidR="00E05436">
        <w:t>φερ</w:t>
      </w:r>
      <w:r w:rsidRPr="00945B74" w:rsidR="007623F3">
        <w:t>ο</w:t>
      </w:r>
      <w:r w:rsidRPr="00945B74" w:rsidR="00E05436">
        <w:t>μ</w:t>
      </w:r>
      <w:r w:rsidRPr="00945B74" w:rsidR="007623F3">
        <w:t>έ</w:t>
      </w:r>
      <w:r w:rsidRPr="00945B74" w:rsidR="00E05436">
        <w:t xml:space="preserve">νων ως διαπραχθέντων </w:t>
      </w:r>
      <w:r w:rsidRPr="00945B74">
        <w:t>αδικημάτων·</w:t>
      </w:r>
    </w:p>
    <w:p w:rsidR="00A47DC4" w:rsidRPr="00945B74" w:rsidP="00D04DC7" w14:paraId="7B471EA7" w14:textId="16D86BDE">
      <w:pPr>
        <w:pStyle w:val="NormalHanging12a"/>
        <w:widowControl/>
      </w:pPr>
      <w:r w:rsidRPr="00945B74">
        <w:t>ΣΤ.</w:t>
      </w:r>
      <w:r w:rsidRPr="00945B74">
        <w:tab/>
        <w:t xml:space="preserve">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w:t>
      </w:r>
      <w:r w:rsidRPr="00945B74" w:rsidR="00E05436">
        <w:t xml:space="preserve">ως </w:t>
      </w:r>
      <w:r w:rsidRPr="00945B74">
        <w:t>κατηγορούμενος</w:t>
      </w:r>
      <w:r>
        <w:rPr>
          <w:vertAlign w:val="superscript"/>
        </w:rPr>
        <w:footnoteReference w:id="3"/>
      </w:r>
      <w:r w:rsidRPr="00945B74">
        <w:t>·</w:t>
      </w:r>
    </w:p>
    <w:p w:rsidR="00A47DC4" w:rsidRPr="00945B74" w:rsidP="00D04DC7" w14:paraId="726FF795" w14:textId="07AEE8A9">
      <w:pPr>
        <w:pStyle w:val="NormalHanging12a"/>
        <w:widowControl/>
      </w:pPr>
      <w:r w:rsidRPr="00945B74">
        <w:t>Ζ.</w:t>
      </w:r>
      <w:r w:rsidRPr="00945B74">
        <w:tab/>
        <w:t xml:space="preserve">λαμβάνοντας υπόψη ότι σκοπός της βουλευτικής ασυλίας που προβλέπεται στο </w:t>
      </w:r>
      <w:r w:rsidRPr="00945B74" w:rsidR="00E05436">
        <w:t>Π</w:t>
      </w:r>
      <w:r w:rsidRPr="00945B74">
        <w:t>ρωτόκολλο αριθ. 7 περί προνομίων και ασυλιών της Ευρωπαϊκής Ένωσης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rsidR="00A47DC4" w:rsidRPr="00945B74" w:rsidP="00D04DC7" w14:paraId="4C7A0657" w14:textId="5C205A08">
      <w:pPr>
        <w:pStyle w:val="NormalHanging12a"/>
        <w:widowControl/>
      </w:pPr>
      <w:r w:rsidRPr="00945B74">
        <w:t>Η.</w:t>
      </w:r>
      <w:r w:rsidRPr="00945B74">
        <w:tab/>
        <w:t>λαμβάνοντας υπόψη ότι, σύμφωνα με το άρθρο 5 παράγραφος 2 του Κανονισμού του, η βουλευτική ασυλία δεν αποτελεί προσωπικό προνόμιο των βουλευτών, αλλά εγγύηση της ανεξαρτησίας του Κοινοβουλίου στο σύνολό του και των βουλευτών του·</w:t>
      </w:r>
    </w:p>
    <w:p w:rsidR="00A47DC4" w:rsidRPr="00945B74" w:rsidP="00D04DC7" w14:paraId="00521126" w14:textId="3F47AE84">
      <w:pPr>
        <w:pStyle w:val="NormalHanging12a"/>
        <w:widowControl/>
      </w:pPr>
      <w:r w:rsidRPr="00945B74">
        <w:t>Θ.</w:t>
      </w:r>
      <w:r w:rsidRPr="00945B74">
        <w:tab/>
        <w:t xml:space="preserve">λαμβάνοντας υπόψη ότι σύμφωνα με το άρθρο 8 του </w:t>
      </w:r>
      <w:r w:rsidRPr="00945B74" w:rsidR="00E05436">
        <w:t>Π</w:t>
      </w:r>
      <w:r w:rsidRPr="00945B74">
        <w:t xml:space="preserve">ρωτοκόλλου αριθ. 7 περί των προνομίων και ασυλιών της Ευρωπαϊκής Ένωσης τα μέλη του Ευρωπαϊκού Κοινοβουλίου δεν υπόκεινται σε έρευνα, κράτηση ή δίωξη για γνώμη </w:t>
      </w:r>
      <w:r w:rsidRPr="00945B74" w:rsidR="00E05436">
        <w:t xml:space="preserve">εκφρασθείσα </w:t>
      </w:r>
      <w:r w:rsidRPr="00945B74">
        <w:t xml:space="preserve">ή ψήφο δοθείσα κατά την άσκηση των καθηκόντων τους· λαμβάνοντας υπόψη ότι το </w:t>
      </w:r>
      <w:r w:rsidRPr="00945B74" w:rsidR="00E05436">
        <w:t xml:space="preserve">φερόμενο ως διαπραχθέν </w:t>
      </w:r>
      <w:r w:rsidRPr="00945B74">
        <w:t xml:space="preserve">αδίκημα δεν αφορά γνώμη </w:t>
      </w:r>
      <w:r w:rsidRPr="00945B74" w:rsidR="00E05436">
        <w:t xml:space="preserve">εκφρασθείσα </w:t>
      </w:r>
      <w:r w:rsidRPr="00945B74">
        <w:t xml:space="preserve">ή ψήφο </w:t>
      </w:r>
      <w:r w:rsidRPr="00945B74" w:rsidR="00E05436">
        <w:t xml:space="preserve">δοθείσα </w:t>
      </w:r>
      <w:r w:rsidRPr="00945B74" w:rsidR="007623F3">
        <w:t xml:space="preserve">από </w:t>
      </w:r>
      <w:r w:rsidRPr="00945B74" w:rsidR="00E05436">
        <w:t>το</w:t>
      </w:r>
      <w:r w:rsidRPr="00945B74" w:rsidR="007623F3">
        <w:t>ν</w:t>
      </w:r>
      <w:r w:rsidRPr="00945B74" w:rsidR="00E05436">
        <w:t xml:space="preserve"> </w:t>
      </w:r>
      <w:r w:rsidRPr="00945B74">
        <w:t>Salvatore</w:t>
      </w:r>
      <w:r w:rsidRPr="00945B74">
        <w:t xml:space="preserve"> De </w:t>
      </w:r>
      <w:r w:rsidRPr="00945B74">
        <w:t>Meo</w:t>
      </w:r>
      <w:r w:rsidRPr="00945B74">
        <w:t xml:space="preserve"> κατά την άσκηση των καθηκόντων του υπό την έννοια του άρθρου 8 του εν λόγω πρωτοκόλλου·</w:t>
      </w:r>
    </w:p>
    <w:p w:rsidR="00A47DC4" w:rsidRPr="00945B74" w:rsidP="00D04DC7" w14:paraId="6768949A" w14:textId="697C4265">
      <w:pPr>
        <w:pStyle w:val="NormalHanging12a"/>
        <w:widowControl/>
      </w:pPr>
      <w:r w:rsidRPr="00945B74">
        <w:t>Ι.</w:t>
      </w:r>
      <w:r w:rsidRPr="00945B74">
        <w:tab/>
        <w:t xml:space="preserve">λαμβάνοντας υπόψη ότι το άρθρο 9 </w:t>
      </w:r>
      <w:r w:rsidRPr="00945B74" w:rsidR="00E05436">
        <w:t xml:space="preserve">πρώτο εδάφιο </w:t>
      </w:r>
      <w:r w:rsidRPr="00945B74">
        <w:t xml:space="preserve">στοιχείο β) του </w:t>
      </w:r>
      <w:r w:rsidRPr="00945B74" w:rsidR="00E05436">
        <w:t>Π</w:t>
      </w:r>
      <w:r w:rsidRPr="00945B74">
        <w:t xml:space="preserve">ρωτοκόλλου αριθ. 7 περί των προνομίων και ασυλιών της Ευρωπαϊκής Ένωσης ορίζει ότι </w:t>
      </w:r>
      <w:r w:rsidRPr="00945B74" w:rsidR="00E05436">
        <w:t xml:space="preserve">κατά τη διάρκεια των συνόδων </w:t>
      </w:r>
      <w:r w:rsidRPr="00945B74">
        <w:t xml:space="preserve">του Ευρωπαϊκού Κοινοβουλίου </w:t>
      </w:r>
      <w:r w:rsidRPr="00945B74" w:rsidR="00E05436">
        <w:t xml:space="preserve">οι βουλευτές του </w:t>
      </w:r>
      <w:r w:rsidRPr="00945B74">
        <w:t xml:space="preserve">απολαύουν, εντός της επικρατείας </w:t>
      </w:r>
      <w:r w:rsidRPr="00945B74" w:rsidR="00E05436">
        <w:t xml:space="preserve">όλων των </w:t>
      </w:r>
      <w:r w:rsidRPr="00945B74">
        <w:t>κρατών μελών, της εξαίρεσης από κάθε μέτρο κράτησης και κάθε δικαστική δίωξη·</w:t>
      </w:r>
    </w:p>
    <w:p w:rsidR="00A47DC4" w:rsidRPr="00945B74" w:rsidP="00D04DC7" w14:paraId="3219C1D2" w14:textId="4A0E2049">
      <w:pPr>
        <w:pStyle w:val="NormalHanging12a"/>
        <w:widowControl/>
      </w:pPr>
      <w:r w:rsidRPr="00945B74">
        <w:t>ΙΑ.</w:t>
      </w:r>
      <w:r w:rsidRPr="00945B74">
        <w:tab/>
        <w:t xml:space="preserve">λαμβάνοντας υπόψη ότι οποιοδήποτε συμπέρασμα σχετικά με την ασυλία του </w:t>
      </w:r>
      <w:r w:rsidRPr="00945B74">
        <w:t>Salvatore</w:t>
      </w:r>
      <w:r w:rsidRPr="00945B74">
        <w:t xml:space="preserve"> De </w:t>
      </w:r>
      <w:r w:rsidRPr="00945B74">
        <w:t>Meo</w:t>
      </w:r>
      <w:r w:rsidRPr="00945B74">
        <w:t xml:space="preserve"> πρέπει να συναχθεί με βάση το αίτημα για την άρση της ασυλίας και τις πληροφορίες και τις εξηγήσεις που παρασχέθηκαν στην παρούσα υπόθεση, συμπεριλαμβανομένων των απαντήσεων που δόθηκαν από τον ομοσπονδιακό εισαγγελέα, τόσο κατά τη διάρκεια της ανταλλαγής απόψεων όσο και στις συμπληρωματικές πληροφορίες που παρασχέθηκαν γραπτώς· λαμβάνοντας υπόψη ότι είναι προφανής η έλλειψη συγκεκριμένων στοιχείων στο αίτημα για την άρση της ασυλίας· λαμβάνοντας υπόψη ότι οι επακόλουθες προφορικές και γραπτές ανταλλαγές απόψεων με τον ομοσπονδιακό εισαγγελέα, παρά την παροχή πληροφοριών σχετικά με ορισμένες άλλες υποψίες για </w:t>
      </w:r>
      <w:r w:rsidRPr="00945B74" w:rsidR="00350D6F">
        <w:t>φερ</w:t>
      </w:r>
      <w:r w:rsidRPr="00945B74">
        <w:t>όμενες</w:t>
      </w:r>
      <w:r w:rsidRPr="00945B74" w:rsidR="00350D6F">
        <w:t xml:space="preserve"> ως</w:t>
      </w:r>
      <w:r w:rsidRPr="00945B74">
        <w:t xml:space="preserve"> αξιόποινες πράξεις, εξακολουθούσαν να μην επαρκούν για την άρση της σημαντικής αβεβαιότητας όσον αφορά το αίτημα για την άρση της ασυλίας του </w:t>
      </w:r>
      <w:r w:rsidRPr="00945B74">
        <w:t>Salvatore</w:t>
      </w:r>
      <w:r w:rsidRPr="00945B74">
        <w:t xml:space="preserve"> De </w:t>
      </w:r>
      <w:r w:rsidRPr="00945B74">
        <w:t>Meo</w:t>
      </w:r>
      <w:r w:rsidRPr="00945B74">
        <w:t>·</w:t>
      </w:r>
    </w:p>
    <w:p w:rsidR="00A47DC4" w:rsidRPr="00945B74" w:rsidP="00D04DC7" w14:paraId="212D7067" w14:textId="1AF96A5C">
      <w:pPr>
        <w:pStyle w:val="NormalHanging12a"/>
        <w:widowControl/>
      </w:pPr>
      <w:r w:rsidRPr="00945B74">
        <w:t>ΙΒ.</w:t>
      </w:r>
      <w:r w:rsidRPr="00945B74">
        <w:tab/>
        <w:t xml:space="preserve">λαμβάνοντας υπόψη ότι, με βάση τα ανωτέρω, το σύνολο των πληροφοριών που υποβλήθηκαν δεν επέτρεψε στο Κοινοβούλιο να καταλήξει μετά βεβαιότητας σε επαρκώς τεκμηριωμένη απόφαση για την άρση της ασυλίας του </w:t>
      </w:r>
      <w:r w:rsidRPr="00945B74">
        <w:t>Salvatore</w:t>
      </w:r>
      <w:r w:rsidRPr="00945B74">
        <w:t xml:space="preserve"> De </w:t>
      </w:r>
      <w:r w:rsidRPr="00945B74">
        <w:t>Meo</w:t>
      </w:r>
      <w:r w:rsidRPr="00945B74">
        <w:t xml:space="preserve">· λαμβάνοντας υπόψη ότι η σημαντική αβεβαιότητα ως προς διάφορα στοιχεία της υπόθεσης αυτής θα μπορούσε να είναι τέτοιας φύσεως </w:t>
      </w:r>
      <w:r w:rsidRPr="00945B74" w:rsidR="00350D6F">
        <w:t>ώστε</w:t>
      </w:r>
      <w:r w:rsidRPr="00945B74">
        <w:t xml:space="preserve"> να υποδηλώνει, επιπλέον, την ύπαρξη </w:t>
      </w:r>
      <w:r w:rsidRPr="00945B74">
        <w:t>fumus</w:t>
      </w:r>
      <w:r w:rsidRPr="00945B74">
        <w:t xml:space="preserve"> </w:t>
      </w:r>
      <w:r w:rsidRPr="00945B74">
        <w:t>persecutionis</w:t>
      </w:r>
      <w:r w:rsidRPr="00945B74">
        <w:t>·</w:t>
      </w:r>
    </w:p>
    <w:bookmarkEnd w:id="14"/>
    <w:p w:rsidR="00A47DC4" w:rsidRPr="00945B74" w:rsidP="00D04DC7" w14:paraId="673DF476" w14:textId="77777777">
      <w:pPr>
        <w:pStyle w:val="NormalHanging12a"/>
        <w:widowControl/>
      </w:pPr>
      <w:r w:rsidRPr="00945B74">
        <w:t>1.</w:t>
      </w:r>
      <w:r w:rsidRPr="00945B74">
        <w:tab/>
        <w:t xml:space="preserve">αποφασίζει να μην άρει την ασυλία του </w:t>
      </w:r>
      <w:r w:rsidRPr="00945B74">
        <w:t>Salvatore</w:t>
      </w:r>
      <w:r w:rsidRPr="00945B74">
        <w:t xml:space="preserve"> De </w:t>
      </w:r>
      <w:r w:rsidRPr="00945B74">
        <w:t>Meo</w:t>
      </w:r>
      <w:r w:rsidRPr="00945B74">
        <w:t>·</w:t>
      </w:r>
    </w:p>
    <w:p w:rsidR="00E365E1" w:rsidRPr="00945B74" w:rsidP="00D04DC7" w14:paraId="6A50D1C0" w14:textId="71F07773">
      <w:pPr>
        <w:widowControl/>
        <w:spacing w:after="240"/>
        <w:ind w:left="567" w:hanging="567"/>
      </w:pPr>
      <w:r w:rsidRPr="00945B74">
        <w:t>2.</w:t>
      </w:r>
      <w:r w:rsidRPr="00945B74">
        <w:tab/>
        <w:t xml:space="preserve">αναθέτει στην Πρόεδρό του να διαβιβάσει αμελλητί την παρούσα απόφαση και την έκθεση της αρμόδιας επιτροπής του </w:t>
      </w:r>
      <w:r w:rsidRPr="00945B74" w:rsidR="00881759">
        <w:t xml:space="preserve">στην </w:t>
      </w:r>
      <w:r w:rsidRPr="00945B74">
        <w:t>αρμόδι</w:t>
      </w:r>
      <w:r w:rsidRPr="00945B74" w:rsidR="00881759">
        <w:t>α</w:t>
      </w:r>
      <w:r w:rsidRPr="00945B74">
        <w:t xml:space="preserve"> αρχ</w:t>
      </w:r>
      <w:r w:rsidRPr="00945B74" w:rsidR="00881759">
        <w:t xml:space="preserve">ή </w:t>
      </w:r>
      <w:r w:rsidRPr="00945B74">
        <w:t xml:space="preserve">του Βασιλείου του Βελγίου και στον </w:t>
      </w:r>
      <w:r w:rsidRPr="00945B74">
        <w:t>Salvatore</w:t>
      </w:r>
      <w:r w:rsidRPr="00945B74">
        <w:t xml:space="preserve"> De </w:t>
      </w:r>
      <w:r w:rsidRPr="00945B74">
        <w:t>Meo</w:t>
      </w:r>
      <w:r w:rsidRPr="00945B74">
        <w:t>.</w:t>
      </w:r>
    </w:p>
    <w:sectPr w:rsidSect="00A6787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787C" w14:paraId="40A7201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787C" w14:paraId="0994D9E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787C" w14:paraId="10F4FF3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15DFA" w:rsidRPr="00A6787C" w14:paraId="53948D5E" w14:textId="77777777">
      <w:r w:rsidRPr="00A6787C">
        <w:separator/>
      </w:r>
    </w:p>
  </w:footnote>
  <w:footnote w:type="continuationSeparator" w:id="1">
    <w:p w:rsidR="00115DFA" w:rsidRPr="00A6787C" w14:paraId="719BCA4E" w14:textId="77777777">
      <w:r w:rsidRPr="00A6787C">
        <w:continuationSeparator/>
      </w:r>
    </w:p>
  </w:footnote>
  <w:footnote w:id="2">
    <w:p w:rsidR="00A47DC4" w:rsidRPr="00A6787C" w:rsidP="00A6787C" w14:paraId="572682B1" w14:textId="31236752">
      <w:pPr>
        <w:pStyle w:val="FootnoteText"/>
        <w:ind w:left="567" w:hanging="567"/>
        <w:rPr>
          <w:sz w:val="24"/>
          <w:lang w:val="el-GR"/>
        </w:rPr>
      </w:pPr>
      <w:r w:rsidRPr="00A6787C">
        <w:rPr>
          <w:rStyle w:val="FootnoteReference"/>
          <w:sz w:val="24"/>
          <w:lang w:val="el-GR"/>
        </w:rPr>
        <w:footnoteRef/>
      </w:r>
      <w:r w:rsidRPr="00A6787C" w:rsidR="00A6787C">
        <w:rPr>
          <w:sz w:val="24"/>
          <w:lang w:val="el-GR"/>
        </w:rPr>
        <w:t xml:space="preserve"> </w:t>
      </w:r>
      <w:r w:rsidRPr="00A6787C" w:rsidR="00A6787C">
        <w:rPr>
          <w:sz w:val="24"/>
          <w:lang w:val="el-GR"/>
        </w:rPr>
        <w:tab/>
      </w:r>
      <w:r w:rsidRPr="00A6787C">
        <w:rPr>
          <w:sz w:val="24"/>
          <w:lang w:val="el-GR"/>
        </w:rPr>
        <w:t xml:space="preserve">Απόφαση του Δικαστηρίου, της 21ης Οκτωβρίου 2008, </w:t>
      </w:r>
      <w:r w:rsidRPr="00A6787C">
        <w:rPr>
          <w:sz w:val="24"/>
          <w:lang w:val="el-GR"/>
        </w:rPr>
        <w:t>Marra</w:t>
      </w:r>
      <w:r w:rsidRPr="00A6787C">
        <w:rPr>
          <w:sz w:val="24"/>
          <w:lang w:val="el-GR"/>
        </w:rPr>
        <w:t xml:space="preserve"> κατά De </w:t>
      </w:r>
      <w:r w:rsidRPr="00A6787C">
        <w:rPr>
          <w:sz w:val="24"/>
          <w:lang w:val="el-GR"/>
        </w:rPr>
        <w:t>Gregorio</w:t>
      </w:r>
      <w:r w:rsidRPr="00A6787C">
        <w:rPr>
          <w:sz w:val="24"/>
          <w:lang w:val="el-GR"/>
        </w:rPr>
        <w:t xml:space="preserve"> και </w:t>
      </w:r>
      <w:r w:rsidRPr="00A6787C">
        <w:rPr>
          <w:sz w:val="24"/>
          <w:lang w:val="el-GR"/>
        </w:rPr>
        <w:t>Clemente</w:t>
      </w:r>
      <w:r w:rsidRPr="00A6787C">
        <w:rPr>
          <w:sz w:val="24"/>
          <w:lang w:val="el-GR"/>
        </w:rPr>
        <w:t xml:space="preserve">, C-200/07 και C-201/07, ECLI:EU:C:2008:579· απόφαση του Γενικού Δικαστηρίου, της 19ης Μαρτίου 2010, </w:t>
      </w:r>
      <w:r w:rsidRPr="00A6787C">
        <w:rPr>
          <w:sz w:val="24"/>
          <w:lang w:val="el-GR"/>
        </w:rPr>
        <w:t>Gollnisch</w:t>
      </w:r>
      <w:r w:rsidRPr="00A6787C">
        <w:rPr>
          <w:sz w:val="24"/>
          <w:lang w:val="el-GR"/>
        </w:rPr>
        <w:t xml:space="preserve"> κατά Κοινοβουλίου, T-42/06, ECLI:EU:T:2010:102· απόφαση του Δικαστηρίου, της 6ης Σεπτεμβρίου 2011, </w:t>
      </w:r>
      <w:r w:rsidRPr="00A6787C">
        <w:rPr>
          <w:sz w:val="24"/>
          <w:lang w:val="el-GR"/>
        </w:rPr>
        <w:t>Patriciello</w:t>
      </w:r>
      <w:r w:rsidRPr="00A6787C">
        <w:rPr>
          <w:sz w:val="24"/>
          <w:lang w:val="el-GR"/>
        </w:rPr>
        <w:t xml:space="preserve">, C-163/10, ECLI:EU:C:2011:543· απόφαση του Γενικού Δικαστηρίου, της 17ης Ιανουαρίου 2013, </w:t>
      </w:r>
      <w:r w:rsidRPr="00A6787C">
        <w:rPr>
          <w:sz w:val="24"/>
          <w:lang w:val="el-GR"/>
        </w:rPr>
        <w:t>Gollnisch</w:t>
      </w:r>
      <w:r w:rsidRPr="00A6787C">
        <w:rPr>
          <w:sz w:val="24"/>
          <w:lang w:val="el-GR"/>
        </w:rPr>
        <w:t xml:space="preserve"> κατά Κοινοβουλίου, T-346/11 και T-347/11, ECLI:EU:T:2013:23· απόφαση του Δικαστηρίου, της 19ης Δεκεμβρίου 2019, </w:t>
      </w:r>
      <w:r w:rsidRPr="00A6787C">
        <w:rPr>
          <w:sz w:val="24"/>
          <w:lang w:val="el-GR"/>
        </w:rPr>
        <w:t>Junqueras</w:t>
      </w:r>
      <w:r w:rsidRPr="00A6787C">
        <w:rPr>
          <w:sz w:val="24"/>
          <w:lang w:val="el-GR"/>
        </w:rPr>
        <w:t xml:space="preserve"> </w:t>
      </w:r>
      <w:r w:rsidRPr="00A6787C">
        <w:rPr>
          <w:sz w:val="24"/>
          <w:lang w:val="el-GR"/>
        </w:rPr>
        <w:t>Vies</w:t>
      </w:r>
      <w:r w:rsidRPr="00A6787C">
        <w:rPr>
          <w:sz w:val="24"/>
          <w:lang w:val="el-GR"/>
        </w:rPr>
        <w:t>, C-502/19, ECLI:EU:C:2019:1115.</w:t>
      </w:r>
    </w:p>
  </w:footnote>
  <w:footnote w:id="3">
    <w:p w:rsidR="00A47DC4" w:rsidRPr="00A6787C" w:rsidP="00A6787C" w14:paraId="7B709CE9" w14:textId="76B48D2B">
      <w:pPr>
        <w:pStyle w:val="FootnoteText"/>
        <w:ind w:left="567" w:hanging="567"/>
        <w:rPr>
          <w:sz w:val="24"/>
          <w:lang w:val="el-GR"/>
        </w:rPr>
      </w:pPr>
      <w:r w:rsidRPr="00A6787C">
        <w:rPr>
          <w:rStyle w:val="FootnoteReference"/>
          <w:sz w:val="24"/>
          <w:lang w:val="el-GR"/>
        </w:rPr>
        <w:footnoteRef/>
      </w:r>
      <w:r w:rsidRPr="00A6787C" w:rsidR="00A6787C">
        <w:rPr>
          <w:sz w:val="24"/>
          <w:lang w:val="el-GR"/>
        </w:rPr>
        <w:t xml:space="preserve"> </w:t>
      </w:r>
      <w:r w:rsidRPr="00A6787C" w:rsidR="00A6787C">
        <w:rPr>
          <w:sz w:val="24"/>
          <w:lang w:val="el-GR"/>
        </w:rPr>
        <w:tab/>
      </w:r>
      <w:r w:rsidRPr="00A6787C">
        <w:rPr>
          <w:sz w:val="24"/>
          <w:lang w:val="el-GR"/>
        </w:rPr>
        <w:t xml:space="preserve">Απόφαση του Γενικού Δικαστηρίου, της 30ής Απριλίου 2019, </w:t>
      </w:r>
      <w:r w:rsidRPr="00A6787C">
        <w:rPr>
          <w:sz w:val="24"/>
          <w:lang w:val="el-GR"/>
        </w:rPr>
        <w:t>Briois</w:t>
      </w:r>
      <w:r w:rsidRPr="00A6787C">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787C" w14:paraId="39C542D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787C" w14:paraId="573AE6A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787C" w14:paraId="2F99B32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2739249">
    <w:abstractNumId w:val="9"/>
  </w:num>
  <w:num w:numId="2" w16cid:durableId="819226510">
    <w:abstractNumId w:val="9"/>
  </w:num>
  <w:num w:numId="3" w16cid:durableId="1921788049">
    <w:abstractNumId w:val="7"/>
  </w:num>
  <w:num w:numId="4" w16cid:durableId="1160970947">
    <w:abstractNumId w:val="7"/>
  </w:num>
  <w:num w:numId="5" w16cid:durableId="1254391037">
    <w:abstractNumId w:val="6"/>
  </w:num>
  <w:num w:numId="6" w16cid:durableId="1293949054">
    <w:abstractNumId w:val="6"/>
  </w:num>
  <w:num w:numId="7" w16cid:durableId="192114470">
    <w:abstractNumId w:val="5"/>
  </w:num>
  <w:num w:numId="8" w16cid:durableId="881793513">
    <w:abstractNumId w:val="5"/>
  </w:num>
  <w:num w:numId="9" w16cid:durableId="1533150247">
    <w:abstractNumId w:val="4"/>
  </w:num>
  <w:num w:numId="10" w16cid:durableId="1572538619">
    <w:abstractNumId w:val="4"/>
  </w:num>
  <w:num w:numId="11" w16cid:durableId="895091770">
    <w:abstractNumId w:val="8"/>
  </w:num>
  <w:num w:numId="12" w16cid:durableId="2070105978">
    <w:abstractNumId w:val="8"/>
  </w:num>
  <w:num w:numId="13" w16cid:durableId="1987322454">
    <w:abstractNumId w:val="3"/>
  </w:num>
  <w:num w:numId="14" w16cid:durableId="108280433">
    <w:abstractNumId w:val="3"/>
  </w:num>
  <w:num w:numId="15" w16cid:durableId="556168636">
    <w:abstractNumId w:val="2"/>
  </w:num>
  <w:num w:numId="16" w16cid:durableId="633370137">
    <w:abstractNumId w:val="2"/>
  </w:num>
  <w:num w:numId="17" w16cid:durableId="1856074310">
    <w:abstractNumId w:val="1"/>
  </w:num>
  <w:num w:numId="18" w16cid:durableId="1965117013">
    <w:abstractNumId w:val="1"/>
  </w:num>
  <w:num w:numId="19" w16cid:durableId="1401095291">
    <w:abstractNumId w:val="0"/>
  </w:num>
  <w:num w:numId="20" w16cid:durableId="390006816">
    <w:abstractNumId w:val="0"/>
  </w:num>
  <w:num w:numId="21" w16cid:durableId="665747339">
    <w:abstractNumId w:val="9"/>
  </w:num>
  <w:num w:numId="22" w16cid:durableId="1034381224">
    <w:abstractNumId w:val="7"/>
  </w:num>
  <w:num w:numId="23" w16cid:durableId="1975595128">
    <w:abstractNumId w:val="6"/>
  </w:num>
  <w:num w:numId="24" w16cid:durableId="315962577">
    <w:abstractNumId w:val="5"/>
  </w:num>
  <w:num w:numId="25" w16cid:durableId="1831361694">
    <w:abstractNumId w:val="4"/>
  </w:num>
  <w:num w:numId="26" w16cid:durableId="1243679147">
    <w:abstractNumId w:val="8"/>
  </w:num>
  <w:num w:numId="27" w16cid:durableId="696277297">
    <w:abstractNumId w:val="3"/>
  </w:num>
  <w:num w:numId="28" w16cid:durableId="1302035924">
    <w:abstractNumId w:val="2"/>
  </w:num>
  <w:num w:numId="29" w16cid:durableId="891422894">
    <w:abstractNumId w:val="1"/>
  </w:num>
  <w:num w:numId="30" w16cid:durableId="539905122">
    <w:abstractNumId w:val="0"/>
  </w:num>
  <w:num w:numId="31" w16cid:durableId="749817889">
    <w:abstractNumId w:val="9"/>
  </w:num>
  <w:num w:numId="32" w16cid:durableId="2049604090">
    <w:abstractNumId w:val="7"/>
  </w:num>
  <w:num w:numId="33" w16cid:durableId="254361781">
    <w:abstractNumId w:val="6"/>
  </w:num>
  <w:num w:numId="34" w16cid:durableId="2047948252">
    <w:abstractNumId w:val="5"/>
  </w:num>
  <w:num w:numId="35" w16cid:durableId="816187639">
    <w:abstractNumId w:val="4"/>
  </w:num>
  <w:num w:numId="36" w16cid:durableId="473985009">
    <w:abstractNumId w:val="8"/>
  </w:num>
  <w:num w:numId="37" w16cid:durableId="1872650327">
    <w:abstractNumId w:val="3"/>
  </w:num>
  <w:num w:numId="38" w16cid:durableId="626162000">
    <w:abstractNumId w:val="2"/>
  </w:num>
  <w:num w:numId="39" w16cid:durableId="1018393132">
    <w:abstractNumId w:val="1"/>
  </w:num>
  <w:num w:numId="40" w16cid:durableId="992833859">
    <w:abstractNumId w:val="0"/>
  </w:num>
  <w:num w:numId="41" w16cid:durableId="1227453752">
    <w:abstractNumId w:val="10"/>
  </w:num>
  <w:num w:numId="42" w16cid:durableId="1936553516">
    <w:abstractNumId w:val="10"/>
  </w:num>
  <w:num w:numId="43" w16cid:durableId="1049843248">
    <w:abstractNumId w:val="10"/>
  </w:num>
  <w:num w:numId="44" w16cid:durableId="3873847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6"/>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DFA"/>
    <w:rsid w:val="00002272"/>
    <w:rsid w:val="00064002"/>
    <w:rsid w:val="000677B9"/>
    <w:rsid w:val="000831BA"/>
    <w:rsid w:val="000A42CC"/>
    <w:rsid w:val="000E7DD9"/>
    <w:rsid w:val="000F76B5"/>
    <w:rsid w:val="0010095E"/>
    <w:rsid w:val="00115DFA"/>
    <w:rsid w:val="00125B37"/>
    <w:rsid w:val="00187494"/>
    <w:rsid w:val="001F32AE"/>
    <w:rsid w:val="002767FF"/>
    <w:rsid w:val="002B18FE"/>
    <w:rsid w:val="002B5493"/>
    <w:rsid w:val="00343214"/>
    <w:rsid w:val="00350D6F"/>
    <w:rsid w:val="00361C00"/>
    <w:rsid w:val="00395FA1"/>
    <w:rsid w:val="003E15D4"/>
    <w:rsid w:val="00411CCE"/>
    <w:rsid w:val="0041526C"/>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18C8"/>
    <w:rsid w:val="006F74FA"/>
    <w:rsid w:val="00725323"/>
    <w:rsid w:val="00731ADD"/>
    <w:rsid w:val="00734777"/>
    <w:rsid w:val="00747932"/>
    <w:rsid w:val="00751A4A"/>
    <w:rsid w:val="00756632"/>
    <w:rsid w:val="007623F3"/>
    <w:rsid w:val="00762C74"/>
    <w:rsid w:val="00786EC0"/>
    <w:rsid w:val="007A714B"/>
    <w:rsid w:val="007C2BAA"/>
    <w:rsid w:val="007D1690"/>
    <w:rsid w:val="007E22AD"/>
    <w:rsid w:val="00817416"/>
    <w:rsid w:val="00842779"/>
    <w:rsid w:val="00865F67"/>
    <w:rsid w:val="00881759"/>
    <w:rsid w:val="00881A7B"/>
    <w:rsid w:val="008840E5"/>
    <w:rsid w:val="00887B3E"/>
    <w:rsid w:val="008C2AC6"/>
    <w:rsid w:val="00930C23"/>
    <w:rsid w:val="0093193B"/>
    <w:rsid w:val="00945B74"/>
    <w:rsid w:val="009509D8"/>
    <w:rsid w:val="00950B64"/>
    <w:rsid w:val="00981893"/>
    <w:rsid w:val="00A1687D"/>
    <w:rsid w:val="00A43E52"/>
    <w:rsid w:val="00A4678D"/>
    <w:rsid w:val="00A47DC4"/>
    <w:rsid w:val="00A6787C"/>
    <w:rsid w:val="00A778C7"/>
    <w:rsid w:val="00AB441E"/>
    <w:rsid w:val="00AB6293"/>
    <w:rsid w:val="00AE0928"/>
    <w:rsid w:val="00AF3B82"/>
    <w:rsid w:val="00B12E95"/>
    <w:rsid w:val="00B22876"/>
    <w:rsid w:val="00B558F0"/>
    <w:rsid w:val="00BB1D47"/>
    <w:rsid w:val="00BD48FE"/>
    <w:rsid w:val="00BD7BD8"/>
    <w:rsid w:val="00BE6ADC"/>
    <w:rsid w:val="00C05BFE"/>
    <w:rsid w:val="00C23CD4"/>
    <w:rsid w:val="00C61C0C"/>
    <w:rsid w:val="00C941CB"/>
    <w:rsid w:val="00CC2357"/>
    <w:rsid w:val="00CF071A"/>
    <w:rsid w:val="00D04DC7"/>
    <w:rsid w:val="00D058B8"/>
    <w:rsid w:val="00D56C11"/>
    <w:rsid w:val="00D834A0"/>
    <w:rsid w:val="00D872DF"/>
    <w:rsid w:val="00D91E21"/>
    <w:rsid w:val="00DA7FCD"/>
    <w:rsid w:val="00E05436"/>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3/2026"/>
    <w:docVar w:name="dvlangue" w:val="EL"/>
    <w:docVar w:name="dvnumam" w:val="0"/>
    <w:docVar w:name="dvpe" w:val="782.199"/>
    <w:docVar w:name="dvrapporteur" w:val="Εισηγητής: "/>
    <w:docVar w:name="dvtitre" w:val="Απόφαση του Ευρωπαϊκού Κοινοβουλίου της ... 2026 σχετικά με το αίτημα για την άρση της ασυλίας του Salvatore De Meo(2025/2098(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F911237"/>
  <w15:chartTrackingRefBased/>
  <w15:docId w15:val="{3C05E4A4-7838-4D2C-9253-8C95AD03B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47DC4"/>
    <w:rPr>
      <w:b/>
    </w:rPr>
  </w:style>
  <w:style w:type="paragraph" w:customStyle="1" w:styleId="NormalHanging12a">
    <w:name w:val="NormalHanging12a"/>
    <w:basedOn w:val="Normal"/>
    <w:rsid w:val="00A47DC4"/>
    <w:pPr>
      <w:spacing w:after="240"/>
      <w:ind w:left="567" w:hanging="567"/>
    </w:pPr>
  </w:style>
  <w:style w:type="paragraph" w:customStyle="1" w:styleId="EPComma">
    <w:name w:val="EPComma"/>
    <w:basedOn w:val="Normal"/>
    <w:rsid w:val="00A47DC4"/>
    <w:pPr>
      <w:spacing w:before="480" w:after="240"/>
    </w:pPr>
  </w:style>
  <w:style w:type="paragraph" w:styleId="Revision">
    <w:name w:val="Revision"/>
    <w:hidden/>
    <w:uiPriority w:val="99"/>
    <w:semiHidden/>
    <w:rsid w:val="00D04DC7"/>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1348</Words>
  <Characters>7721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2026-06-16T10:52:00Z</dcterms:created>
  <dcterms:modified xsi:type="dcterms:W3CDTF">2026-06-16T10:52:00Z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A10-0153/2026</vt:lpwstr>
  </property>
  <property fmtid="{D5CDD505-2E9C-101B-9397-08002B2CF9AE}" pid="4" name="&lt;Type&gt;">
    <vt:lpwstr>RR</vt:lpwstr>
  </property>
</Properties>
</file>