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FC2799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650D1" w:rsidP="0010095E" w14:paraId="159BBC34" w14:textId="77777777">
            <w:pPr>
              <w:pStyle w:val="EPName"/>
            </w:pPr>
            <w:r w:rsidRPr="006650D1">
              <w:t>Parlament Ewropew</w:t>
            </w:r>
          </w:p>
          <w:p w:rsidR="00751A4A" w:rsidRPr="006650D1" w:rsidP="005F1B17" w14:paraId="128FC2E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50D1">
              <w:t>2024</w:t>
            </w:r>
            <w:r w:rsidRPr="006650D1" w:rsidR="00817416">
              <w:t>-202</w:t>
            </w:r>
            <w:r w:rsidRPr="006650D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650D1" w:rsidP="0010095E" w14:paraId="3033D6C1" w14:textId="77777777">
            <w:pPr>
              <w:pStyle w:val="EPLogo"/>
            </w:pPr>
            <w:r w:rsidRPr="006650D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650D1" w:rsidP="004C5D52" w14:paraId="72C04B28" w14:textId="77777777">
      <w:pPr>
        <w:pStyle w:val="LineTop"/>
      </w:pPr>
    </w:p>
    <w:p w:rsidR="00680577" w:rsidRPr="006650D1" w:rsidP="00680577" w14:paraId="5610368A" w14:textId="77777777">
      <w:pPr>
        <w:pStyle w:val="EPBodyTA1"/>
      </w:pPr>
      <w:r w:rsidRPr="006650D1">
        <w:t>TESTI ADOTTATI</w:t>
      </w:r>
    </w:p>
    <w:p w:rsidR="00D058B8" w:rsidRPr="006650D1" w:rsidP="00D058B8" w14:paraId="47093375" w14:textId="77777777">
      <w:pPr>
        <w:pStyle w:val="LineBottom"/>
      </w:pPr>
    </w:p>
    <w:p w:rsidR="00C770E1" w:rsidRPr="006650D1" w:rsidP="00C770E1" w14:paraId="4707FBDA" w14:textId="7B3AC12A">
      <w:pPr>
        <w:pStyle w:val="ATHeading1"/>
      </w:pPr>
      <w:bookmarkStart w:id="0" w:name="TANumber"/>
      <w:r w:rsidRPr="006650D1">
        <w:t>P10_TA(2026)0</w:t>
      </w:r>
      <w:r w:rsidR="003D09A8">
        <w:t>193</w:t>
      </w:r>
      <w:bookmarkEnd w:id="0"/>
    </w:p>
    <w:p w:rsidR="00C770E1" w:rsidRPr="006650D1" w:rsidP="00C770E1" w14:paraId="1855A6B3" w14:textId="77777777">
      <w:pPr>
        <w:pStyle w:val="ATHeading2"/>
      </w:pPr>
      <w:bookmarkStart w:id="1" w:name="title"/>
      <w:r w:rsidRPr="006650D1">
        <w:t xml:space="preserve">Talba għat-tneħħija tal-immunità ta’ Salvatore De </w:t>
      </w:r>
      <w:r w:rsidRPr="006650D1">
        <w:t>Meo</w:t>
      </w:r>
      <w:bookmarkEnd w:id="1"/>
    </w:p>
    <w:p w:rsidR="00C770E1" w:rsidRPr="006650D1" w:rsidP="00C770E1" w14:paraId="28E8E5F7" w14:textId="77777777">
      <w:pPr>
        <w:rPr>
          <w:i/>
          <w:vanish/>
        </w:rPr>
      </w:pPr>
      <w:r>
        <w:rPr>
          <w:i/>
        </w:rPr>
        <w:fldChar w:fldCharType="begin"/>
      </w:r>
      <w:r w:rsidRPr="006650D1">
        <w:rPr>
          <w:i/>
        </w:rPr>
        <w:instrText xml:space="preserve"> TC"(</w:instrText>
      </w:r>
      <w:bookmarkStart w:id="2" w:name="DocNumber"/>
      <w:r w:rsidRPr="006650D1">
        <w:rPr>
          <w:i/>
        </w:rPr>
        <w:instrText>A10-0153/2026</w:instrText>
      </w:r>
      <w:bookmarkEnd w:id="2"/>
      <w:r w:rsidRPr="006650D1">
        <w:rPr>
          <w:i/>
        </w:rPr>
        <w:instrText xml:space="preserve"> - Rapporteur: Ilhan Kyuchyuk)"\l3 \n&gt; \* MERGEFORMAT </w:instrText>
      </w:r>
      <w:r>
        <w:rPr>
          <w:i/>
        </w:rPr>
        <w:fldChar w:fldCharType="end"/>
      </w:r>
    </w:p>
    <w:p w:rsidR="00C770E1" w:rsidRPr="006650D1" w:rsidP="00C770E1" w14:paraId="09CAEC68" w14:textId="77777777">
      <w:pPr>
        <w:rPr>
          <w:vanish/>
        </w:rPr>
      </w:pPr>
      <w:bookmarkStart w:id="3" w:name="Commission"/>
      <w:r w:rsidRPr="006650D1">
        <w:rPr>
          <w:vanish/>
        </w:rPr>
        <w:t>Kumitat għall-Affarijiet Legali</w:t>
      </w:r>
      <w:bookmarkEnd w:id="3"/>
    </w:p>
    <w:p w:rsidR="00C770E1" w:rsidRPr="006650D1" w:rsidP="00C770E1" w14:paraId="48DC03AF" w14:textId="77777777">
      <w:pPr>
        <w:rPr>
          <w:vanish/>
        </w:rPr>
      </w:pPr>
      <w:bookmarkStart w:id="4" w:name="PE"/>
      <w:r w:rsidRPr="006650D1">
        <w:rPr>
          <w:vanish/>
        </w:rPr>
        <w:t>PE782.199</w:t>
      </w:r>
      <w:bookmarkEnd w:id="4"/>
    </w:p>
    <w:p w:rsidR="00C770E1" w:rsidRPr="006650D1" w:rsidP="00C770E1" w14:paraId="3B86295D" w14:textId="4343F8C2">
      <w:pPr>
        <w:pStyle w:val="ATHeading3"/>
      </w:pPr>
      <w:bookmarkStart w:id="5" w:name="Sujet"/>
      <w:r w:rsidRPr="006650D1">
        <w:t xml:space="preserve">Deċiżjoni tal-Parlament Ewropew </w:t>
      </w:r>
      <w:r w:rsidR="002B5CA2">
        <w:t>tas-16 ta’ Ġunju</w:t>
      </w:r>
      <w:r w:rsidRPr="006650D1">
        <w:t xml:space="preserve"> 2026 dwar it-talba għat-tneħħija tal-immunità ta’ Salvatore De </w:t>
      </w:r>
      <w:r w:rsidRPr="006650D1">
        <w:t>Meo</w:t>
      </w:r>
      <w:bookmarkEnd w:id="5"/>
      <w:r w:rsidRPr="006650D1">
        <w:t xml:space="preserve"> </w:t>
      </w:r>
      <w:bookmarkStart w:id="6" w:name="References"/>
      <w:r w:rsidRPr="006650D1">
        <w:t>(2025/2098(IMM))</w:t>
      </w:r>
      <w:bookmarkEnd w:id="6"/>
    </w:p>
    <w:p w:rsidR="0096277D" w:rsidRPr="006650D1" w:rsidP="0096277D" w14:paraId="773E7F96" w14:textId="77777777">
      <w:pPr>
        <w:pStyle w:val="EPComma"/>
      </w:pPr>
      <w:bookmarkStart w:id="7" w:name="TextBodyBegin"/>
      <w:bookmarkEnd w:id="7"/>
      <w:r w:rsidRPr="006650D1">
        <w:rPr>
          <w:i/>
          <w:iCs/>
        </w:rPr>
        <w:t>Il-Parlament Ewropew</w:t>
      </w:r>
      <w:r w:rsidRPr="006650D1">
        <w:t>,</w:t>
      </w:r>
    </w:p>
    <w:p w:rsidR="0096277D" w:rsidRPr="006650D1" w:rsidP="0096277D" w14:paraId="33B19A53" w14:textId="15B8117C">
      <w:pPr>
        <w:pStyle w:val="NormalHanging12a"/>
      </w:pPr>
      <w:r w:rsidRPr="006650D1">
        <w:t>–</w:t>
      </w:r>
      <w:r w:rsidRPr="006650D1">
        <w:tab/>
        <w:t>wara li kkunsidra t-talba għat-tneħħija tal-immunità ta’ Salvatore De </w:t>
      </w:r>
      <w:r w:rsidRPr="006650D1">
        <w:t>Meo</w:t>
      </w:r>
      <w:r w:rsidRPr="006650D1">
        <w:t>, imressqa permezz ta’ ittra bid-data tas-6 ta’ Mejju 2025 mis-Servizz Pubbliku Federali Belġjan għall-Affarijiet Barranin, il-Kummerċ Barrani u l-Kooperazzjoni għall-Iżvilupp, li tittrażmetti talba, bid-data tas-16 ta’ April 2025, mill-Uffiċċju tal-Prosekutur Federali Belġjan b’rabta mal-proċedimenti kriminali li se jitressqu kontra Salvatore De </w:t>
      </w:r>
      <w:r w:rsidRPr="006650D1">
        <w:t>Meo</w:t>
      </w:r>
      <w:r w:rsidRPr="006650D1">
        <w:t>, u mħabbra fil-Parlament fil-21 ta’ Mejju 2025,</w:t>
      </w:r>
    </w:p>
    <w:p w:rsidR="0096277D" w:rsidRPr="006650D1" w:rsidP="0096277D" w14:paraId="3F7A2D4E" w14:textId="39F8B618">
      <w:pPr>
        <w:pStyle w:val="NormalHanging12a"/>
        <w:rPr>
          <w:bCs/>
        </w:rPr>
      </w:pPr>
      <w:r w:rsidRPr="006650D1">
        <w:t>–</w:t>
      </w:r>
      <w:r w:rsidRPr="006650D1">
        <w:tab/>
      </w:r>
      <w:bookmarkStart w:id="8" w:name="_Hlk225077637"/>
      <w:r w:rsidRPr="006650D1">
        <w:t xml:space="preserve">wara li kkunsidra l-informazzjoni addizzjonali pprovduta mill-Prosekutur Federali u mill-Maġistrat </w:t>
      </w:r>
      <w:r w:rsidRPr="006650D1">
        <w:t>Istruttur</w:t>
      </w:r>
      <w:r w:rsidRPr="006650D1">
        <w:t xml:space="preserve"> </w:t>
      </w:r>
      <w:r w:rsidR="002B5CA2">
        <w:t>matul</w:t>
      </w:r>
      <w:r w:rsidRPr="006650D1">
        <w:t xml:space="preserve"> skambju ta’ fehmiet fil-15 ta’ Lulju 2025, u t-tweġiba pprovduta fit-18 ta’ Settembru 2025 </w:t>
      </w:r>
      <w:r w:rsidRPr="006650D1" w:rsidR="002B5CA2">
        <w:t xml:space="preserve">mill-Prosekutur Federali </w:t>
      </w:r>
      <w:r w:rsidRPr="006650D1">
        <w:t xml:space="preserve">wara talba oħra bil-miktub għal informazzjoni; wara li kkunsidra l-fatt li talba għat-tneħħija tal-immunità ta’ Membru </w:t>
      </w:r>
      <w:bookmarkStart w:id="9" w:name="_Hlk225077824"/>
      <w:r w:rsidRPr="006650D1">
        <w:t>trid tissodisfa ċerti</w:t>
      </w:r>
      <w:bookmarkEnd w:id="9"/>
      <w:r w:rsidRPr="006650D1">
        <w:t xml:space="preserve"> standards, b’mod partikolari, trid tiġi </w:t>
      </w:r>
      <w:r w:rsidRPr="006650D1">
        <w:t>fformulata</w:t>
      </w:r>
      <w:r w:rsidRPr="006650D1">
        <w:t xml:space="preserve"> b’mod ċar, inkluż fir-rigward tal-qafas legali li fuqu hija bbażata t-talba, u trid tipprovdi elementi u informazzjoni ċari u suffiċjenti biex il-Parlament ikun f’pożizzjoni li jeżamina t-talba sabiex jasal għal konklużjoni u jikkonkludi dak l-eżami malajr kemm jista’ jkun, filwaqt li titqies ukoll il-kumplessità relattiva tal-każ,</w:t>
      </w:r>
    </w:p>
    <w:bookmarkEnd w:id="8"/>
    <w:p w:rsidR="0096277D" w:rsidRPr="006650D1" w:rsidP="0096277D" w14:paraId="4D28EA4B" w14:textId="77777777">
      <w:pPr>
        <w:pStyle w:val="NormalHanging12a"/>
      </w:pPr>
      <w:r w:rsidRPr="006650D1">
        <w:t>–</w:t>
      </w:r>
      <w:r w:rsidRPr="006650D1">
        <w:tab/>
        <w:t>wara li sema’ lil Salvatore De </w:t>
      </w:r>
      <w:r w:rsidRPr="006650D1">
        <w:t>Meo</w:t>
      </w:r>
      <w:r w:rsidRPr="006650D1">
        <w:t xml:space="preserve"> fit-3 ta’ Diċembru 2025, skont l-Artikolu 9(6) tar-Regoli ta’ Proċedura tiegħu,</w:t>
      </w:r>
    </w:p>
    <w:p w:rsidR="0096277D" w:rsidRPr="006650D1" w:rsidP="0096277D" w14:paraId="35B11ABC" w14:textId="77777777">
      <w:pPr>
        <w:pStyle w:val="NormalHanging12a"/>
      </w:pPr>
      <w:r w:rsidRPr="006650D1">
        <w:t>–</w:t>
      </w:r>
      <w:r w:rsidRPr="006650D1">
        <w:tab/>
        <w:t>wara li kkunsidra l-Artikoli 8 u 9 tal-Protokoll Nru 7 dwar il-Privileġġi u l-Immunitajiet tal-Unjoni Ewropea kif ukoll l-Artikolu 6(2) tal-Att tal-20 ta’ Settembru 1976 dwar l-elezzjoni tal-Membri tal-Parlament Ewropew b’vot dirett universali,</w:t>
      </w:r>
    </w:p>
    <w:p w:rsidR="0096277D" w:rsidRPr="006650D1" w:rsidP="0096277D" w14:paraId="665B6FD1" w14:textId="77777777">
      <w:pPr>
        <w:pStyle w:val="NormalHanging12a"/>
      </w:pPr>
      <w:r w:rsidRPr="006650D1">
        <w:t>–</w:t>
      </w:r>
      <w:r w:rsidRPr="006650D1">
        <w:tab/>
        <w:t xml:space="preserve">wara li kkunsidra s-sentenzi mogħtija mill-Qorti tal-Ġustizzja tal-Unjoni Ewropea fil-21 ta’ Ottubru 2008, fid-19 ta’ Marzu 2010, fis-6 ta’ Settembru 2011, fis-17 ta’ Jannar </w:t>
      </w:r>
      <w:r w:rsidRPr="006650D1">
        <w:t>2013 u fid-19 ta’ Diċembru 2019</w:t>
      </w:r>
      <w:r>
        <w:rPr>
          <w:vertAlign w:val="superscript"/>
        </w:rPr>
        <w:footnoteReference w:id="2"/>
      </w:r>
      <w:r w:rsidRPr="006650D1">
        <w:t>,</w:t>
      </w:r>
    </w:p>
    <w:p w:rsidR="0096277D" w:rsidRPr="006650D1" w:rsidP="0096277D" w14:paraId="5CDD96BE" w14:textId="77777777">
      <w:pPr>
        <w:pStyle w:val="NormalHanging12a"/>
      </w:pPr>
      <w:r w:rsidRPr="006650D1">
        <w:t>–</w:t>
      </w:r>
      <w:r w:rsidRPr="006650D1">
        <w:tab/>
        <w:t>wara li kkunsidra l-Artikolu 5(2), l-Artikolu 6(1) u l-Artikolu 9 tar-Regoli ta’ Proċedura tiegħu,</w:t>
      </w:r>
    </w:p>
    <w:p w:rsidR="0096277D" w:rsidRPr="006650D1" w:rsidP="0096277D" w14:paraId="3BECCD7E" w14:textId="77777777">
      <w:pPr>
        <w:pStyle w:val="NormalHanging12a"/>
      </w:pPr>
      <w:r w:rsidRPr="006650D1">
        <w:t>–</w:t>
      </w:r>
      <w:r w:rsidRPr="006650D1">
        <w:tab/>
        <w:t>wara li kkunsidra r-rapport tal-Kumitat għall-Affarijiet Legali (A10-0153/2026),</w:t>
      </w:r>
    </w:p>
    <w:p w:rsidR="0096277D" w:rsidRPr="006650D1" w:rsidP="0096277D" w14:paraId="069425C8" w14:textId="1B0669D5">
      <w:pPr>
        <w:pStyle w:val="NormalHanging12a"/>
      </w:pPr>
      <w:r w:rsidRPr="006650D1">
        <w:t>A.</w:t>
      </w:r>
      <w:r w:rsidRPr="006650D1">
        <w:tab/>
      </w:r>
      <w:bookmarkStart w:id="10" w:name="_Hlk223949138"/>
      <w:r w:rsidRPr="006650D1">
        <w:t>billi fis-</w:t>
      </w:r>
      <w:bookmarkStart w:id="11" w:name="_Hlk210982066"/>
      <w:r w:rsidR="002B5CA2">
        <w:t>6 ta’ Mejju</w:t>
      </w:r>
      <w:r w:rsidRPr="006650D1">
        <w:t xml:space="preserve"> 2025</w:t>
      </w:r>
      <w:bookmarkEnd w:id="11"/>
      <w:r w:rsidRPr="006650D1">
        <w:t xml:space="preserve">, </w:t>
      </w:r>
      <w:r w:rsidR="002B5CA2">
        <w:t>is-</w:t>
      </w:r>
      <w:r w:rsidRPr="00055E31" w:rsidR="002B5CA2">
        <w:t>Servizz Pubbliku Federali għall-Affarijiet Barranin</w:t>
      </w:r>
      <w:r w:rsidR="002B5CA2">
        <w:t xml:space="preserve">, </w:t>
      </w:r>
      <w:r w:rsidRPr="00055E31" w:rsidR="002B5CA2">
        <w:t xml:space="preserve">il-Kummerċ Barrani u l-Kooperazzjoni għall-Iżvilupp </w:t>
      </w:r>
      <w:r w:rsidR="002B5CA2">
        <w:t>bagħat talba m</w:t>
      </w:r>
      <w:r w:rsidRPr="006650D1">
        <w:t>il</w:t>
      </w:r>
      <w:r w:rsidR="002B5CA2">
        <w:t>l</w:t>
      </w:r>
      <w:r w:rsidRPr="006650D1">
        <w:t>-Prosekutur Federali</w:t>
      </w:r>
      <w:r w:rsidR="00A539D2">
        <w:t>,</w:t>
      </w:r>
      <w:r w:rsidRPr="006650D1">
        <w:t xml:space="preserve"> </w:t>
      </w:r>
      <w:r w:rsidR="002B5CA2">
        <w:t>datata s-16 ta’ April 2025</w:t>
      </w:r>
      <w:r w:rsidR="00FD7903">
        <w:t>,</w:t>
      </w:r>
      <w:r w:rsidRPr="006650D1">
        <w:t xml:space="preserve"> għat-tneħħija tal-immunità ta’ Salvatore De </w:t>
      </w:r>
      <w:r w:rsidRPr="006650D1">
        <w:t>Meo</w:t>
      </w:r>
      <w:r w:rsidRPr="006650D1">
        <w:t>, Membru tal-Parlament Ewropew elett fl-Italja, b’rabta mal-proċedimenti kriminali li se jitressqu kontrih;</w:t>
      </w:r>
      <w:bookmarkEnd w:id="10"/>
    </w:p>
    <w:p w:rsidR="0096277D" w:rsidRPr="006650D1" w:rsidP="0096277D" w14:paraId="7C7A164F" w14:textId="616DB71F">
      <w:pPr>
        <w:pStyle w:val="NormalHanging12a"/>
      </w:pPr>
      <w:r w:rsidRPr="006650D1">
        <w:t>B.</w:t>
      </w:r>
      <w:r w:rsidRPr="006650D1">
        <w:tab/>
      </w:r>
      <w:bookmarkStart w:id="12" w:name="_Hlk228968475"/>
      <w:r w:rsidRPr="006650D1">
        <w:t xml:space="preserve">billi investigazzjoni wiesgħa li tikkonċerna l-kumpanija </w:t>
      </w:r>
      <w:r w:rsidRPr="006650D1">
        <w:t>Huawei</w:t>
      </w:r>
      <w:r w:rsidRPr="006650D1">
        <w:t xml:space="preserve"> allegatament issarrfet f’evidenza serja tal-eżistenza ta’ organizzazzjoni kriminali li l-għan tagħha allegatament kien li tinfluwenza d-deċiżjonijiet tal-istituzzjonijiet tal-U</w:t>
      </w:r>
      <w:r w:rsidR="002B5CA2">
        <w:t>njoni</w:t>
      </w:r>
      <w:r w:rsidRPr="006650D1">
        <w:t xml:space="preserve"> billi tinvolvi ruħha fil-korruzzjoni tal-Membri tal-Parlament Ewropew; billi jidher li dik l-investigazzjoni kixfet diversi atti ta’ allegata korruzzjoni li huwa preżunt li twettqu fuq bażi regolari mill-2021 sal-2024; billi l-iskema ta’ korruzzjoni allegatament ħadet forom varji, fosthom li Membri tal-Parlament Ewropew ġew mistiedna għal avvenimenti </w:t>
      </w:r>
      <w:r w:rsidRPr="006650D1">
        <w:t>appoġġjati</w:t>
      </w:r>
      <w:r w:rsidRPr="006650D1">
        <w:t xml:space="preserve"> minn </w:t>
      </w:r>
      <w:r w:rsidRPr="006650D1">
        <w:t>Huawei</w:t>
      </w:r>
      <w:r w:rsidRPr="006650D1">
        <w:t>, allegatament bi skambju għat-teħid ta’ pożizzjonijiet politiċi favur dik il-kumpanija, u rigali eċċessivi bħal spejjeż tal-ivvjaġġar u ikel jew stediniet regolari għal logħbiet tal-futbol barra mill-qafas tal-Parlament Ewropew</w:t>
      </w:r>
      <w:bookmarkEnd w:id="12"/>
      <w:r w:rsidRPr="006650D1">
        <w:t>;</w:t>
      </w:r>
    </w:p>
    <w:p w:rsidR="0096277D" w:rsidRPr="006650D1" w:rsidP="0096277D" w14:paraId="72B6DECA" w14:textId="4B788923">
      <w:pPr>
        <w:pStyle w:val="NormalHanging12a"/>
      </w:pPr>
      <w:bookmarkStart w:id="13" w:name="_Hlk223949214"/>
      <w:r w:rsidRPr="006650D1">
        <w:t>C.</w:t>
      </w:r>
      <w:r w:rsidRPr="006650D1">
        <w:tab/>
        <w:t xml:space="preserve">billi, skont it-talba għat-tneħħija tal-immunità, Salvatore De </w:t>
      </w:r>
      <w:r w:rsidRPr="006650D1">
        <w:t>Meo</w:t>
      </w:r>
      <w:r w:rsidRPr="006650D1">
        <w:t xml:space="preserve"> ġie mistieden għal ikla ta’ filgħaxija li saret fil-25 ta’ Ġunju 2024 f’ristorant fi Brussell u li </w:t>
      </w:r>
      <w:r w:rsidR="002B5CA2">
        <w:t xml:space="preserve">allegatament </w:t>
      </w:r>
      <w:r w:rsidRPr="006650D1">
        <w:t xml:space="preserve">ġiet organizzata minn rappreżentant ta’ </w:t>
      </w:r>
      <w:r w:rsidRPr="006650D1">
        <w:t>Huawei</w:t>
      </w:r>
      <w:r w:rsidRPr="006650D1">
        <w:t xml:space="preserve"> u mħallsa minn dik il-kumpanija, u Salvatore De </w:t>
      </w:r>
      <w:r w:rsidRPr="006650D1">
        <w:t>Meo</w:t>
      </w:r>
      <w:r w:rsidRPr="006650D1">
        <w:t xml:space="preserve"> attenda l-ikla ta’ filgħaxija flimkien ma’ seba’ persuni oħra; billi jidher li </w:t>
      </w:r>
      <w:r w:rsidR="002B5CA2">
        <w:t xml:space="preserve">allegatament </w:t>
      </w:r>
      <w:r w:rsidRPr="006650D1">
        <w:t xml:space="preserve">waqt l-ikla ta’ filgħaxija ġew diskussi proġetti varji b’rabta mal-Viżjoni Saħħa Waħda u </w:t>
      </w:r>
      <w:r w:rsidRPr="006650D1">
        <w:t>Huawei</w:t>
      </w:r>
      <w:r w:rsidRPr="006650D1">
        <w:t>; billi l-aċċettazzjoni tal-ħlas tal-ispejjeż tal-ikla ta’ filgħaxija – li l-ammont eżatt tagħhom ma kienx magħruf mill-awtorità li qed titlob it-tneħħija tal-immunità – ma jidhirx li ġiet iddikjarata minn Salvatore De </w:t>
      </w:r>
      <w:r w:rsidRPr="006650D1">
        <w:t>Meo</w:t>
      </w:r>
      <w:r w:rsidRPr="006650D1">
        <w:t xml:space="preserve"> lill-Parlament Ewropew;</w:t>
      </w:r>
      <w:bookmarkEnd w:id="13"/>
      <w:r w:rsidRPr="006650D1">
        <w:t xml:space="preserve"> billi, skont l-informazzjoni addizzjonali pprovduta mill-Prosekutur Federali, Salvatore De </w:t>
      </w:r>
      <w:r w:rsidRPr="006650D1">
        <w:t>Meo</w:t>
      </w:r>
      <w:r w:rsidRPr="006650D1">
        <w:t xml:space="preserve"> allegatament irċieva wkoll rigal waqt </w:t>
      </w:r>
      <w:r w:rsidR="002B5CA2">
        <w:t xml:space="preserve">dik </w:t>
      </w:r>
      <w:r w:rsidRPr="006650D1">
        <w:t xml:space="preserve">l-ikla ta’ filgħaxija; billi, skont l-istess informazzjoni addizzjonali, </w:t>
      </w:r>
      <w:r w:rsidRPr="006650D1">
        <w:t>Huawei</w:t>
      </w:r>
      <w:r w:rsidRPr="006650D1">
        <w:t xml:space="preserve"> allegatament investiet fondi fil-kostitwenza ta’ Salvatore De </w:t>
      </w:r>
      <w:r w:rsidRPr="006650D1">
        <w:t>Meo</w:t>
      </w:r>
      <w:r w:rsidRPr="006650D1">
        <w:t xml:space="preserve"> bi skambju talli huwa pubblikament ħa pożizzjonijiet pożittivi favur is-soluzzjonijiet teknoloġiċi mibjugħa minn </w:t>
      </w:r>
      <w:r w:rsidRPr="006650D1">
        <w:t>Huawei</w:t>
      </w:r>
      <w:r w:rsidRPr="006650D1">
        <w:t xml:space="preserve">; billi, anke skont l-informazzjoni addizzjonali pprovduta mill-Prosekutur Federali, Salvatore De </w:t>
      </w:r>
      <w:r w:rsidRPr="006650D1">
        <w:t>Meo</w:t>
      </w:r>
      <w:r w:rsidRPr="006650D1">
        <w:t xml:space="preserve"> jidher f’filmat promozzjonali għal </w:t>
      </w:r>
      <w:r w:rsidRPr="006650D1">
        <w:t>Huawei</w:t>
      </w:r>
      <w:r w:rsidRPr="006650D1">
        <w:t>, ifaħħar il-merti tas-soluzzjonijiet mibjugħa minn dik il-kumpanija bħala parti mill-proġett Ewropew “SMART VILLAGES”;</w:t>
      </w:r>
    </w:p>
    <w:p w:rsidR="0096277D" w:rsidRPr="006650D1" w:rsidP="0096277D" w14:paraId="6C8DE297" w14:textId="14EDEF31">
      <w:pPr>
        <w:pStyle w:val="NormalHanging12a"/>
      </w:pPr>
      <w:bookmarkStart w:id="14" w:name="_Hlk223949297"/>
      <w:r w:rsidRPr="006650D1">
        <w:t>D.</w:t>
      </w:r>
      <w:r w:rsidRPr="006650D1">
        <w:tab/>
      </w:r>
      <w:bookmarkStart w:id="15" w:name="_Hlk229557559"/>
      <w:r w:rsidRPr="006650D1">
        <w:t xml:space="preserve">billi kien biss wara li </w:t>
      </w:r>
      <w:r w:rsidR="002B5CA2">
        <w:t xml:space="preserve"> </w:t>
      </w:r>
      <w:r w:rsidRPr="006650D1">
        <w:t xml:space="preserve">-Prosekutur Federali </w:t>
      </w:r>
      <w:r w:rsidR="002B5CA2">
        <w:t>pprovda</w:t>
      </w:r>
      <w:r w:rsidR="002B5CA2">
        <w:t xml:space="preserve"> informazzjoni </w:t>
      </w:r>
      <w:r w:rsidR="002B5CA2">
        <w:t>addizjonali</w:t>
      </w:r>
      <w:r w:rsidRPr="006650D1">
        <w:t xml:space="preserve"> bi </w:t>
      </w:r>
      <w:r w:rsidRPr="006650D1">
        <w:t>tweġiba għat-talba bil-miktub għal aktar informazzjoni li ġie indikat li l-allegati azzjonijiet</w:t>
      </w:r>
      <w:bookmarkEnd w:id="15"/>
      <w:r w:rsidRPr="006650D1">
        <w:t xml:space="preserve"> ta’ Salvatore De </w:t>
      </w:r>
      <w:r w:rsidRPr="006650D1">
        <w:t>Meo</w:t>
      </w:r>
      <w:r w:rsidRPr="006650D1">
        <w:t xml:space="preserve"> setgħu jammontaw għal tixħim pubbliku passiv, reat kriminali skont l-Artikolu 246(1) tal-Kodiċi Kriminali Belġjan;</w:t>
      </w:r>
    </w:p>
    <w:p w:rsidR="0096277D" w:rsidRPr="006650D1" w:rsidP="0096277D" w14:paraId="1A3ABAC3" w14:textId="4447CF69">
      <w:pPr>
        <w:pStyle w:val="NormalHanging12a"/>
      </w:pPr>
      <w:r w:rsidRPr="006650D1">
        <w:t>E.</w:t>
      </w:r>
      <w:r w:rsidRPr="006650D1">
        <w:tab/>
        <w:t xml:space="preserve">billi Salvatore De </w:t>
      </w:r>
      <w:r w:rsidRPr="006650D1">
        <w:t>Meo</w:t>
      </w:r>
      <w:r w:rsidRPr="006650D1">
        <w:t xml:space="preserve"> ġie elett mill-ġdid fil-Parlament Ewropew fl-elezzjonijiet Ewropej ta’ Ġunju 2024, u </w:t>
      </w:r>
      <w:r w:rsidR="002B5CA2">
        <w:t xml:space="preserve">għalhekk, </w:t>
      </w:r>
      <w:r w:rsidRPr="006650D1">
        <w:t>kien Membru tal-Parlament Ewropew meta twettaq l-allegat reat;</w:t>
      </w:r>
    </w:p>
    <w:p w:rsidR="0096277D" w:rsidRPr="006650D1" w:rsidP="0096277D" w14:paraId="5A1B80B6" w14:textId="06FDFA4E">
      <w:pPr>
        <w:pStyle w:val="NormalHanging12a"/>
      </w:pPr>
      <w:r w:rsidRPr="006650D1">
        <w:t>F.</w:t>
      </w:r>
      <w:r w:rsidRPr="006650D1">
        <w:tab/>
        <w:t>billi, minn naħa, il-Parlament ma jistax jitqies bħala qorti u, il-Membru ma jistax, fil-kuntest ta’ proċedura għat-tneħħija tal-immunità, jitqies bħala “akkużat”</w:t>
      </w:r>
      <w:r>
        <w:rPr>
          <w:vertAlign w:val="superscript"/>
        </w:rPr>
        <w:footnoteReference w:id="3"/>
      </w:r>
      <w:r w:rsidRPr="006650D1">
        <w:t>;</w:t>
      </w:r>
    </w:p>
    <w:p w:rsidR="0096277D" w:rsidRPr="006650D1" w:rsidP="0096277D" w14:paraId="6C25B6F5" w14:textId="77777777">
      <w:pPr>
        <w:pStyle w:val="NormalHanging12a"/>
      </w:pPr>
      <w:r w:rsidRPr="006650D1">
        <w:t>G.</w:t>
      </w:r>
      <w:r w:rsidRPr="006650D1">
        <w:tab/>
        <w:t>billi l-għan tal-immunità parlamentari prevista fil-Protokoll Nru 7 dwar il-Privileġġi u l-Immunitajiet tal-Unjoni Ewropea huwa li tipproteġi lill-Parlament u lill-Membri tiegħu minn proċeduri legali fir-rigward ta’ attivitajiet imwettqa fil-qadi tad-dmirijiet parlamentari u li huma inseparabbli minn dawk id-dmirijiet;</w:t>
      </w:r>
    </w:p>
    <w:p w:rsidR="0096277D" w:rsidRPr="006650D1" w:rsidP="0096277D" w14:paraId="7DE8C3F8" w14:textId="77777777">
      <w:pPr>
        <w:pStyle w:val="NormalHanging12a"/>
      </w:pPr>
      <w:r w:rsidRPr="006650D1">
        <w:t>H.</w:t>
      </w:r>
      <w:r w:rsidRPr="006650D1">
        <w:tab/>
        <w:t>billi, f’konformità mal-Artikolu 5(2) tar-Regoli ta’ Proċedura tiegħu, l-immunità parlamentari mhijiex privileġġ personali tal-Membru iżda garanzija tal-indipendenza tal-Parlament Ewropew kollu kemm hu u tal-Membri tiegħu;</w:t>
      </w:r>
    </w:p>
    <w:p w:rsidR="0096277D" w:rsidRPr="006650D1" w:rsidP="0096277D" w14:paraId="65B301BE" w14:textId="77777777">
      <w:pPr>
        <w:pStyle w:val="NormalHanging12a"/>
      </w:pPr>
      <w:r w:rsidRPr="006650D1">
        <w:t>I.</w:t>
      </w:r>
      <w:r w:rsidRPr="006650D1">
        <w:tab/>
        <w:t xml:space="preserve">billi l-Artikolu 8 tal-Protokoll Nru 7 dwar il-Privileġġi u l-Immunitajiet tal-Unjoni Ewropea jipprevedi li l-Membri tal-Parlament Ewropew m’għandhom ikunu soġġetti għal ebda forma ta’ investigazzjoni, detenzjoni jew proċeduri legali, fir-rigward ta’ opinjonijiet espressi jew voti mogħtija minnhom fil-qadi ta’ dmirijiethom; billi l-allegat reat ma jikkonċernax opinjoni espressa jew vot mogħti minn Salvatore De </w:t>
      </w:r>
      <w:r w:rsidRPr="006650D1">
        <w:t>Meo</w:t>
      </w:r>
      <w:r w:rsidRPr="006650D1">
        <w:t xml:space="preserve"> fil-qadi ta’ dmirijietu skont it-tifsira tal-Artikolu 8 ta’ dak il-Protokoll;</w:t>
      </w:r>
    </w:p>
    <w:p w:rsidR="0096277D" w:rsidRPr="006650D1" w:rsidP="0096277D" w14:paraId="1F56D195" w14:textId="58782B19">
      <w:pPr>
        <w:pStyle w:val="NormalHanging12a"/>
      </w:pPr>
      <w:r w:rsidRPr="006650D1">
        <w:t>J.</w:t>
      </w:r>
      <w:r w:rsidRPr="006650D1">
        <w:tab/>
        <w:t>billi l-Artikolu 9, l-ewwel paragrafu, il-punt (b), tal-Protokoll Nru 7 dwar il-Privileġġi u l-Immunitajiet tal-Unjoni Ewropea jipprevedi li</w:t>
      </w:r>
      <w:r w:rsidR="002B5CA2">
        <w:t>,</w:t>
      </w:r>
      <w:r w:rsidRPr="006650D1">
        <w:t xml:space="preserve"> </w:t>
      </w:r>
      <w:r w:rsidR="002B5CA2">
        <w:t>waqt is-sessjonijiet</w:t>
      </w:r>
      <w:r w:rsidRPr="006650D1">
        <w:t xml:space="preserve"> tal-Parlament Ewropew </w:t>
      </w:r>
      <w:r w:rsidR="002B5CA2">
        <w:t xml:space="preserve">il-Membri </w:t>
      </w:r>
      <w:r w:rsidR="00BE5DC9">
        <w:t xml:space="preserve">tiegħu </w:t>
      </w:r>
      <w:r w:rsidR="002B5CA2">
        <w:t xml:space="preserve">għandhom </w:t>
      </w:r>
      <w:r w:rsidRPr="006650D1">
        <w:t>igawdu, fit-territorju ta’ kull Stat Membru ieħor barra dak tagħhom stess, l-immunità minn kull tip ta’ detenzjoni u minn proċeduri legali;</w:t>
      </w:r>
    </w:p>
    <w:p w:rsidR="0096277D" w:rsidRPr="006650D1" w:rsidP="0096277D" w14:paraId="60B308C2" w14:textId="28CC36D3">
      <w:pPr>
        <w:pStyle w:val="NormalHanging12a"/>
      </w:pPr>
      <w:r w:rsidRPr="006650D1">
        <w:t>K.</w:t>
      </w:r>
      <w:r w:rsidRPr="006650D1">
        <w:tab/>
        <w:t>billi kwalunkwe konklużjoni rigward l-immunità ta’ Salvatore De </w:t>
      </w:r>
      <w:r w:rsidRPr="006650D1">
        <w:t>Meo</w:t>
      </w:r>
      <w:r w:rsidRPr="006650D1">
        <w:t xml:space="preserve"> jeħtieġ li tintlaħaq abbażi tat-talba għat-tneħħija tal-immunità u abbażi tal-informazzjoni u l-ispjegazzjonijiet ipprovduti f’dan il-każ, inklużi t-tweġibiet mogħtija mill-Prosekutur Federali, kemm matul l-iskambju ta’ fehmiet kif ukoll fl-informazzjoni addizzjonali pprovduta bil-miktub; billi hemm skarsezza flagranti ta’ elementi konkreti fit-talba għat-tneħħija tal-immunità; billi l-iskambji orali u bil-miktub sussegwenti mal-Prosekutur Federali, minkejja li </w:t>
      </w:r>
      <w:r w:rsidRPr="006650D1">
        <w:t>pprovdew</w:t>
      </w:r>
      <w:r w:rsidRPr="006650D1">
        <w:t xml:space="preserve"> informazzjoni dwar xi każijiet addizzjonali ta’ suspett ta’ allegat għemil ħażin, xorta ma kinux biżżejjed biex ixerrdu l-inċertezza konsiderevoli dwar it-talba għat-tneħħija tal-immunità ta’ Salvatore De </w:t>
      </w:r>
      <w:r w:rsidRPr="006650D1">
        <w:t>Meo</w:t>
      </w:r>
      <w:r w:rsidRPr="006650D1">
        <w:t>;</w:t>
      </w:r>
    </w:p>
    <w:p w:rsidR="0096277D" w:rsidRPr="006650D1" w:rsidP="0096277D" w14:paraId="4F63ED31" w14:textId="77777777">
      <w:pPr>
        <w:pStyle w:val="NormalHanging12a"/>
      </w:pPr>
      <w:r w:rsidRPr="006650D1">
        <w:t>L.</w:t>
      </w:r>
      <w:r w:rsidRPr="006650D1">
        <w:tab/>
        <w:t xml:space="preserve">billi, abbażi ta’ dak li ntqal hawn fuq, il-ġabra ta’ informazzjoni ppreżentata ma </w:t>
      </w:r>
      <w:r w:rsidRPr="006650D1">
        <w:t>ppermettietx</w:t>
      </w:r>
      <w:r w:rsidRPr="006650D1">
        <w:t xml:space="preserve"> lill-Parlament jasal b’mod kunfidenti għal deċiżjoni infurmata biżżejjed biex ineħħi l-immunità ta’ Salvatore De </w:t>
      </w:r>
      <w:r w:rsidRPr="006650D1">
        <w:t>Meo</w:t>
      </w:r>
      <w:r w:rsidRPr="006650D1">
        <w:t xml:space="preserve">; billi l-inċertezza konsiderevoli dwar l-elementi varji ta’ dan il-każ, barra minn hekk, normalment tindika l-eżistenza ta’ </w:t>
      </w:r>
      <w:r w:rsidRPr="006650D1">
        <w:rPr>
          <w:i/>
          <w:iCs/>
        </w:rPr>
        <w:t>fumus persecutionis</w:t>
      </w:r>
      <w:r w:rsidRPr="006650D1">
        <w:t>;</w:t>
      </w:r>
    </w:p>
    <w:bookmarkEnd w:id="14"/>
    <w:p w:rsidR="0096277D" w:rsidRPr="006650D1" w:rsidP="0096277D" w14:paraId="478F4E29" w14:textId="77777777">
      <w:pPr>
        <w:pStyle w:val="NormalHanging12a"/>
      </w:pPr>
      <w:r w:rsidRPr="006650D1">
        <w:t>1.</w:t>
      </w:r>
      <w:r w:rsidRPr="006650D1">
        <w:tab/>
        <w:t>Jiddeċiedi li ma jneħħix l-immunità ta’ Salvatore De </w:t>
      </w:r>
      <w:r w:rsidRPr="006650D1">
        <w:t>Meo</w:t>
      </w:r>
      <w:r w:rsidRPr="006650D1">
        <w:t>;</w:t>
      </w:r>
    </w:p>
    <w:p w:rsidR="00E365E1" w:rsidRPr="006650D1" w:rsidP="00A539D2" w14:paraId="10207CD6" w14:textId="347F0139">
      <w:pPr>
        <w:tabs>
          <w:tab w:val="left" w:pos="567"/>
        </w:tabs>
        <w:ind w:left="567" w:hanging="567"/>
      </w:pPr>
      <w:r w:rsidRPr="006650D1">
        <w:t>2.</w:t>
      </w:r>
      <w:r w:rsidRPr="006650D1">
        <w:tab/>
        <w:t>Jagħti istruzzjonijiet lill-President tiegħu biex tgħaddi minnufih din id-deċiżjoni u r-rapport tal-kumitat responsabbli tiegħu lill-awtoritajiet kompetenti tar-Renju tal-Belġju u lil Salvatore De </w:t>
      </w:r>
      <w:r w:rsidRPr="006650D1">
        <w:t>Meo</w:t>
      </w:r>
      <w:r w:rsidRPr="006650D1">
        <w:t>.</w:t>
      </w:r>
    </w:p>
    <w:sectPr w:rsidSect="006650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650D1" w14:paraId="2BC365B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650D1" w14:paraId="7C4DBBD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650D1" w14:paraId="794CAC3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770E1" w:rsidRPr="006650D1" w14:paraId="1EC95C3C" w14:textId="77777777">
      <w:r w:rsidRPr="006650D1">
        <w:separator/>
      </w:r>
    </w:p>
  </w:footnote>
  <w:footnote w:type="continuationSeparator" w:id="1">
    <w:p w:rsidR="00C770E1" w:rsidRPr="006650D1" w14:paraId="2815009F" w14:textId="77777777">
      <w:r w:rsidRPr="006650D1">
        <w:continuationSeparator/>
      </w:r>
    </w:p>
  </w:footnote>
  <w:footnote w:id="2">
    <w:p w:rsidR="0096277D" w:rsidRPr="006650D1" w:rsidP="006650D1" w14:paraId="72BAAC7F" w14:textId="1B503091">
      <w:pPr>
        <w:pStyle w:val="FootnoteText"/>
        <w:ind w:left="567" w:hanging="567"/>
        <w:rPr>
          <w:sz w:val="24"/>
          <w:lang w:val="mt-MT"/>
        </w:rPr>
      </w:pPr>
      <w:r w:rsidRPr="006650D1">
        <w:rPr>
          <w:rStyle w:val="FootnoteReference"/>
          <w:sz w:val="24"/>
          <w:lang w:val="mt-MT"/>
        </w:rPr>
        <w:footnoteRef/>
      </w:r>
      <w:r w:rsidRPr="006650D1" w:rsidR="006650D1">
        <w:rPr>
          <w:sz w:val="24"/>
          <w:lang w:val="mt-MT"/>
        </w:rPr>
        <w:t xml:space="preserve"> </w:t>
      </w:r>
      <w:r w:rsidRPr="006650D1" w:rsidR="006650D1">
        <w:rPr>
          <w:sz w:val="24"/>
          <w:lang w:val="mt-MT"/>
        </w:rPr>
        <w:tab/>
      </w:r>
      <w:r w:rsidRPr="006650D1">
        <w:rPr>
          <w:sz w:val="24"/>
          <w:lang w:val="mt-MT"/>
        </w:rPr>
        <w:t xml:space="preserve">Is-sentenza tal-Qorti tal-Ġustizzja tal-21 ta’ Ottubru 2008, </w:t>
      </w:r>
      <w:r w:rsidRPr="006650D1">
        <w:rPr>
          <w:sz w:val="24"/>
          <w:lang w:val="mt-MT"/>
        </w:rPr>
        <w:t>Marra</w:t>
      </w:r>
      <w:r w:rsidRPr="006650D1">
        <w:rPr>
          <w:sz w:val="24"/>
          <w:lang w:val="mt-MT"/>
        </w:rPr>
        <w:t xml:space="preserve"> </w:t>
      </w:r>
      <w:r w:rsidRPr="006650D1">
        <w:rPr>
          <w:sz w:val="24"/>
          <w:lang w:val="mt-MT"/>
        </w:rPr>
        <w:t>vs</w:t>
      </w:r>
      <w:r w:rsidRPr="006650D1">
        <w:rPr>
          <w:sz w:val="24"/>
          <w:lang w:val="mt-MT"/>
        </w:rPr>
        <w:t xml:space="preserve"> De </w:t>
      </w:r>
      <w:r w:rsidRPr="006650D1">
        <w:rPr>
          <w:sz w:val="24"/>
          <w:lang w:val="mt-MT"/>
        </w:rPr>
        <w:t>Gregorio</w:t>
      </w:r>
      <w:r w:rsidRPr="006650D1">
        <w:rPr>
          <w:sz w:val="24"/>
          <w:lang w:val="mt-MT"/>
        </w:rPr>
        <w:t xml:space="preserve"> u </w:t>
      </w:r>
      <w:r w:rsidRPr="006650D1">
        <w:rPr>
          <w:sz w:val="24"/>
          <w:lang w:val="mt-MT"/>
        </w:rPr>
        <w:t>Clemente</w:t>
      </w:r>
      <w:r w:rsidRPr="006650D1">
        <w:rPr>
          <w:sz w:val="24"/>
          <w:lang w:val="mt-MT"/>
        </w:rPr>
        <w:t xml:space="preserve">, C-200/07 u C-201/07, ECLI:EU:C:2008:579; is-sentenza tal-Qorti Ġenerali tad-19 ta’ Marzu 2010, </w:t>
      </w:r>
      <w:r w:rsidRPr="006650D1">
        <w:rPr>
          <w:sz w:val="24"/>
          <w:lang w:val="mt-MT"/>
        </w:rPr>
        <w:t>Gollnisch</w:t>
      </w:r>
      <w:r w:rsidRPr="006650D1">
        <w:rPr>
          <w:sz w:val="24"/>
          <w:lang w:val="mt-MT"/>
        </w:rPr>
        <w:t xml:space="preserve"> </w:t>
      </w:r>
      <w:r w:rsidRPr="006650D1">
        <w:rPr>
          <w:sz w:val="24"/>
          <w:lang w:val="mt-MT"/>
        </w:rPr>
        <w:t>vs</w:t>
      </w:r>
      <w:r w:rsidRPr="006650D1">
        <w:rPr>
          <w:sz w:val="24"/>
          <w:lang w:val="mt-MT"/>
        </w:rPr>
        <w:t xml:space="preserve"> Il-Parlament, T-42/06, ECLI:EU:T:2010:102; is-sentenza tal-Qorti tal-Ġustizzja tas-6 ta’ Settembru 2011, </w:t>
      </w:r>
      <w:r w:rsidRPr="006650D1">
        <w:rPr>
          <w:sz w:val="24"/>
          <w:lang w:val="mt-MT"/>
        </w:rPr>
        <w:t>Patriciello</w:t>
      </w:r>
      <w:r w:rsidRPr="006650D1">
        <w:rPr>
          <w:sz w:val="24"/>
          <w:lang w:val="mt-MT"/>
        </w:rPr>
        <w:t xml:space="preserve">, C-163/10, ECLI: EU:C:2011:543; is-sentenza tal-Qorti Ġenerali tas-17 ta’ Jannar 2013, </w:t>
      </w:r>
      <w:r w:rsidRPr="006650D1">
        <w:rPr>
          <w:sz w:val="24"/>
          <w:lang w:val="mt-MT"/>
        </w:rPr>
        <w:t>Gollnisch</w:t>
      </w:r>
      <w:r w:rsidRPr="006650D1">
        <w:rPr>
          <w:sz w:val="24"/>
          <w:lang w:val="mt-MT"/>
        </w:rPr>
        <w:t xml:space="preserve"> </w:t>
      </w:r>
      <w:r w:rsidRPr="006650D1">
        <w:rPr>
          <w:sz w:val="24"/>
          <w:lang w:val="mt-MT"/>
        </w:rPr>
        <w:t>vs</w:t>
      </w:r>
      <w:r w:rsidRPr="006650D1">
        <w:rPr>
          <w:sz w:val="24"/>
          <w:lang w:val="mt-MT"/>
        </w:rPr>
        <w:t xml:space="preserve"> Il-Parlament, T-346/11 u T-347/11, ECLI:EU:T:2013:23; is-sentenza tal-Qorti tal-Ġustizzja tad-19 ta’ Diċembru 2019, </w:t>
      </w:r>
      <w:r w:rsidRPr="006650D1">
        <w:rPr>
          <w:sz w:val="24"/>
          <w:lang w:val="mt-MT"/>
        </w:rPr>
        <w:t>Junqueras</w:t>
      </w:r>
      <w:r w:rsidRPr="006650D1">
        <w:rPr>
          <w:sz w:val="24"/>
          <w:lang w:val="mt-MT"/>
        </w:rPr>
        <w:t xml:space="preserve"> </w:t>
      </w:r>
      <w:r w:rsidRPr="006650D1">
        <w:rPr>
          <w:sz w:val="24"/>
          <w:lang w:val="mt-MT"/>
        </w:rPr>
        <w:t>Vies</w:t>
      </w:r>
      <w:r w:rsidRPr="006650D1">
        <w:rPr>
          <w:sz w:val="24"/>
          <w:lang w:val="mt-MT"/>
        </w:rPr>
        <w:t>, C-502/19, ECLI:EU:C:2019:1115.</w:t>
      </w:r>
    </w:p>
  </w:footnote>
  <w:footnote w:id="3">
    <w:p w:rsidR="0096277D" w:rsidRPr="006650D1" w:rsidP="006650D1" w14:paraId="7E788A54" w14:textId="09FD7C72">
      <w:pPr>
        <w:pStyle w:val="FootnoteText"/>
        <w:ind w:left="567" w:hanging="567"/>
        <w:rPr>
          <w:sz w:val="24"/>
          <w:lang w:val="mt-MT"/>
        </w:rPr>
      </w:pPr>
      <w:r w:rsidRPr="006650D1">
        <w:rPr>
          <w:rStyle w:val="FootnoteReference"/>
          <w:sz w:val="24"/>
          <w:lang w:val="mt-MT"/>
        </w:rPr>
        <w:footnoteRef/>
      </w:r>
      <w:r w:rsidRPr="006650D1" w:rsidR="006650D1">
        <w:rPr>
          <w:sz w:val="24"/>
          <w:lang w:val="mt-MT"/>
        </w:rPr>
        <w:t xml:space="preserve"> </w:t>
      </w:r>
      <w:r w:rsidRPr="006650D1" w:rsidR="006650D1">
        <w:rPr>
          <w:sz w:val="24"/>
          <w:lang w:val="mt-MT"/>
        </w:rPr>
        <w:tab/>
      </w:r>
      <w:r w:rsidRPr="006650D1">
        <w:rPr>
          <w:sz w:val="24"/>
          <w:lang w:val="mt-MT"/>
        </w:rPr>
        <w:t xml:space="preserve">Is-sentenza tal-Qorti Ġenerali tat-30 ta’ April 2019, </w:t>
      </w:r>
      <w:r w:rsidRPr="006650D1">
        <w:rPr>
          <w:sz w:val="24"/>
          <w:lang w:val="mt-MT"/>
        </w:rPr>
        <w:t>Briois</w:t>
      </w:r>
      <w:r w:rsidRPr="006650D1">
        <w:rPr>
          <w:sz w:val="24"/>
          <w:lang w:val="mt-MT"/>
        </w:rPr>
        <w:t xml:space="preserve"> vs Il-Parlament,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650D1" w14:paraId="24F3F62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650D1" w14:paraId="6BB9D7C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650D1" w14:paraId="31CD4BD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4450300">
    <w:abstractNumId w:val="9"/>
  </w:num>
  <w:num w:numId="2" w16cid:durableId="946808407">
    <w:abstractNumId w:val="9"/>
  </w:num>
  <w:num w:numId="3" w16cid:durableId="1897083869">
    <w:abstractNumId w:val="7"/>
  </w:num>
  <w:num w:numId="4" w16cid:durableId="869804671">
    <w:abstractNumId w:val="7"/>
  </w:num>
  <w:num w:numId="5" w16cid:durableId="1058748348">
    <w:abstractNumId w:val="6"/>
  </w:num>
  <w:num w:numId="6" w16cid:durableId="1787508366">
    <w:abstractNumId w:val="6"/>
  </w:num>
  <w:num w:numId="7" w16cid:durableId="1654719064">
    <w:abstractNumId w:val="5"/>
  </w:num>
  <w:num w:numId="8" w16cid:durableId="1337924681">
    <w:abstractNumId w:val="5"/>
  </w:num>
  <w:num w:numId="9" w16cid:durableId="1933659123">
    <w:abstractNumId w:val="4"/>
  </w:num>
  <w:num w:numId="10" w16cid:durableId="256594372">
    <w:abstractNumId w:val="4"/>
  </w:num>
  <w:num w:numId="11" w16cid:durableId="964387698">
    <w:abstractNumId w:val="8"/>
  </w:num>
  <w:num w:numId="12" w16cid:durableId="1417019749">
    <w:abstractNumId w:val="8"/>
  </w:num>
  <w:num w:numId="13" w16cid:durableId="1149058303">
    <w:abstractNumId w:val="3"/>
  </w:num>
  <w:num w:numId="14" w16cid:durableId="1354765217">
    <w:abstractNumId w:val="3"/>
  </w:num>
  <w:num w:numId="15" w16cid:durableId="885334118">
    <w:abstractNumId w:val="2"/>
  </w:num>
  <w:num w:numId="16" w16cid:durableId="1034040460">
    <w:abstractNumId w:val="2"/>
  </w:num>
  <w:num w:numId="17" w16cid:durableId="347097782">
    <w:abstractNumId w:val="1"/>
  </w:num>
  <w:num w:numId="18" w16cid:durableId="2126852466">
    <w:abstractNumId w:val="1"/>
  </w:num>
  <w:num w:numId="19" w16cid:durableId="1885169253">
    <w:abstractNumId w:val="0"/>
  </w:num>
  <w:num w:numId="20" w16cid:durableId="720980205">
    <w:abstractNumId w:val="0"/>
  </w:num>
  <w:num w:numId="21" w16cid:durableId="1251163243">
    <w:abstractNumId w:val="9"/>
  </w:num>
  <w:num w:numId="22" w16cid:durableId="1502547479">
    <w:abstractNumId w:val="7"/>
  </w:num>
  <w:num w:numId="23" w16cid:durableId="751898173">
    <w:abstractNumId w:val="6"/>
  </w:num>
  <w:num w:numId="24" w16cid:durableId="280264455">
    <w:abstractNumId w:val="5"/>
  </w:num>
  <w:num w:numId="25" w16cid:durableId="1529223114">
    <w:abstractNumId w:val="4"/>
  </w:num>
  <w:num w:numId="26" w16cid:durableId="2130274990">
    <w:abstractNumId w:val="8"/>
  </w:num>
  <w:num w:numId="27" w16cid:durableId="255133332">
    <w:abstractNumId w:val="3"/>
  </w:num>
  <w:num w:numId="28" w16cid:durableId="1146775626">
    <w:abstractNumId w:val="2"/>
  </w:num>
  <w:num w:numId="29" w16cid:durableId="236596464">
    <w:abstractNumId w:val="1"/>
  </w:num>
  <w:num w:numId="30" w16cid:durableId="1196232635">
    <w:abstractNumId w:val="0"/>
  </w:num>
  <w:num w:numId="31" w16cid:durableId="1866478503">
    <w:abstractNumId w:val="9"/>
  </w:num>
  <w:num w:numId="32" w16cid:durableId="1162694864">
    <w:abstractNumId w:val="7"/>
  </w:num>
  <w:num w:numId="33" w16cid:durableId="137773902">
    <w:abstractNumId w:val="6"/>
  </w:num>
  <w:num w:numId="34" w16cid:durableId="295185580">
    <w:abstractNumId w:val="5"/>
  </w:num>
  <w:num w:numId="35" w16cid:durableId="1201627384">
    <w:abstractNumId w:val="4"/>
  </w:num>
  <w:num w:numId="36" w16cid:durableId="31271464">
    <w:abstractNumId w:val="8"/>
  </w:num>
  <w:num w:numId="37" w16cid:durableId="112016252">
    <w:abstractNumId w:val="3"/>
  </w:num>
  <w:num w:numId="38" w16cid:durableId="194319337">
    <w:abstractNumId w:val="2"/>
  </w:num>
  <w:num w:numId="39" w16cid:durableId="208347532">
    <w:abstractNumId w:val="1"/>
  </w:num>
  <w:num w:numId="40" w16cid:durableId="1910530479">
    <w:abstractNumId w:val="0"/>
  </w:num>
  <w:num w:numId="41" w16cid:durableId="1778597970">
    <w:abstractNumId w:val="10"/>
  </w:num>
  <w:num w:numId="42" w16cid:durableId="1507865963">
    <w:abstractNumId w:val="10"/>
  </w:num>
  <w:num w:numId="43" w16cid:durableId="1891381996">
    <w:abstractNumId w:val="10"/>
  </w:num>
  <w:num w:numId="44" w16cid:durableId="2526663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0E1"/>
    <w:rsid w:val="00002272"/>
    <w:rsid w:val="00055E3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5CA2"/>
    <w:rsid w:val="00343214"/>
    <w:rsid w:val="00361C00"/>
    <w:rsid w:val="00395FA1"/>
    <w:rsid w:val="003D09A8"/>
    <w:rsid w:val="003E15D4"/>
    <w:rsid w:val="00411CCE"/>
    <w:rsid w:val="0041666E"/>
    <w:rsid w:val="00421060"/>
    <w:rsid w:val="00442CD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50D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16B8"/>
    <w:rsid w:val="00930C23"/>
    <w:rsid w:val="0093193B"/>
    <w:rsid w:val="009509D8"/>
    <w:rsid w:val="00950B64"/>
    <w:rsid w:val="0096277D"/>
    <w:rsid w:val="00981893"/>
    <w:rsid w:val="009E6537"/>
    <w:rsid w:val="00A1687D"/>
    <w:rsid w:val="00A43E52"/>
    <w:rsid w:val="00A4678D"/>
    <w:rsid w:val="00A539D2"/>
    <w:rsid w:val="00A778C7"/>
    <w:rsid w:val="00AB441E"/>
    <w:rsid w:val="00AB6293"/>
    <w:rsid w:val="00AE0928"/>
    <w:rsid w:val="00AF3B82"/>
    <w:rsid w:val="00B057C8"/>
    <w:rsid w:val="00B12E95"/>
    <w:rsid w:val="00B22876"/>
    <w:rsid w:val="00B558F0"/>
    <w:rsid w:val="00BD48FE"/>
    <w:rsid w:val="00BD7BD8"/>
    <w:rsid w:val="00BE5DC9"/>
    <w:rsid w:val="00BE6ADC"/>
    <w:rsid w:val="00C00746"/>
    <w:rsid w:val="00C05BFE"/>
    <w:rsid w:val="00C23CD4"/>
    <w:rsid w:val="00C61C0C"/>
    <w:rsid w:val="00C770E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7903"/>
  </w:rsids>
  <w:docVars>
    <w:docVar w:name="dvdocse" w:val="A10-0153/2026"/>
    <w:docVar w:name="dvlangue" w:val="MT"/>
    <w:docVar w:name="dvnumam" w:val="0"/>
    <w:docVar w:name="dvpe" w:val="782.199"/>
    <w:docVar w:name="dvrapporteur" w:val="Rapporteur: "/>
    <w:docVar w:name="dvtitre" w:val="Deċiżjoni tal-Parlament Ewropew xx xx xxxx 2026 dwar it-talba għat-tneħħija tal-immunità ta’ Salvatore De Meo(2025/2098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64F51A6"/>
  <w15:chartTrackingRefBased/>
  <w15:docId w15:val="{F70953EE-892F-4B90-9C72-49FAA63F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6277D"/>
    <w:pPr>
      <w:spacing w:after="240"/>
      <w:ind w:left="567" w:hanging="567"/>
    </w:pPr>
  </w:style>
  <w:style w:type="paragraph" w:customStyle="1" w:styleId="EPComma">
    <w:name w:val="EPComma"/>
    <w:basedOn w:val="Normal"/>
    <w:rsid w:val="0096277D"/>
    <w:pPr>
      <w:spacing w:before="480" w:after="240"/>
    </w:pPr>
  </w:style>
  <w:style w:type="paragraph" w:styleId="Revision">
    <w:name w:val="Revision"/>
    <w:hidden/>
    <w:uiPriority w:val="99"/>
    <w:semiHidden/>
    <w:rsid w:val="002B5CA2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1052</Words>
  <Characters>7383</Characters>
  <Application>Microsoft Office Word</Application>
  <DocSecurity>0</DocSecurity>
  <Lines>61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2026-06-16T11:13:00Z</dcterms:created>
  <dcterms:modified xsi:type="dcterms:W3CDTF">2026-06-16T11:13:00Z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A10-0153/2026</vt:lpwstr>
  </property>
  <property fmtid="{D5CDD505-2E9C-101B-9397-08002B2CF9AE}" pid="4" name="&lt;Type&gt;">
    <vt:lpwstr>RR</vt:lpwstr>
  </property>
</Properties>
</file>