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0D7535D" w14:textId="77777777" w:rsidTr="0010095E">
        <w:tblPrEx>
          <w:tblW w:w="9072" w:type="dxa"/>
          <w:tblLook w:val="01E0"/>
        </w:tblPrEx>
        <w:trPr>
          <w:trHeight w:hRule="exact" w:val="1418"/>
        </w:trPr>
        <w:tc>
          <w:tcPr>
            <w:tcW w:w="6804" w:type="dxa"/>
            <w:shd w:val="clear" w:color="auto" w:fill="auto"/>
            <w:vAlign w:val="center"/>
          </w:tcPr>
          <w:p w:rsidR="00751A4A" w:rsidRPr="00B54A93" w:rsidP="0010095E" w14:paraId="55611A8D" w14:textId="77777777">
            <w:pPr>
              <w:pStyle w:val="EPName"/>
            </w:pPr>
            <w:r w:rsidRPr="00B54A93">
              <w:t>Evropský parlament</w:t>
            </w:r>
          </w:p>
          <w:p w:rsidR="00751A4A" w:rsidRPr="00B54A93" w:rsidP="005F1B17" w14:paraId="09447349" w14:textId="77777777">
            <w:pPr>
              <w:pStyle w:val="EPTerm"/>
              <w:rPr>
                <w:rStyle w:val="HideTWBExt"/>
                <w:noProof w:val="0"/>
                <w:vanish w:val="0"/>
                <w:color w:val="auto"/>
              </w:rPr>
            </w:pPr>
            <w:r w:rsidRPr="00B54A93">
              <w:t>2024</w:t>
            </w:r>
            <w:r w:rsidRPr="00B54A93" w:rsidR="00817416">
              <w:t>-202</w:t>
            </w:r>
            <w:r w:rsidRPr="00B54A93">
              <w:t>9</w:t>
            </w:r>
          </w:p>
        </w:tc>
        <w:tc>
          <w:tcPr>
            <w:tcW w:w="2268" w:type="dxa"/>
            <w:shd w:val="clear" w:color="auto" w:fill="auto"/>
          </w:tcPr>
          <w:p w:rsidR="00751A4A" w:rsidRPr="00B54A93" w:rsidP="0010095E" w14:paraId="220765C1" w14:textId="77777777">
            <w:pPr>
              <w:pStyle w:val="EPLogo"/>
            </w:pPr>
            <w:r w:rsidRPr="00B54A9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54A93" w:rsidP="004C5D52" w14:paraId="2FA5DDBE" w14:textId="77777777">
      <w:pPr>
        <w:pStyle w:val="LineTop"/>
      </w:pPr>
    </w:p>
    <w:p w:rsidR="00680577" w:rsidRPr="00B54A93" w:rsidP="00680577" w14:paraId="09389C64" w14:textId="77777777">
      <w:pPr>
        <w:pStyle w:val="EPBodyTA1"/>
      </w:pPr>
      <w:r w:rsidRPr="00B54A93">
        <w:t>PŘIJATÉ TEXTY</w:t>
      </w:r>
    </w:p>
    <w:p w:rsidR="00D058B8" w:rsidRPr="00B54A93" w:rsidP="00D058B8" w14:paraId="5BD45E0D" w14:textId="77777777">
      <w:pPr>
        <w:pStyle w:val="LineBottom"/>
      </w:pPr>
    </w:p>
    <w:p w:rsidR="004F3F55" w:rsidRPr="00583C1F" w:rsidP="004F3F55" w14:paraId="7D28FBA0" w14:textId="7AB94C2F">
      <w:pPr>
        <w:pStyle w:val="ATHeading1"/>
      </w:pPr>
      <w:bookmarkStart w:id="0" w:name="TANumber"/>
      <w:r w:rsidRPr="00583C1F">
        <w:t>P10_TA(2026)0</w:t>
      </w:r>
      <w:r w:rsidR="00227735">
        <w:t>194</w:t>
      </w:r>
      <w:bookmarkEnd w:id="0"/>
    </w:p>
    <w:p w:rsidR="004F3F55" w:rsidRPr="00583C1F" w:rsidP="004F3F55" w14:paraId="284A2056" w14:textId="2A634D0C">
      <w:pPr>
        <w:pStyle w:val="ATHeading2"/>
      </w:pPr>
      <w:r w:rsidRPr="00583C1F">
        <w:t xml:space="preserve">Žádost, aby byl </w:t>
      </w:r>
      <w:r w:rsidRPr="00583C1F">
        <w:t>Fulvio</w:t>
      </w:r>
      <w:r w:rsidRPr="00583C1F">
        <w:t xml:space="preserve"> </w:t>
      </w:r>
      <w:r w:rsidRPr="00583C1F">
        <w:t>Martusciello</w:t>
      </w:r>
      <w:r w:rsidRPr="00583C1F">
        <w:t xml:space="preserve"> zbaven imunity</w:t>
      </w:r>
    </w:p>
    <w:p w:rsidR="004F3F55" w:rsidRPr="00B54A93" w:rsidP="004F3F55" w14:paraId="3EC75CC8" w14:textId="77777777">
      <w:pPr>
        <w:rPr>
          <w:i/>
          <w:vanish/>
        </w:rPr>
      </w:pPr>
      <w:r>
        <w:rPr>
          <w:i/>
        </w:rPr>
        <w:fldChar w:fldCharType="begin"/>
      </w:r>
      <w:r w:rsidRPr="00B54A93">
        <w:rPr>
          <w:i/>
        </w:rPr>
        <w:instrText xml:space="preserve"> TC"(</w:instrText>
      </w:r>
      <w:bookmarkStart w:id="1" w:name="DocNumber"/>
      <w:r w:rsidRPr="00B54A93">
        <w:rPr>
          <w:i/>
        </w:rPr>
        <w:instrText>A10-0154/2026</w:instrText>
      </w:r>
      <w:bookmarkEnd w:id="1"/>
      <w:r w:rsidRPr="00B54A93">
        <w:rPr>
          <w:i/>
        </w:rPr>
        <w:instrText xml:space="preserve"> - Zpravodaj: Dominik Tarczyński)"\l3 \n&gt; \* MERGEFORMAT </w:instrText>
      </w:r>
      <w:r>
        <w:rPr>
          <w:i/>
        </w:rPr>
        <w:fldChar w:fldCharType="end"/>
      </w:r>
    </w:p>
    <w:p w:rsidR="004F3F55" w:rsidRPr="00B54A93" w:rsidP="004F3F55" w14:paraId="013F40D2" w14:textId="77777777">
      <w:pPr>
        <w:rPr>
          <w:vanish/>
        </w:rPr>
      </w:pPr>
      <w:bookmarkStart w:id="2" w:name="Commission"/>
      <w:r w:rsidRPr="00B54A93">
        <w:rPr>
          <w:vanish/>
        </w:rPr>
        <w:t>Výbor pro právní záležitosti</w:t>
      </w:r>
      <w:bookmarkEnd w:id="2"/>
    </w:p>
    <w:p w:rsidR="004F3F55" w:rsidRPr="00B54A93" w:rsidP="004F3F55" w14:paraId="72A67BCC" w14:textId="77777777">
      <w:pPr>
        <w:rPr>
          <w:vanish/>
        </w:rPr>
      </w:pPr>
      <w:bookmarkStart w:id="3" w:name="PE"/>
      <w:r w:rsidRPr="00B54A93">
        <w:rPr>
          <w:vanish/>
        </w:rPr>
        <w:t>PE788.823</w:t>
      </w:r>
      <w:bookmarkEnd w:id="3"/>
    </w:p>
    <w:p w:rsidR="004F3F55" w:rsidRPr="00583C1F" w:rsidP="004F3F55" w14:paraId="77E83433" w14:textId="77777777">
      <w:pPr>
        <w:pStyle w:val="ATHeading3"/>
      </w:pPr>
      <w:bookmarkStart w:id="4" w:name="Sujet"/>
      <w:r w:rsidRPr="00583C1F">
        <w:t xml:space="preserve">Rozhodnutí Evropského parlamentu ze dne 16. června 2026 o žádosti, aby byl </w:t>
      </w:r>
      <w:r w:rsidRPr="00583C1F">
        <w:t>Fulvio</w:t>
      </w:r>
      <w:r w:rsidRPr="00583C1F">
        <w:t xml:space="preserve"> </w:t>
      </w:r>
      <w:r w:rsidRPr="00583C1F">
        <w:t>Martusciello</w:t>
      </w:r>
      <w:r w:rsidRPr="00583C1F">
        <w:t xml:space="preserve"> zbaven imunity</w:t>
      </w:r>
      <w:bookmarkEnd w:id="4"/>
      <w:r w:rsidRPr="00583C1F">
        <w:t xml:space="preserve"> </w:t>
      </w:r>
      <w:bookmarkStart w:id="5" w:name="References"/>
      <w:r w:rsidRPr="00583C1F">
        <w:t>(2025/2099(IMM))</w:t>
      </w:r>
      <w:bookmarkEnd w:id="5"/>
    </w:p>
    <w:p w:rsidR="006F6DAC" w:rsidRPr="00B54A93" w:rsidP="006F6DAC" w14:paraId="67679BEE" w14:textId="77777777">
      <w:pPr>
        <w:pStyle w:val="EPComma"/>
      </w:pPr>
      <w:bookmarkStart w:id="6" w:name="TextBodyBegin"/>
      <w:bookmarkEnd w:id="6"/>
      <w:r w:rsidRPr="00B54A93">
        <w:rPr>
          <w:i/>
        </w:rPr>
        <w:t>Evropský parlament</w:t>
      </w:r>
      <w:r w:rsidRPr="00B54A93">
        <w:t>,</w:t>
      </w:r>
    </w:p>
    <w:p w:rsidR="006F6DAC" w:rsidRPr="00B54A93" w:rsidP="00B54A93" w14:paraId="0CD5D853" w14:textId="5899928C">
      <w:pPr>
        <w:pStyle w:val="NormalHanging12a"/>
      </w:pPr>
      <w:r w:rsidRPr="00B54A93">
        <w:t>–</w:t>
      </w:r>
      <w:r w:rsidRPr="00B54A93">
        <w:tab/>
        <w:t>s ohledem na žádost</w:t>
      </w:r>
      <w:r w:rsidR="00B33DB4">
        <w:t>, aby byl</w:t>
      </w:r>
      <w:r w:rsidRPr="00B54A93">
        <w:t xml:space="preserve"> </w:t>
      </w:r>
      <w:r w:rsidRPr="00B54A93">
        <w:t>Fulvi</w:t>
      </w:r>
      <w:r w:rsidR="00B33DB4">
        <w:t>o</w:t>
      </w:r>
      <w:r w:rsidRPr="00B54A93">
        <w:t xml:space="preserve"> </w:t>
      </w:r>
      <w:r w:rsidRPr="00B54A93">
        <w:t>Martusciell</w:t>
      </w:r>
      <w:r w:rsidR="00B33DB4">
        <w:t>o</w:t>
      </w:r>
      <w:r w:rsidR="00B33DB4">
        <w:t xml:space="preserve"> zbaven</w:t>
      </w:r>
      <w:r w:rsidRPr="00B54A93">
        <w:t xml:space="preserve"> imunity</w:t>
      </w:r>
      <w:r w:rsidR="00B33DB4">
        <w:t>,</w:t>
      </w:r>
      <w:r w:rsidRPr="00B54A93">
        <w:t xml:space="preserve"> </w:t>
      </w:r>
      <w:r w:rsidR="00B33DB4">
        <w:t>obdrženou</w:t>
      </w:r>
      <w:r w:rsidRPr="00B54A93">
        <w:t xml:space="preserve"> dopis</w:t>
      </w:r>
      <w:r w:rsidR="00B33DB4">
        <w:t>em</w:t>
      </w:r>
      <w:r w:rsidRPr="00B54A93">
        <w:t xml:space="preserve"> belgického federálního ministerstva pro zahraniční věci, zahraniční obchod a rozvojovou spolupráci</w:t>
      </w:r>
      <w:r w:rsidR="00971146">
        <w:t xml:space="preserve"> </w:t>
      </w:r>
      <w:r w:rsidRPr="00B54A93" w:rsidR="00971146">
        <w:t>ze dne 6. května 2025</w:t>
      </w:r>
      <w:r w:rsidRPr="00B54A93">
        <w:t xml:space="preserve">, jež tak předalo žádost belgického federálního státního zastupitelství ze dne 16. dubna 2025 </w:t>
      </w:r>
      <w:r w:rsidR="00933F2C">
        <w:t xml:space="preserve">v </w:t>
      </w:r>
      <w:r w:rsidRPr="00B54A93">
        <w:t>souvis</w:t>
      </w:r>
      <w:r w:rsidR="00933F2C">
        <w:t>losti</w:t>
      </w:r>
      <w:r w:rsidRPr="00B54A93">
        <w:t xml:space="preserve"> s trestním řízením, které má být vedeno </w:t>
      </w:r>
      <w:r w:rsidR="00933F2C">
        <w:t>proti</w:t>
      </w:r>
      <w:r w:rsidRPr="00B54A93">
        <w:t> </w:t>
      </w:r>
      <w:r w:rsidRPr="00B54A93">
        <w:t>Fulvi</w:t>
      </w:r>
      <w:r w:rsidR="00933F2C">
        <w:t>u</w:t>
      </w:r>
      <w:r w:rsidRPr="00B54A93">
        <w:t xml:space="preserve"> </w:t>
      </w:r>
      <w:r w:rsidRPr="00B54A93">
        <w:t>Martusciell</w:t>
      </w:r>
      <w:r w:rsidR="00933F2C">
        <w:t>ovi</w:t>
      </w:r>
      <w:r w:rsidRPr="00B54A93">
        <w:t>, a </w:t>
      </w:r>
      <w:r w:rsidR="00933F2C">
        <w:t>která</w:t>
      </w:r>
      <w:r w:rsidRPr="00B54A93">
        <w:t xml:space="preserve"> byla oznámena v Parlamentu</w:t>
      </w:r>
      <w:r w:rsidR="00933F2C">
        <w:t xml:space="preserve"> </w:t>
      </w:r>
      <w:r w:rsidRPr="00B54A93" w:rsidR="00933F2C">
        <w:t>dne 21. května 2025</w:t>
      </w:r>
      <w:r w:rsidRPr="00B54A93">
        <w:t>,</w:t>
      </w:r>
    </w:p>
    <w:p w:rsidR="006F6DAC" w:rsidRPr="00B54A93" w:rsidP="00B54A93" w14:paraId="02D899FC" w14:textId="01490DE0">
      <w:pPr>
        <w:pStyle w:val="NormalHanging12a"/>
      </w:pPr>
      <w:r w:rsidRPr="00B54A93">
        <w:t>–</w:t>
      </w:r>
      <w:r w:rsidRPr="00B54A93">
        <w:tab/>
        <w:t xml:space="preserve">poté, co </w:t>
      </w:r>
      <w:r w:rsidRPr="00B54A93">
        <w:t>Fulvio</w:t>
      </w:r>
      <w:r w:rsidRPr="00B54A93">
        <w:t xml:space="preserve"> </w:t>
      </w:r>
      <w:r w:rsidRPr="00B54A93">
        <w:t>Martusciello</w:t>
      </w:r>
      <w:r w:rsidRPr="00B54A93">
        <w:t xml:space="preserve"> dostal</w:t>
      </w:r>
      <w:r w:rsidR="00D201C9">
        <w:t xml:space="preserve"> dne </w:t>
      </w:r>
      <w:r w:rsidR="005331B5">
        <w:t>24. března 2026</w:t>
      </w:r>
      <w:r w:rsidRPr="00B54A93">
        <w:t xml:space="preserve"> příležitost vyjádřit se v souladu s čl. 9 odst. 6 jednacího řádu,</w:t>
      </w:r>
    </w:p>
    <w:p w:rsidR="006F6DAC" w:rsidRPr="00B54A93" w:rsidP="00B54A93" w14:paraId="4A980401" w14:textId="6AA604D1">
      <w:pPr>
        <w:pStyle w:val="NormalHanging12a"/>
      </w:pPr>
      <w:r w:rsidRPr="00B54A93">
        <w:t>–</w:t>
      </w:r>
      <w:r w:rsidRPr="00B54A93">
        <w:tab/>
        <w:t>s ohledem na články 8 a 9 Protokolu č. 7 o výsadách a imunitách Evropské unie a na čl.</w:t>
      </w:r>
      <w:r w:rsidRPr="00B54A93" w:rsidR="00B54A93">
        <w:t> </w:t>
      </w:r>
      <w:r w:rsidRPr="00B54A93">
        <w:t>6 odst. 2 Aktu ze dne 20. září 1976 o volbě členů Evropského parlamentu ve všeobecných a přímých volbách,</w:t>
      </w:r>
    </w:p>
    <w:p w:rsidR="006F6DAC" w:rsidRPr="00B54A93" w:rsidP="00B54A93" w14:paraId="44DE81B1" w14:textId="77777777">
      <w:pPr>
        <w:pStyle w:val="NormalHanging12a"/>
      </w:pPr>
      <w:r w:rsidRPr="00B54A93">
        <w:t>–</w:t>
      </w:r>
      <w:r w:rsidRPr="00B54A93">
        <w:tab/>
        <w:t>s ohledem na rozsudky Soudního dvora Evropské unie ze dne 21. října 2008, 19. března 2010, 6. září 2011, 17. ledna 2013 a 19. prosince 2019</w:t>
      </w:r>
      <w:r>
        <w:rPr>
          <w:vertAlign w:val="superscript"/>
        </w:rPr>
        <w:footnoteReference w:id="2"/>
      </w:r>
      <w:r w:rsidRPr="00B54A93">
        <w:t>,</w:t>
      </w:r>
    </w:p>
    <w:p w:rsidR="006F6DAC" w:rsidRPr="00B54A93" w:rsidP="00B54A93" w14:paraId="2722404A" w14:textId="77777777">
      <w:pPr>
        <w:pStyle w:val="NormalHanging12a"/>
      </w:pPr>
      <w:r w:rsidRPr="00B54A93">
        <w:t>–</w:t>
      </w:r>
      <w:r w:rsidRPr="00B54A93">
        <w:tab/>
        <w:t>s ohledem na čl. 5 odst. 2, čl. 6 odst. 1 a článek 9 jednacího řádu,</w:t>
      </w:r>
    </w:p>
    <w:p w:rsidR="006F6DAC" w:rsidRPr="00B54A93" w:rsidP="00B54A93" w14:paraId="68091A51" w14:textId="77777777">
      <w:pPr>
        <w:pStyle w:val="NormalHanging12a"/>
      </w:pPr>
      <w:r w:rsidRPr="00B54A93">
        <w:t>–</w:t>
      </w:r>
      <w:r w:rsidRPr="00B54A93">
        <w:tab/>
        <w:t>s ohledem na zprávu Výboru pro právní záležitosti (A10</w:t>
      </w:r>
      <w:r w:rsidRPr="00B54A93">
        <w:noBreakHyphen/>
        <w:t>0154/2026),</w:t>
      </w:r>
    </w:p>
    <w:p w:rsidR="006F6DAC" w:rsidRPr="00B54A93" w:rsidP="00B54A93" w14:paraId="4043818C" w14:textId="2775357A">
      <w:pPr>
        <w:pStyle w:val="NormalHanging12a"/>
      </w:pPr>
      <w:r w:rsidRPr="00B54A93">
        <w:t>A.</w:t>
      </w:r>
      <w:r w:rsidRPr="00B54A93">
        <w:tab/>
      </w:r>
      <w:bookmarkStart w:id="7" w:name="_Hlk223949138"/>
      <w:r w:rsidRPr="00B54A93">
        <w:t xml:space="preserve">vzhledem k tomu, že </w:t>
      </w:r>
      <w:r w:rsidR="005740B2">
        <w:t>dne 6. května 202</w:t>
      </w:r>
      <w:r w:rsidR="00602D91">
        <w:t>5</w:t>
      </w:r>
      <w:r w:rsidR="005740B2">
        <w:t xml:space="preserve"> </w:t>
      </w:r>
      <w:r w:rsidRPr="00A52F9E" w:rsidR="005740B2">
        <w:t>federální ministerstv</w:t>
      </w:r>
      <w:r w:rsidR="005740B2">
        <w:t>o</w:t>
      </w:r>
      <w:r w:rsidRPr="00A52F9E" w:rsidR="005740B2">
        <w:t xml:space="preserve"> pro zahraniční věci, zahraniční obchod a rozvojovou spolupráci</w:t>
      </w:r>
      <w:r w:rsidR="005740B2">
        <w:t xml:space="preserve"> předalo </w:t>
      </w:r>
      <w:r w:rsidRPr="00B54A93" w:rsidR="00437424">
        <w:t>žádost</w:t>
      </w:r>
      <w:r w:rsidR="00437424">
        <w:t xml:space="preserve"> </w:t>
      </w:r>
      <w:r w:rsidRPr="00B54A93">
        <w:t>federální</w:t>
      </w:r>
      <w:r w:rsidR="005740B2">
        <w:t>ho</w:t>
      </w:r>
      <w:r w:rsidRPr="00B54A93">
        <w:t xml:space="preserve"> státní</w:t>
      </w:r>
      <w:r w:rsidR="005740B2">
        <w:t>ho</w:t>
      </w:r>
      <w:r w:rsidRPr="00B54A93">
        <w:t xml:space="preserve"> zastupitelství </w:t>
      </w:r>
      <w:bookmarkStart w:id="8" w:name="_Hlk210982066"/>
      <w:r w:rsidR="005740B2">
        <w:t xml:space="preserve">ze </w:t>
      </w:r>
      <w:r w:rsidRPr="00B54A93">
        <w:t>dne 16. dubna 2025</w:t>
      </w:r>
      <w:bookmarkEnd w:id="8"/>
      <w:r w:rsidRPr="00B54A93">
        <w:t xml:space="preserve">, aby byl </w:t>
      </w:r>
      <w:r w:rsidRPr="00B54A93">
        <w:t>Fulvio</w:t>
      </w:r>
      <w:r w:rsidRPr="00B54A93">
        <w:t xml:space="preserve"> </w:t>
      </w:r>
      <w:r w:rsidRPr="00B54A93">
        <w:t>Martusciello</w:t>
      </w:r>
      <w:r w:rsidRPr="00B54A93">
        <w:t xml:space="preserve">, poslanec Evropského parlamentu zvolený v Itálii, zbaven imunity v souvislosti s trestním řízením, které má </w:t>
      </w:r>
      <w:r w:rsidRPr="00B54A93">
        <w:t>být proti němu zahájeno ve věci údajné korupce;</w:t>
      </w:r>
      <w:bookmarkEnd w:id="7"/>
    </w:p>
    <w:p w:rsidR="006F6DAC" w:rsidRPr="00B54A93" w:rsidP="00B54A93" w14:paraId="78CDB5D1" w14:textId="7BA666C2">
      <w:pPr>
        <w:pStyle w:val="NormalHanging12a"/>
      </w:pPr>
      <w:r w:rsidRPr="00B54A93">
        <w:t>B.</w:t>
      </w:r>
      <w:r w:rsidRPr="00B54A93">
        <w:tab/>
      </w:r>
      <w:bookmarkStart w:id="9" w:name="_Hlk223949179"/>
      <w:r w:rsidRPr="00B54A93">
        <w:t>vzhledem k tomu, že rozsáhlé vyšetřování týkající se společnosti Huawei přineslo údajně pádné důkazy o zločinném spolčení, které mělo pomocí podplácení poslanců Evropského parlamentu ovlivňovat rozhodování orgánů U</w:t>
      </w:r>
      <w:r w:rsidR="005740B2">
        <w:t>nie</w:t>
      </w:r>
      <w:r w:rsidRPr="00B54A93">
        <w:t>; vzhledem k tomu, že toto vyšetřování zřejmě odhalilo několik případů údajného korupčního jednání, k němuž patrně docházelo opakovaně v letech 2021 až 2024; vzhledem k tomu, že tento systém korupce měl fungovat v různých formách, například ve formě pozvánek na akce financované společností Huawei, kterých se poslanci Evropského parlamentu mohli účastnit zřejmě výměnou za to, že zaujmou politické postoje, jimiž společnost Huawei podpoří, dále ve formě nepřiměřených darů, například úhrady nákladů na jídlo a cesty, nebo pravidelných pozvánek na fotbalová utkání nad rámec aktivit Evropského parlamentu;</w:t>
      </w:r>
      <w:bookmarkEnd w:id="9"/>
    </w:p>
    <w:p w:rsidR="006F6DAC" w:rsidRPr="00B54A93" w:rsidP="00B54A93" w14:paraId="06C50A97" w14:textId="65FCB88C">
      <w:pPr>
        <w:pStyle w:val="NormalHanging12a"/>
      </w:pPr>
      <w:bookmarkStart w:id="10" w:name="_Hlk223949214"/>
      <w:r w:rsidRPr="00B54A93">
        <w:t>C.</w:t>
      </w:r>
      <w:r w:rsidRPr="00B54A93">
        <w:tab/>
        <w:t>vzhledem k tomu, že v žádosti o zbavení imunity se uvádí, že v únoru 2021 zaslalo několik poslanců Evropského parlamentu dopis třem komisařům s cílem ovlivnit politiku U</w:t>
      </w:r>
      <w:r w:rsidR="005740B2">
        <w:t>nie</w:t>
      </w:r>
      <w:r w:rsidRPr="00B54A93">
        <w:t xml:space="preserve"> v oblasti zavádění sítí 5G v Evropě, zejména v souvislosti s podporou společností ze zemí mimo U</w:t>
      </w:r>
      <w:r w:rsidR="005740B2">
        <w:t>nii</w:t>
      </w:r>
      <w:r w:rsidRPr="00B54A93">
        <w:t xml:space="preserve">, jako je Huawei; vzhledem k tomu, že při vyšetřování se pravděpodobně podařilo průběh celého případu jasně zrekonstruovat, od vzniku dopisu, přes jeho rozeslání, dopad až k fakturaci, a zjevně tak potvrdit, že celý případ přesahuje rámec uplatňování vlivu nebo lobbování a tvoří součást korupčního ujednání; vzhledem k tomu, že hlavní postavou, která za sepsáním uvedeného dopisu stojí, je údajně právě </w:t>
      </w:r>
      <w:r w:rsidRPr="00B54A93">
        <w:t>Fulvio</w:t>
      </w:r>
      <w:r w:rsidRPr="00B54A93">
        <w:t xml:space="preserve"> </w:t>
      </w:r>
      <w:r w:rsidRPr="00B54A93">
        <w:t>Martusciello</w:t>
      </w:r>
      <w:r w:rsidRPr="00B54A93">
        <w:t>, který dopis podepsal jako první a kterému bylo údajně prostřednictvím složitých finančních mechanismů, jež měly údajné ujednání zakrýt, zaplaceno za korupční jednání při výkonu jeho politického vlivu;</w:t>
      </w:r>
    </w:p>
    <w:p w:rsidR="006F6DAC" w:rsidRPr="00B54A93" w:rsidP="00B54A93" w14:paraId="5033F97A" w14:textId="3E429994">
      <w:pPr>
        <w:pStyle w:val="NormalHanging12a"/>
      </w:pPr>
      <w:r w:rsidRPr="00B54A93">
        <w:t>D.</w:t>
      </w:r>
      <w:r w:rsidRPr="00B54A93">
        <w:tab/>
      </w:r>
      <w:bookmarkEnd w:id="10"/>
      <w:r w:rsidRPr="00B54A93">
        <w:t xml:space="preserve">vzhledem k podezření, že </w:t>
      </w:r>
      <w:r w:rsidRPr="00B54A93">
        <w:t>Fulvio</w:t>
      </w:r>
      <w:r w:rsidRPr="00B54A93">
        <w:t xml:space="preserve"> </w:t>
      </w:r>
      <w:r w:rsidRPr="00B54A93">
        <w:t>Martusciello</w:t>
      </w:r>
      <w:r w:rsidRPr="00B54A93">
        <w:t xml:space="preserve"> se rovněž na prosazování zájmů společnosti Huawei aktivně podílel, a to možná právě v rámci údajného korupčního ujednání, když předložil pozměňovací návrhy k návrhu usnesení o politice hospodářské soutěže U</w:t>
      </w:r>
      <w:r w:rsidR="005740B2">
        <w:t>nie</w:t>
      </w:r>
      <w:r w:rsidRPr="00B54A93">
        <w:t xml:space="preserve">, které zjevně podporovaly zájmy společnosti Huawei a byly vypracovány v období od ledna 2021 do března 2021 – tj. ve stejném časovém rámci, kdy byl sepsán a rozeslán dopis </w:t>
      </w:r>
      <w:r w:rsidR="005740B2">
        <w:t>uvedený v bodu C</w:t>
      </w:r>
      <w:r w:rsidRPr="00B54A93">
        <w:t xml:space="preserve">; vzhledem k tomu, že </w:t>
      </w:r>
      <w:r w:rsidRPr="00B54A93">
        <w:t>Fulvio</w:t>
      </w:r>
      <w:r w:rsidRPr="00B54A93">
        <w:t xml:space="preserve"> </w:t>
      </w:r>
      <w:r w:rsidRPr="00B54A93">
        <w:t>Martusciello</w:t>
      </w:r>
      <w:r w:rsidRPr="00B54A93">
        <w:t xml:space="preserve"> navíc zprostředkoval účast studentů ze svého volebního obvodu na Akademii Huawei, aby si zajistil hlasy pro své opětovné zvolení do Parlamentu;</w:t>
      </w:r>
    </w:p>
    <w:p w:rsidR="006F6DAC" w:rsidRPr="00B54A93" w:rsidP="00B54A93" w14:paraId="74F6A71E" w14:textId="5BF91111">
      <w:pPr>
        <w:pStyle w:val="NormalHanging12a"/>
      </w:pPr>
      <w:r w:rsidRPr="00B54A93">
        <w:t>E.</w:t>
      </w:r>
      <w:r w:rsidRPr="00B54A93">
        <w:tab/>
        <w:t xml:space="preserve">vzhledem k tomu, že </w:t>
      </w:r>
      <w:r w:rsidRPr="00B54A93">
        <w:t>Fulvio</w:t>
      </w:r>
      <w:r w:rsidRPr="00B54A93">
        <w:t xml:space="preserve"> </w:t>
      </w:r>
      <w:r w:rsidRPr="00B54A93">
        <w:t>Martusciello</w:t>
      </w:r>
      <w:r w:rsidRPr="00B54A93">
        <w:t xml:space="preserve"> byl opětovně zvolen do Evropského parlamentu v</w:t>
      </w:r>
      <w:r w:rsidR="00F8676D">
        <w:t>e</w:t>
      </w:r>
      <w:r w:rsidRPr="00B54A93">
        <w:t> volbách v </w:t>
      </w:r>
      <w:r w:rsidR="00F8676D">
        <w:t>červnu</w:t>
      </w:r>
      <w:r w:rsidRPr="00B54A93">
        <w:t xml:space="preserve"> 2024 a v době údajného trestného činu byl tudíž poslancem Evropského parlamentu;</w:t>
      </w:r>
    </w:p>
    <w:p w:rsidR="006F6DAC" w:rsidRPr="00B54A93" w:rsidP="00B54A93" w14:paraId="35761605" w14:textId="77777777">
      <w:pPr>
        <w:pStyle w:val="NormalHanging12a"/>
      </w:pPr>
      <w:r w:rsidRPr="00B54A93">
        <w:t>F.</w:t>
      </w:r>
      <w:r w:rsidRPr="00B54A93">
        <w:tab/>
        <w:t>vzhledem k tomu, že na jedné straně Evropský parlament nemůže plnit úlohu soudu a že na straně druhé poslanec nemůže být v rámci řízení o zbavení imunity považován za „obžalovaného“</w:t>
      </w:r>
      <w:r>
        <w:rPr>
          <w:vertAlign w:val="superscript"/>
        </w:rPr>
        <w:footnoteReference w:id="3"/>
      </w:r>
      <w:r w:rsidRPr="00B54A93">
        <w:t>;</w:t>
      </w:r>
    </w:p>
    <w:p w:rsidR="006F6DAC" w:rsidRPr="00B54A93" w:rsidP="00B54A93" w14:paraId="0E379BDB" w14:textId="77777777">
      <w:pPr>
        <w:pStyle w:val="NormalHanging12a"/>
      </w:pPr>
      <w:r w:rsidRPr="00B54A93">
        <w:t>G.</w:t>
      </w:r>
      <w:r w:rsidRPr="00B54A93">
        <w:tab/>
        <w:t>vzhledem k tomu, že účelem poslanecké imunity stanovené v Protokolu č. 7 o výsadách a imunitách Evropské unie je chránit Parlament a jeho poslance před soudními řízeními v souvislosti s činností, kterou vykonávají v rámci plnění svých parlamentních povinností a která nemůže být od těchto povinností oddělena;</w:t>
      </w:r>
    </w:p>
    <w:p w:rsidR="006F6DAC" w:rsidRPr="00B54A93" w:rsidP="00B54A93" w14:paraId="0662D277" w14:textId="77777777">
      <w:pPr>
        <w:pStyle w:val="NormalHanging12a"/>
      </w:pPr>
      <w:r w:rsidRPr="00B54A93">
        <w:t>H.</w:t>
      </w:r>
      <w:r w:rsidRPr="00B54A93">
        <w:tab/>
        <w:t>vzhledem k tomu, že podle čl. 5 odst. 2 jednacího řádu není poslanecká imunita osobní výsadou poslanců, nýbrž zárukou nezávislosti Evropského parlamentu jako celku a nezávislosti jeho poslanců;</w:t>
      </w:r>
    </w:p>
    <w:p w:rsidR="006F6DAC" w:rsidRPr="00B54A93" w:rsidP="00B54A93" w14:paraId="1830D1A9" w14:textId="77777777">
      <w:pPr>
        <w:pStyle w:val="NormalHanging12a"/>
      </w:pPr>
      <w:r w:rsidRPr="00B54A93">
        <w:t>I.</w:t>
      </w:r>
      <w:r w:rsidRPr="00B54A93">
        <w:tab/>
        <w:t xml:space="preserve">vzhledem k tomu, že článek 8 Protokolu č. 7 o výsadách a imunitách Evropské unie stanoví, že členové Evropského parlamentu nemohou být vyšetřováni, zadrženi nebo stíháni pro své názory či hlasování během výkonu své funkce; vzhledem k tomu, že údajný trestný čin se netýká názorů, které </w:t>
      </w:r>
      <w:r w:rsidRPr="00B54A93">
        <w:t>Fulvio</w:t>
      </w:r>
      <w:r w:rsidRPr="00B54A93">
        <w:t xml:space="preserve"> </w:t>
      </w:r>
      <w:r w:rsidRPr="00B54A93">
        <w:t>Martusciello</w:t>
      </w:r>
      <w:r w:rsidRPr="00B54A93">
        <w:t xml:space="preserve"> vyjadřuje, ani způsobu, jakým hlasuje, při výkonu své funkce ve smyslu článku 8 uvedeného protokolu;</w:t>
      </w:r>
    </w:p>
    <w:p w:rsidR="006F6DAC" w:rsidRPr="00B54A93" w:rsidP="00B54A93" w14:paraId="23E7FD3D" w14:textId="7D10B2C8">
      <w:pPr>
        <w:pStyle w:val="NormalHanging12a"/>
      </w:pPr>
      <w:r w:rsidRPr="00B54A93">
        <w:t>J.</w:t>
      </w:r>
      <w:r w:rsidRPr="00B54A93">
        <w:tab/>
        <w:t xml:space="preserve">vzhledem k tomu, že čl. 9 odst. 1 písm. b) Protokolu č. 7 o výsadách a imunitách Evropské unie stanoví, že </w:t>
      </w:r>
      <w:r w:rsidR="00026C81">
        <w:t>během plenárních zasedání</w:t>
      </w:r>
      <w:r w:rsidR="0018012E">
        <w:t xml:space="preserve"> </w:t>
      </w:r>
      <w:r w:rsidRPr="00B54A93" w:rsidR="0018012E">
        <w:t>Evropského parlamentu</w:t>
      </w:r>
      <w:r w:rsidR="00026C81">
        <w:t xml:space="preserve"> </w:t>
      </w:r>
      <w:r w:rsidRPr="00B54A93">
        <w:t>poslanci požívají na území každého členského státu imunity a nemohou být zadrženi ani soudně stíháni;</w:t>
      </w:r>
    </w:p>
    <w:p w:rsidR="006F6DAC" w:rsidRPr="00B54A93" w:rsidP="00B54A93" w14:paraId="15EAD385" w14:textId="04A79B4B">
      <w:pPr>
        <w:pStyle w:val="NormalHanging12a"/>
      </w:pPr>
      <w:r w:rsidRPr="00B54A93">
        <w:t>K.</w:t>
      </w:r>
      <w:r w:rsidRPr="00B54A93">
        <w:tab/>
        <w:t xml:space="preserve">vzhledem k tomu, že vyšetřování se kromě </w:t>
      </w:r>
      <w:r w:rsidRPr="00B54A93">
        <w:t>Fulvia</w:t>
      </w:r>
      <w:r w:rsidRPr="00B54A93">
        <w:t xml:space="preserve"> </w:t>
      </w:r>
      <w:r w:rsidRPr="00B54A93">
        <w:t>Martusciella</w:t>
      </w:r>
      <w:r w:rsidRPr="00B54A93">
        <w:t xml:space="preserve"> týkalo i mnoha dalších osob; </w:t>
      </w:r>
      <w:bookmarkStart w:id="11" w:name="_Hlk228970940"/>
      <w:r w:rsidRPr="00B54A93">
        <w:t xml:space="preserve">vzhledem k tomu, že žádost o zbavení </w:t>
      </w:r>
      <w:r w:rsidRPr="00B54A93">
        <w:t>Fulvia</w:t>
      </w:r>
      <w:r w:rsidRPr="00B54A93">
        <w:t xml:space="preserve"> </w:t>
      </w:r>
      <w:r w:rsidRPr="00B54A93">
        <w:t>Martusciella</w:t>
      </w:r>
      <w:r w:rsidRPr="00B54A93">
        <w:t xml:space="preserve"> imunity</w:t>
      </w:r>
      <w:bookmarkEnd w:id="11"/>
      <w:r w:rsidRPr="00B54A93">
        <w:t xml:space="preserve"> zřejmě vychází z rozsáhlejšího vyšetřování údajných korupčních praktik a nezdá se, že by byla namířena proti jeho politické činnosti; vzhledem k tomu, že Parlament nenašel důkazy o existenci </w:t>
      </w:r>
      <w:r w:rsidRPr="00B54A93">
        <w:rPr>
          <w:i/>
          <w:iCs/>
        </w:rPr>
        <w:t>fumus</w:t>
      </w:r>
      <w:r w:rsidRPr="00B54A93">
        <w:rPr>
          <w:i/>
          <w:iCs/>
        </w:rPr>
        <w:t xml:space="preserve"> </w:t>
      </w:r>
      <w:r w:rsidRPr="00B54A93">
        <w:rPr>
          <w:i/>
          <w:iCs/>
        </w:rPr>
        <w:t>persecutionis</w:t>
      </w:r>
      <w:r w:rsidRPr="00B54A93">
        <w:t xml:space="preserve">, tedy skutečností nasvědčujících tomu, že soudní řízení bylo zahájeno s úmyslem poškodit politickou činnost </w:t>
      </w:r>
      <w:r w:rsidRPr="00B54A93">
        <w:t>Fulvia</w:t>
      </w:r>
      <w:r w:rsidRPr="00B54A93">
        <w:t xml:space="preserve"> </w:t>
      </w:r>
      <w:r w:rsidRPr="00B54A93">
        <w:t>Martusciella</w:t>
      </w:r>
      <w:r w:rsidRPr="00B54A93">
        <w:t xml:space="preserve"> jako poslance Evropského parlamentu</w:t>
      </w:r>
      <w:r w:rsidRPr="00713CBF" w:rsidR="0018012E">
        <w:t>, a </w:t>
      </w:r>
      <w:r w:rsidR="0018012E">
        <w:t>tím</w:t>
      </w:r>
      <w:r w:rsidRPr="00713CBF" w:rsidR="0018012E">
        <w:t xml:space="preserve"> i nezávislosti </w:t>
      </w:r>
      <w:r w:rsidR="0018012E">
        <w:t>P</w:t>
      </w:r>
      <w:r w:rsidRPr="00713CBF" w:rsidR="0018012E">
        <w:t>arlamentu</w:t>
      </w:r>
      <w:r w:rsidRPr="00B54A93">
        <w:t>;</w:t>
      </w:r>
    </w:p>
    <w:p w:rsidR="006F6DAC" w:rsidRPr="00B54A93" w:rsidP="00B54A93" w14:paraId="6CC15E4B" w14:textId="77777777">
      <w:pPr>
        <w:pStyle w:val="NormalHanging12a"/>
      </w:pPr>
      <w:r w:rsidRPr="00B54A93">
        <w:t>1.</w:t>
      </w:r>
      <w:r w:rsidRPr="00B54A93">
        <w:tab/>
        <w:t xml:space="preserve">rozhodl, že se </w:t>
      </w:r>
      <w:r w:rsidRPr="00B54A93">
        <w:t>Fulvio</w:t>
      </w:r>
      <w:r w:rsidRPr="00B54A93">
        <w:t xml:space="preserve"> </w:t>
      </w:r>
      <w:r w:rsidRPr="00B54A93">
        <w:t>Martusciello</w:t>
      </w:r>
      <w:r w:rsidRPr="00B54A93">
        <w:t xml:space="preserve"> zbavuje imunity;</w:t>
      </w:r>
    </w:p>
    <w:p w:rsidR="00E365E1" w:rsidRPr="00B54A93" w:rsidP="00583C1F" w14:paraId="4AE0C1B6" w14:textId="2CFD50CF">
      <w:pPr>
        <w:spacing w:after="240"/>
        <w:ind w:left="567" w:hanging="567"/>
      </w:pPr>
      <w:r w:rsidRPr="00B54A93">
        <w:t>2.</w:t>
      </w:r>
      <w:r w:rsidRPr="00B54A93">
        <w:tab/>
        <w:t xml:space="preserve">pověřuje svou předsedkyni, aby toto rozhodnutí a zprávu příslušného výboru </w:t>
      </w:r>
      <w:r w:rsidRPr="00A52F9E" w:rsidR="009D5BA1">
        <w:t xml:space="preserve">ihned předala </w:t>
      </w:r>
      <w:r w:rsidRPr="00B54A93">
        <w:t>příslušnému orgánu Belgického království a </w:t>
      </w:r>
      <w:r w:rsidRPr="00B54A93">
        <w:t>Fulviovi</w:t>
      </w:r>
      <w:r w:rsidRPr="00B54A93">
        <w:t xml:space="preserve"> </w:t>
      </w:r>
      <w:r w:rsidRPr="00B54A93">
        <w:t>Martusciellovi</w:t>
      </w:r>
      <w:r w:rsidRPr="00B54A93">
        <w:t>.</w:t>
      </w:r>
    </w:p>
    <w:sectPr w:rsidSect="00441CA0">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41CA0" w14:paraId="6866AF7A"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41CA0" w14:paraId="71A1C520"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41CA0" w14:paraId="3C6A1F5D"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F3F55" w:rsidRPr="00441CA0" w14:paraId="4A0C754D" w14:textId="77777777">
      <w:r w:rsidRPr="00441CA0">
        <w:separator/>
      </w:r>
    </w:p>
  </w:footnote>
  <w:footnote w:type="continuationSeparator" w:id="1">
    <w:p w:rsidR="004F3F55" w:rsidRPr="00441CA0" w14:paraId="30A6CAF9" w14:textId="77777777">
      <w:r w:rsidRPr="00441CA0">
        <w:continuationSeparator/>
      </w:r>
    </w:p>
  </w:footnote>
  <w:footnote w:id="2">
    <w:p w:rsidR="006F6DAC" w:rsidRPr="00441CA0" w:rsidP="00441CA0" w14:paraId="53BA49F4" w14:textId="2D2B3557">
      <w:pPr>
        <w:pStyle w:val="FootnoteText"/>
        <w:ind w:left="567" w:hanging="567"/>
        <w:rPr>
          <w:sz w:val="24"/>
          <w:lang w:val="cs-CZ"/>
        </w:rPr>
      </w:pPr>
      <w:r w:rsidRPr="00441CA0">
        <w:rPr>
          <w:rStyle w:val="FootnoteReference"/>
          <w:sz w:val="24"/>
          <w:lang w:val="cs-CZ"/>
        </w:rPr>
        <w:footnoteRef/>
      </w:r>
      <w:r w:rsidRPr="00441CA0" w:rsidR="00441CA0">
        <w:rPr>
          <w:sz w:val="24"/>
          <w:lang w:val="cs-CZ"/>
        </w:rPr>
        <w:t xml:space="preserve"> </w:t>
      </w:r>
      <w:r w:rsidRPr="00441CA0" w:rsidR="00441CA0">
        <w:rPr>
          <w:sz w:val="24"/>
          <w:lang w:val="cs-CZ"/>
        </w:rPr>
        <w:tab/>
      </w:r>
      <w:r w:rsidRPr="00441CA0">
        <w:rPr>
          <w:sz w:val="24"/>
          <w:lang w:val="cs-CZ"/>
        </w:rPr>
        <w:t xml:space="preserve">rozsudek Soudního dvora ze dne 21. října 2008, </w:t>
      </w:r>
      <w:r w:rsidRPr="00441CA0">
        <w:rPr>
          <w:sz w:val="24"/>
          <w:lang w:val="cs-CZ"/>
        </w:rPr>
        <w:t>Marra</w:t>
      </w:r>
      <w:r w:rsidRPr="00441CA0">
        <w:rPr>
          <w:sz w:val="24"/>
          <w:lang w:val="cs-CZ"/>
        </w:rPr>
        <w:t xml:space="preserve"> v. De </w:t>
      </w:r>
      <w:r w:rsidRPr="00441CA0">
        <w:rPr>
          <w:sz w:val="24"/>
          <w:lang w:val="cs-CZ"/>
        </w:rPr>
        <w:t>Gregorio</w:t>
      </w:r>
      <w:r w:rsidRPr="00441CA0">
        <w:rPr>
          <w:sz w:val="24"/>
          <w:lang w:val="cs-CZ"/>
        </w:rPr>
        <w:t xml:space="preserve"> a Clemente, C-200/07 et C-201/07, ECLI:EU:C:2008:579; rozsudek Tribunálu ze dne 19. března 2010,</w:t>
      </w:r>
      <w:r w:rsidRPr="00441CA0">
        <w:rPr>
          <w:i/>
          <w:iCs/>
          <w:sz w:val="24"/>
          <w:lang w:val="cs-CZ"/>
        </w:rPr>
        <w:t xml:space="preserve"> </w:t>
      </w:r>
      <w:r w:rsidRPr="00441CA0">
        <w:rPr>
          <w:sz w:val="24"/>
          <w:lang w:val="cs-CZ"/>
        </w:rPr>
        <w:t>Gollnisch</w:t>
      </w:r>
      <w:r w:rsidRPr="00441CA0">
        <w:rPr>
          <w:sz w:val="24"/>
          <w:lang w:val="cs-CZ"/>
        </w:rPr>
        <w:t xml:space="preserve"> v. Parlament, T-42/06, ECLI:EU:T:2010:102, rozsudek Soudního dvora ze dne 6. září 2011, </w:t>
      </w:r>
      <w:r w:rsidRPr="00441CA0">
        <w:rPr>
          <w:sz w:val="24"/>
          <w:lang w:val="cs-CZ"/>
        </w:rPr>
        <w:t>Patriciello</w:t>
      </w:r>
      <w:r w:rsidRPr="00441CA0">
        <w:rPr>
          <w:sz w:val="24"/>
          <w:lang w:val="cs-CZ"/>
        </w:rPr>
        <w:t xml:space="preserve">, C 163/10, ECLI: EU:C:2011:543, rozsudek Tribunálu ze dne 17. ledna 2013, </w:t>
      </w:r>
      <w:r w:rsidRPr="00441CA0">
        <w:rPr>
          <w:sz w:val="24"/>
          <w:lang w:val="cs-CZ"/>
        </w:rPr>
        <w:t>Gollnisch</w:t>
      </w:r>
      <w:r w:rsidRPr="00441CA0">
        <w:rPr>
          <w:sz w:val="24"/>
          <w:lang w:val="cs-CZ"/>
        </w:rPr>
        <w:t xml:space="preserve"> v. Parlament, T-346/11 a T-347/11, ECLI:EU:T:2013:23. rozsudek Soudního dvora ze dne 19. prosince 2019, </w:t>
      </w:r>
      <w:r w:rsidRPr="00441CA0">
        <w:rPr>
          <w:sz w:val="24"/>
          <w:lang w:val="cs-CZ"/>
        </w:rPr>
        <w:t>Junqueras</w:t>
      </w:r>
      <w:r w:rsidRPr="00441CA0">
        <w:rPr>
          <w:sz w:val="24"/>
          <w:lang w:val="cs-CZ"/>
        </w:rPr>
        <w:t xml:space="preserve"> </w:t>
      </w:r>
      <w:r w:rsidRPr="00441CA0">
        <w:rPr>
          <w:sz w:val="24"/>
          <w:lang w:val="cs-CZ"/>
        </w:rPr>
        <w:t>Vies</w:t>
      </w:r>
      <w:r w:rsidRPr="00441CA0">
        <w:rPr>
          <w:sz w:val="24"/>
          <w:lang w:val="cs-CZ"/>
        </w:rPr>
        <w:t>, C-502/19, ECLI:EU:C:2019:1115.</w:t>
      </w:r>
    </w:p>
  </w:footnote>
  <w:footnote w:id="3">
    <w:p w:rsidR="006F6DAC" w:rsidRPr="00441CA0" w:rsidP="00441CA0" w14:paraId="2CB409A2" w14:textId="30092055">
      <w:pPr>
        <w:pStyle w:val="FootnoteText"/>
        <w:ind w:left="567" w:hanging="567"/>
        <w:rPr>
          <w:sz w:val="24"/>
          <w:lang w:val="cs-CZ"/>
        </w:rPr>
      </w:pPr>
      <w:r w:rsidRPr="00441CA0">
        <w:rPr>
          <w:rStyle w:val="FootnoteReference"/>
          <w:sz w:val="24"/>
          <w:lang w:val="cs-CZ"/>
        </w:rPr>
        <w:footnoteRef/>
      </w:r>
      <w:r w:rsidRPr="00441CA0" w:rsidR="00441CA0">
        <w:rPr>
          <w:sz w:val="24"/>
          <w:lang w:val="cs-CZ"/>
        </w:rPr>
        <w:t xml:space="preserve"> </w:t>
      </w:r>
      <w:r w:rsidRPr="00441CA0" w:rsidR="00441CA0">
        <w:rPr>
          <w:sz w:val="24"/>
          <w:lang w:val="cs-CZ"/>
        </w:rPr>
        <w:tab/>
      </w:r>
      <w:r w:rsidRPr="00441CA0">
        <w:rPr>
          <w:sz w:val="24"/>
          <w:lang w:val="cs-CZ"/>
        </w:rPr>
        <w:t xml:space="preserve">Rozsudek Tribunálu ze dne 30. dubna 2019, </w:t>
      </w:r>
      <w:r w:rsidRPr="00441CA0">
        <w:rPr>
          <w:sz w:val="24"/>
          <w:lang w:val="cs-CZ"/>
        </w:rPr>
        <w:t>Briois</w:t>
      </w:r>
      <w:r w:rsidRPr="00441CA0">
        <w:rPr>
          <w:sz w:val="24"/>
          <w:lang w:val="cs-CZ"/>
        </w:rPr>
        <w:t xml:space="preserve"> v. Parlament</w:t>
      </w:r>
      <w:r w:rsidRPr="00441CA0">
        <w:rPr>
          <w:i/>
          <w:iCs/>
          <w:sz w:val="24"/>
          <w:lang w:val="cs-CZ"/>
        </w:rPr>
        <w:t>,</w:t>
      </w:r>
      <w:r w:rsidRPr="00441CA0">
        <w:rPr>
          <w:sz w:val="24"/>
          <w:lang w:val="cs-CZ"/>
        </w:rPr>
        <w:t xml:space="preserve">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41CA0" w14:paraId="3A1BB6C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41CA0" w14:paraId="248C7B81"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41CA0" w14:paraId="36C3FC8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56804254">
    <w:abstractNumId w:val="9"/>
  </w:num>
  <w:num w:numId="2" w16cid:durableId="124011301">
    <w:abstractNumId w:val="9"/>
  </w:num>
  <w:num w:numId="3" w16cid:durableId="2093235608">
    <w:abstractNumId w:val="7"/>
  </w:num>
  <w:num w:numId="4" w16cid:durableId="1198160980">
    <w:abstractNumId w:val="7"/>
  </w:num>
  <w:num w:numId="5" w16cid:durableId="1133717505">
    <w:abstractNumId w:val="6"/>
  </w:num>
  <w:num w:numId="6" w16cid:durableId="693533054">
    <w:abstractNumId w:val="6"/>
  </w:num>
  <w:num w:numId="7" w16cid:durableId="1691485722">
    <w:abstractNumId w:val="5"/>
  </w:num>
  <w:num w:numId="8" w16cid:durableId="1338772946">
    <w:abstractNumId w:val="5"/>
  </w:num>
  <w:num w:numId="9" w16cid:durableId="97723643">
    <w:abstractNumId w:val="4"/>
  </w:num>
  <w:num w:numId="10" w16cid:durableId="613753390">
    <w:abstractNumId w:val="4"/>
  </w:num>
  <w:num w:numId="11" w16cid:durableId="1123773038">
    <w:abstractNumId w:val="8"/>
  </w:num>
  <w:num w:numId="12" w16cid:durableId="696780588">
    <w:abstractNumId w:val="8"/>
  </w:num>
  <w:num w:numId="13" w16cid:durableId="26370098">
    <w:abstractNumId w:val="3"/>
  </w:num>
  <w:num w:numId="14" w16cid:durableId="379283785">
    <w:abstractNumId w:val="3"/>
  </w:num>
  <w:num w:numId="15" w16cid:durableId="102575547">
    <w:abstractNumId w:val="2"/>
  </w:num>
  <w:num w:numId="16" w16cid:durableId="51971964">
    <w:abstractNumId w:val="2"/>
  </w:num>
  <w:num w:numId="17" w16cid:durableId="2053996066">
    <w:abstractNumId w:val="1"/>
  </w:num>
  <w:num w:numId="18" w16cid:durableId="434373568">
    <w:abstractNumId w:val="1"/>
  </w:num>
  <w:num w:numId="19" w16cid:durableId="1774737995">
    <w:abstractNumId w:val="0"/>
  </w:num>
  <w:num w:numId="20" w16cid:durableId="590819794">
    <w:abstractNumId w:val="0"/>
  </w:num>
  <w:num w:numId="21" w16cid:durableId="170487255">
    <w:abstractNumId w:val="9"/>
  </w:num>
  <w:num w:numId="22" w16cid:durableId="1598637831">
    <w:abstractNumId w:val="7"/>
  </w:num>
  <w:num w:numId="23" w16cid:durableId="369036330">
    <w:abstractNumId w:val="6"/>
  </w:num>
  <w:num w:numId="24" w16cid:durableId="718866830">
    <w:abstractNumId w:val="5"/>
  </w:num>
  <w:num w:numId="25" w16cid:durableId="411507660">
    <w:abstractNumId w:val="4"/>
  </w:num>
  <w:num w:numId="26" w16cid:durableId="249244969">
    <w:abstractNumId w:val="8"/>
  </w:num>
  <w:num w:numId="27" w16cid:durableId="1787964813">
    <w:abstractNumId w:val="3"/>
  </w:num>
  <w:num w:numId="28" w16cid:durableId="1326939025">
    <w:abstractNumId w:val="2"/>
  </w:num>
  <w:num w:numId="29" w16cid:durableId="1647664485">
    <w:abstractNumId w:val="1"/>
  </w:num>
  <w:num w:numId="30" w16cid:durableId="1773936696">
    <w:abstractNumId w:val="0"/>
  </w:num>
  <w:num w:numId="31" w16cid:durableId="936324487">
    <w:abstractNumId w:val="9"/>
  </w:num>
  <w:num w:numId="32" w16cid:durableId="1559901443">
    <w:abstractNumId w:val="7"/>
  </w:num>
  <w:num w:numId="33" w16cid:durableId="1691567428">
    <w:abstractNumId w:val="6"/>
  </w:num>
  <w:num w:numId="34" w16cid:durableId="893127023">
    <w:abstractNumId w:val="5"/>
  </w:num>
  <w:num w:numId="35" w16cid:durableId="1097941014">
    <w:abstractNumId w:val="4"/>
  </w:num>
  <w:num w:numId="36" w16cid:durableId="36903988">
    <w:abstractNumId w:val="8"/>
  </w:num>
  <w:num w:numId="37" w16cid:durableId="446239262">
    <w:abstractNumId w:val="3"/>
  </w:num>
  <w:num w:numId="38" w16cid:durableId="1670983267">
    <w:abstractNumId w:val="2"/>
  </w:num>
  <w:num w:numId="39" w16cid:durableId="210845765">
    <w:abstractNumId w:val="1"/>
  </w:num>
  <w:num w:numId="40" w16cid:durableId="1935631224">
    <w:abstractNumId w:val="0"/>
  </w:num>
  <w:num w:numId="41" w16cid:durableId="574096863">
    <w:abstractNumId w:val="10"/>
  </w:num>
  <w:num w:numId="42" w16cid:durableId="613440569">
    <w:abstractNumId w:val="10"/>
  </w:num>
  <w:num w:numId="43" w16cid:durableId="866020355">
    <w:abstractNumId w:val="10"/>
  </w:num>
  <w:num w:numId="44" w16cid:durableId="6707146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F55"/>
    <w:rsid w:val="00002272"/>
    <w:rsid w:val="00026C81"/>
    <w:rsid w:val="00064002"/>
    <w:rsid w:val="000677B9"/>
    <w:rsid w:val="000831BA"/>
    <w:rsid w:val="000A42CC"/>
    <w:rsid w:val="000E7DD9"/>
    <w:rsid w:val="0010095E"/>
    <w:rsid w:val="00125B37"/>
    <w:rsid w:val="0016204D"/>
    <w:rsid w:val="0018012E"/>
    <w:rsid w:val="00187494"/>
    <w:rsid w:val="001F32AE"/>
    <w:rsid w:val="00227735"/>
    <w:rsid w:val="002767FF"/>
    <w:rsid w:val="002A4FA7"/>
    <w:rsid w:val="002B18FE"/>
    <w:rsid w:val="002B5493"/>
    <w:rsid w:val="002E0FF0"/>
    <w:rsid w:val="00336AB6"/>
    <w:rsid w:val="00343214"/>
    <w:rsid w:val="00361C00"/>
    <w:rsid w:val="00395FA1"/>
    <w:rsid w:val="003E15D4"/>
    <w:rsid w:val="00411CCE"/>
    <w:rsid w:val="0041666E"/>
    <w:rsid w:val="00421060"/>
    <w:rsid w:val="00437424"/>
    <w:rsid w:val="00441CA0"/>
    <w:rsid w:val="00471C19"/>
    <w:rsid w:val="004867E3"/>
    <w:rsid w:val="00494A28"/>
    <w:rsid w:val="004C0004"/>
    <w:rsid w:val="004C5D52"/>
    <w:rsid w:val="004F3F55"/>
    <w:rsid w:val="0050519A"/>
    <w:rsid w:val="005072A1"/>
    <w:rsid w:val="00514517"/>
    <w:rsid w:val="005331B5"/>
    <w:rsid w:val="00545827"/>
    <w:rsid w:val="00560270"/>
    <w:rsid w:val="005740B2"/>
    <w:rsid w:val="00583C1F"/>
    <w:rsid w:val="005C2568"/>
    <w:rsid w:val="005F1B17"/>
    <w:rsid w:val="00602D91"/>
    <w:rsid w:val="006037C0"/>
    <w:rsid w:val="006631B6"/>
    <w:rsid w:val="00680577"/>
    <w:rsid w:val="00686D6B"/>
    <w:rsid w:val="006F6DAC"/>
    <w:rsid w:val="006F74FA"/>
    <w:rsid w:val="00713CBF"/>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45AE"/>
    <w:rsid w:val="008C2AC6"/>
    <w:rsid w:val="00930C23"/>
    <w:rsid w:val="0093193B"/>
    <w:rsid w:val="00933F2C"/>
    <w:rsid w:val="009509D8"/>
    <w:rsid w:val="00950B64"/>
    <w:rsid w:val="00971146"/>
    <w:rsid w:val="00981893"/>
    <w:rsid w:val="009D5BA1"/>
    <w:rsid w:val="00A1687D"/>
    <w:rsid w:val="00A43E52"/>
    <w:rsid w:val="00A4678D"/>
    <w:rsid w:val="00A52F9E"/>
    <w:rsid w:val="00A778C7"/>
    <w:rsid w:val="00AB441E"/>
    <w:rsid w:val="00AB6293"/>
    <w:rsid w:val="00AE0928"/>
    <w:rsid w:val="00AF3B82"/>
    <w:rsid w:val="00B12E95"/>
    <w:rsid w:val="00B22876"/>
    <w:rsid w:val="00B33DB4"/>
    <w:rsid w:val="00B54A93"/>
    <w:rsid w:val="00B558F0"/>
    <w:rsid w:val="00BD48FE"/>
    <w:rsid w:val="00BD7BD8"/>
    <w:rsid w:val="00BE6ADC"/>
    <w:rsid w:val="00C018BF"/>
    <w:rsid w:val="00C05BFE"/>
    <w:rsid w:val="00C23CD4"/>
    <w:rsid w:val="00C61C0C"/>
    <w:rsid w:val="00C941CB"/>
    <w:rsid w:val="00CC2357"/>
    <w:rsid w:val="00CF071A"/>
    <w:rsid w:val="00CF700B"/>
    <w:rsid w:val="00D058B8"/>
    <w:rsid w:val="00D201C9"/>
    <w:rsid w:val="00D53A8E"/>
    <w:rsid w:val="00D56C11"/>
    <w:rsid w:val="00D834A0"/>
    <w:rsid w:val="00D872DF"/>
    <w:rsid w:val="00D91E21"/>
    <w:rsid w:val="00DA7FCD"/>
    <w:rsid w:val="00E365E1"/>
    <w:rsid w:val="00E820A4"/>
    <w:rsid w:val="00EB006A"/>
    <w:rsid w:val="00EB4772"/>
    <w:rsid w:val="00ED169E"/>
    <w:rsid w:val="00ED4235"/>
    <w:rsid w:val="00EF2B2C"/>
    <w:rsid w:val="00F04346"/>
    <w:rsid w:val="00F075DC"/>
    <w:rsid w:val="00F149E9"/>
    <w:rsid w:val="00F5134D"/>
    <w:rsid w:val="00F74202"/>
    <w:rsid w:val="00F8676D"/>
    <w:rsid w:val="00F87713"/>
    <w:rsid w:val="00FB4360"/>
    <w:rsid w:val="00FD0C70"/>
  </w:rsids>
  <w:docVars>
    <w:docVar w:name="dvdocse" w:val="A10-0154/2026"/>
    <w:docVar w:name="dvlangue" w:val="CS"/>
    <w:docVar w:name="dvnumam" w:val="0"/>
    <w:docVar w:name="dvpe" w:val="788.823"/>
    <w:docVar w:name="dvrapporteur" w:val="Zpravodaj: "/>
    <w:docVar w:name="dvtitre" w:val="Rozhodnutí Evropského parlamentu ze dne 16. června 2026 o žádosti, aby byl Fulvio Martusciello zbaven imunity(2025/2099(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D5AC8F9"/>
  <w15:chartTrackingRefBased/>
  <w15:docId w15:val="{CE1D4438-C1D3-41F9-BA03-6BD1AFC47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F6DAC"/>
    <w:pPr>
      <w:spacing w:after="240"/>
      <w:ind w:left="567" w:hanging="567"/>
    </w:pPr>
  </w:style>
  <w:style w:type="paragraph" w:customStyle="1" w:styleId="EPComma">
    <w:name w:val="EPComma"/>
    <w:basedOn w:val="Normal"/>
    <w:rsid w:val="006F6DAC"/>
    <w:pPr>
      <w:spacing w:before="480" w:after="240"/>
    </w:pPr>
  </w:style>
  <w:style w:type="paragraph" w:styleId="Revision">
    <w:name w:val="Revision"/>
    <w:hidden/>
    <w:uiPriority w:val="99"/>
    <w:semiHidden/>
    <w:rsid w:val="00B54A93"/>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960</Words>
  <Characters>5544</Characters>
  <Application>Microsoft Office Word</Application>
  <DocSecurity>0</DocSecurity>
  <Lines>126</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2026-07-15T14:30:00Z</dcterms:created>
  <dcterms:modified xsi:type="dcterms:W3CDTF">2026-07-15T14:30:00Z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A10-0154/2026</vt:lpwstr>
  </property>
  <property fmtid="{D5CDD505-2E9C-101B-9397-08002B2CF9AE}" pid="4" name="&lt;Type&gt;">
    <vt:lpwstr>RR</vt:lpwstr>
  </property>
</Properties>
</file>