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3471415" w14:textId="77777777" w:rsidTr="0010095E">
        <w:tblPrEx>
          <w:tblW w:w="9072" w:type="dxa"/>
          <w:tblLook w:val="01E0"/>
        </w:tblPrEx>
        <w:trPr>
          <w:trHeight w:hRule="exact" w:val="1418"/>
        </w:trPr>
        <w:tc>
          <w:tcPr>
            <w:tcW w:w="6804" w:type="dxa"/>
            <w:shd w:val="clear" w:color="auto" w:fill="auto"/>
            <w:vAlign w:val="center"/>
          </w:tcPr>
          <w:p w:rsidR="00751A4A" w:rsidRPr="00902F76" w:rsidP="0010095E" w14:paraId="44A1549D" w14:textId="77777777">
            <w:pPr>
              <w:pStyle w:val="EPName"/>
            </w:pPr>
            <w:r w:rsidRPr="00902F76">
              <w:t>Europa-Parlamentet</w:t>
            </w:r>
          </w:p>
          <w:p w:rsidR="00751A4A" w:rsidRPr="00902F76" w:rsidP="005F1B17" w14:paraId="7C37D390" w14:textId="77777777">
            <w:pPr>
              <w:pStyle w:val="EPTerm"/>
              <w:rPr>
                <w:rStyle w:val="HideTWBExt"/>
                <w:noProof w:val="0"/>
                <w:vanish w:val="0"/>
                <w:color w:val="auto"/>
              </w:rPr>
            </w:pPr>
            <w:r w:rsidRPr="00902F76">
              <w:t>2024</w:t>
            </w:r>
            <w:r w:rsidRPr="00902F76" w:rsidR="00817416">
              <w:t>-202</w:t>
            </w:r>
            <w:r w:rsidRPr="00902F76">
              <w:t>9</w:t>
            </w:r>
          </w:p>
        </w:tc>
        <w:tc>
          <w:tcPr>
            <w:tcW w:w="2268" w:type="dxa"/>
            <w:shd w:val="clear" w:color="auto" w:fill="auto"/>
          </w:tcPr>
          <w:p w:rsidR="00751A4A" w:rsidRPr="00902F76" w:rsidP="0010095E" w14:paraId="04BC34ED" w14:textId="77777777">
            <w:pPr>
              <w:pStyle w:val="EPLogo"/>
            </w:pPr>
            <w:r w:rsidRPr="00902F7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02F76" w:rsidP="004C5D52" w14:paraId="18DA3502" w14:textId="77777777">
      <w:pPr>
        <w:pStyle w:val="LineTop"/>
      </w:pPr>
    </w:p>
    <w:p w:rsidR="00680577" w:rsidRPr="00902F76" w:rsidP="00680577" w14:paraId="06305D3B" w14:textId="77777777">
      <w:pPr>
        <w:pStyle w:val="EPBodyTA1"/>
      </w:pPr>
      <w:r w:rsidRPr="00902F76">
        <w:t>VEDTAGNE TEKSTER</w:t>
      </w:r>
    </w:p>
    <w:p w:rsidR="00D058B8" w:rsidRPr="00902F76" w:rsidP="00D058B8" w14:paraId="08754933" w14:textId="77777777">
      <w:pPr>
        <w:pStyle w:val="LineBottom"/>
      </w:pPr>
    </w:p>
    <w:p w:rsidR="00D24987" w:rsidRPr="00902F76" w:rsidP="00D24987" w14:paraId="1685D5D0" w14:textId="2DBE9725">
      <w:pPr>
        <w:pStyle w:val="ATHeading1"/>
      </w:pPr>
      <w:bookmarkStart w:id="0" w:name="TANumber"/>
      <w:r w:rsidRPr="00902F76">
        <w:t>P10_</w:t>
      </w:r>
      <w:r w:rsidRPr="00902F76">
        <w:t>TA(</w:t>
      </w:r>
      <w:r w:rsidRPr="00902F76">
        <w:t>2026)0</w:t>
      </w:r>
      <w:bookmarkEnd w:id="0"/>
      <w:r w:rsidR="00022B23">
        <w:t>1</w:t>
      </w:r>
      <w:r w:rsidR="0040457E">
        <w:t>9</w:t>
      </w:r>
      <w:r w:rsidR="00022B23">
        <w:t>4</w:t>
      </w:r>
    </w:p>
    <w:p w:rsidR="00D24987" w:rsidRPr="00902F76" w:rsidP="00D24987" w14:paraId="27684D74" w14:textId="30BA2B33">
      <w:pPr>
        <w:pStyle w:val="ATHeading2"/>
      </w:pPr>
      <w:r>
        <w:t>A</w:t>
      </w:r>
      <w:r w:rsidRPr="00902F76">
        <w:t xml:space="preserve">nmodning om ophævelse af </w:t>
      </w:r>
      <w:r w:rsidRPr="00902F76">
        <w:t>Fulvio</w:t>
      </w:r>
      <w:r w:rsidRPr="00902F76">
        <w:t xml:space="preserve"> </w:t>
      </w:r>
      <w:r w:rsidRPr="00902F76">
        <w:t>Martusciellos</w:t>
      </w:r>
      <w:r w:rsidRPr="00902F76">
        <w:t xml:space="preserve"> immunitet</w:t>
      </w:r>
    </w:p>
    <w:p w:rsidR="00D24987" w:rsidRPr="00902F76" w:rsidP="00D24987" w14:paraId="67701A27" w14:textId="77777777">
      <w:pPr>
        <w:rPr>
          <w:i/>
          <w:vanish/>
        </w:rPr>
      </w:pPr>
      <w:r>
        <w:rPr>
          <w:i/>
        </w:rPr>
        <w:fldChar w:fldCharType="begin"/>
      </w:r>
      <w:r w:rsidRPr="00902F76">
        <w:rPr>
          <w:i/>
        </w:rPr>
        <w:instrText xml:space="preserve"> TC"(</w:instrText>
      </w:r>
      <w:bookmarkStart w:id="1" w:name="DocNumber"/>
      <w:r w:rsidRPr="00902F76">
        <w:rPr>
          <w:i/>
        </w:rPr>
        <w:instrText>A10-0154/2026</w:instrText>
      </w:r>
      <w:bookmarkEnd w:id="1"/>
      <w:r w:rsidRPr="00902F76">
        <w:rPr>
          <w:i/>
        </w:rPr>
        <w:instrText xml:space="preserve"> - Ordfører: Dominik </w:instrText>
      </w:r>
      <w:r w:rsidRPr="00902F76">
        <w:rPr>
          <w:i/>
        </w:rPr>
        <w:instrText>Tarczyński</w:instrText>
      </w:r>
      <w:r w:rsidRPr="00902F76">
        <w:rPr>
          <w:i/>
        </w:rPr>
        <w:instrText xml:space="preserve">)"\l3 \n&gt; \* MERGEFORMAT </w:instrText>
      </w:r>
      <w:r>
        <w:rPr>
          <w:i/>
        </w:rPr>
        <w:fldChar w:fldCharType="end"/>
      </w:r>
    </w:p>
    <w:p w:rsidR="00D24987" w:rsidRPr="00902F76" w:rsidP="00D24987" w14:paraId="52A84127" w14:textId="77777777">
      <w:pPr>
        <w:rPr>
          <w:vanish/>
        </w:rPr>
      </w:pPr>
      <w:bookmarkStart w:id="2" w:name="Commission"/>
      <w:r w:rsidRPr="00902F76">
        <w:rPr>
          <w:vanish/>
        </w:rPr>
        <w:t>Retsudvalget</w:t>
      </w:r>
      <w:bookmarkEnd w:id="2"/>
    </w:p>
    <w:p w:rsidR="00D24987" w:rsidRPr="00902F76" w:rsidP="00D24987" w14:paraId="1BD86018" w14:textId="77777777">
      <w:pPr>
        <w:rPr>
          <w:vanish/>
        </w:rPr>
      </w:pPr>
      <w:bookmarkStart w:id="3" w:name="PE"/>
      <w:r w:rsidRPr="00902F76">
        <w:rPr>
          <w:vanish/>
        </w:rPr>
        <w:t>PE788.823</w:t>
      </w:r>
      <w:bookmarkEnd w:id="3"/>
    </w:p>
    <w:p w:rsidR="00D24987" w:rsidRPr="00902F76" w:rsidP="00D24987" w14:paraId="56EB33E9" w14:textId="69ED365C">
      <w:pPr>
        <w:pStyle w:val="ATHeading3"/>
      </w:pPr>
      <w:bookmarkStart w:id="4" w:name="Sujet"/>
      <w:r w:rsidRPr="00902F76">
        <w:t xml:space="preserve">Europa-Parlamentets afgørelse af </w:t>
      </w:r>
      <w:r w:rsidR="008360FA">
        <w:t>16</w:t>
      </w:r>
      <w:r w:rsidRPr="00902F76">
        <w:t>.</w:t>
      </w:r>
      <w:r w:rsidR="003F4354">
        <w:t xml:space="preserve"> juni</w:t>
      </w:r>
      <w:r w:rsidRPr="00902F76">
        <w:t xml:space="preserve"> 2026 om anmodning om ophævelse af </w:t>
      </w:r>
      <w:r w:rsidRPr="00902F76">
        <w:t>Fulvio</w:t>
      </w:r>
      <w:r w:rsidRPr="00902F76">
        <w:t xml:space="preserve"> </w:t>
      </w:r>
      <w:r w:rsidRPr="00902F76">
        <w:t>Martusciellos</w:t>
      </w:r>
      <w:r w:rsidRPr="00902F76">
        <w:t xml:space="preserve"> immunitet</w:t>
      </w:r>
      <w:bookmarkEnd w:id="4"/>
      <w:r w:rsidRPr="00902F76">
        <w:t xml:space="preserve"> </w:t>
      </w:r>
      <w:bookmarkStart w:id="5" w:name="References"/>
      <w:r w:rsidRPr="00902F76">
        <w:t>(2025/2099(IMM))</w:t>
      </w:r>
      <w:bookmarkEnd w:id="5"/>
    </w:p>
    <w:p w:rsidR="00F67693" w:rsidRPr="00902F76" w:rsidP="00F67693" w14:paraId="29E432AC" w14:textId="77777777">
      <w:pPr>
        <w:pStyle w:val="EPComma"/>
      </w:pPr>
      <w:bookmarkStart w:id="6" w:name="TextBodyBegin"/>
      <w:bookmarkEnd w:id="6"/>
      <w:r w:rsidRPr="00902F76">
        <w:rPr>
          <w:i/>
          <w:iCs/>
        </w:rPr>
        <w:t>Europa-Parlamentet</w:t>
      </w:r>
      <w:r w:rsidRPr="00902F76">
        <w:t>,</w:t>
      </w:r>
    </w:p>
    <w:p w:rsidR="00F67693" w:rsidRPr="00902F76" w:rsidP="00F67693" w14:paraId="3278C814" w14:textId="0BDC6A52">
      <w:pPr>
        <w:pStyle w:val="NormalHanging12a"/>
      </w:pPr>
      <w:r w:rsidRPr="00902F76">
        <w:t>–</w:t>
      </w:r>
      <w:r w:rsidRPr="00902F76">
        <w:tab/>
        <w:t xml:space="preserve">der henviser til anmodning om ophævelse af </w:t>
      </w:r>
      <w:r w:rsidRPr="00902F76">
        <w:t>Fulvio</w:t>
      </w:r>
      <w:r w:rsidRPr="00902F76">
        <w:t xml:space="preserve"> </w:t>
      </w:r>
      <w:r w:rsidRPr="00902F76">
        <w:t>Martusciellos</w:t>
      </w:r>
      <w:r w:rsidRPr="00902F76">
        <w:t xml:space="preserve"> immunitet, der blev modtaget ved skrivelse af 6. maj 2025 i den belgiske føderale offentlige tjeneste for udenrigsanliggender, udenrigshandel og udviklingssamarbejde, som fremsendte </w:t>
      </w:r>
      <w:r w:rsidR="0073628D">
        <w:t xml:space="preserve">en </w:t>
      </w:r>
      <w:r w:rsidRPr="00902F76">
        <w:t xml:space="preserve">anmodning af 16. april 2025 fra den belgiske føderale anklagemyndighed i forbindelse med en straffesag, der skal indledes imod </w:t>
      </w:r>
      <w:r w:rsidRPr="00902F76">
        <w:t>Fulvio</w:t>
      </w:r>
      <w:r w:rsidRPr="00902F76">
        <w:t xml:space="preserve"> </w:t>
      </w:r>
      <w:r w:rsidRPr="00902F76">
        <w:t>Martusciello</w:t>
      </w:r>
      <w:r w:rsidRPr="00902F76">
        <w:t xml:space="preserve">, og hvorom der blev givet meddelelse </w:t>
      </w:r>
      <w:r w:rsidRPr="003E111E" w:rsidR="00D353B3">
        <w:t>på plenarmødet</w:t>
      </w:r>
      <w:r w:rsidRPr="00902F76">
        <w:t xml:space="preserve"> den 21. maj 2025,</w:t>
      </w:r>
    </w:p>
    <w:p w:rsidR="00F67693" w:rsidRPr="00902F76" w:rsidP="00F67693" w14:paraId="5EA067B4" w14:textId="77777777">
      <w:pPr>
        <w:pStyle w:val="NormalHanging12a"/>
        <w:rPr>
          <w:bCs/>
        </w:rPr>
      </w:pPr>
      <w:r w:rsidRPr="00902F76">
        <w:t>–</w:t>
      </w:r>
      <w:r w:rsidRPr="00902F76">
        <w:tab/>
        <w:t xml:space="preserve">der har hørt </w:t>
      </w:r>
      <w:r w:rsidRPr="00902F76">
        <w:t>Fulvio</w:t>
      </w:r>
      <w:r w:rsidRPr="00902F76">
        <w:t xml:space="preserve"> </w:t>
      </w:r>
      <w:r w:rsidRPr="00902F76">
        <w:t>Martusciello</w:t>
      </w:r>
      <w:r w:rsidRPr="00902F76">
        <w:t xml:space="preserve"> den 24. marts 2026, jf. forretningsordenens artikel 9, stk. 6,</w:t>
      </w:r>
    </w:p>
    <w:p w:rsidR="00F67693" w:rsidRPr="00902F76" w:rsidP="00F67693" w14:paraId="4AB74652" w14:textId="77777777">
      <w:pPr>
        <w:pStyle w:val="NormalHanging12a"/>
      </w:pPr>
      <w:r w:rsidRPr="00902F76">
        <w:t>–</w:t>
      </w:r>
      <w:r w:rsidRPr="00902F76">
        <w:tab/>
        <w:t>der henviser til artikel 8 og 9 i protokol nr. 7 vedrørende Den Europæiske Unions privilegier og immuniteter samt artikel 6, stk. 2, i akten af 20. september 1976 om almindelige direkte valg af medlemmerne af Europa-Parlamentet,</w:t>
      </w:r>
    </w:p>
    <w:p w:rsidR="00F67693" w:rsidRPr="00902F76" w:rsidP="00F67693" w14:paraId="7411A123" w14:textId="21E790BA">
      <w:pPr>
        <w:pStyle w:val="NormalHanging12a"/>
      </w:pPr>
      <w:r w:rsidRPr="00902F76">
        <w:t>–</w:t>
      </w:r>
      <w:r w:rsidRPr="00902F76">
        <w:tab/>
        <w:t xml:space="preserve">der henviser til de domme, som </w:t>
      </w:r>
      <w:r w:rsidR="0073628D">
        <w:t>EU-</w:t>
      </w:r>
      <w:r w:rsidRPr="00902F76">
        <w:t>Domstol</w:t>
      </w:r>
      <w:r w:rsidR="0073628D">
        <w:t>en</w:t>
      </w:r>
      <w:r w:rsidRPr="00902F76">
        <w:t xml:space="preserve"> har afsagt den 21. oktober 2008, 19. marts 2010, 6. september 2011, 17. januar 2013 og 19. december 2019</w:t>
      </w:r>
      <w:r>
        <w:rPr>
          <w:vertAlign w:val="superscript"/>
        </w:rPr>
        <w:footnoteReference w:id="2"/>
      </w:r>
      <w:r w:rsidRPr="00902F76">
        <w:t>,</w:t>
      </w:r>
    </w:p>
    <w:p w:rsidR="00F67693" w:rsidRPr="00902F76" w:rsidP="00F67693" w14:paraId="635FA463" w14:textId="77777777">
      <w:pPr>
        <w:pStyle w:val="NormalHanging12a"/>
      </w:pPr>
      <w:r w:rsidRPr="00902F76">
        <w:t>–</w:t>
      </w:r>
      <w:r w:rsidRPr="00902F76">
        <w:tab/>
        <w:t>der henviser til forretningsordenens artikel 5, stk. 2, artikel 6, stk. 1, og artikel 9,</w:t>
      </w:r>
    </w:p>
    <w:p w:rsidR="00F67693" w:rsidRPr="00902F76" w:rsidP="00F67693" w14:paraId="673260B9" w14:textId="77777777">
      <w:pPr>
        <w:pStyle w:val="NormalHanging12a"/>
      </w:pPr>
      <w:r w:rsidRPr="00902F76">
        <w:t>–</w:t>
      </w:r>
      <w:r w:rsidRPr="00902F76">
        <w:tab/>
        <w:t>der henviser til betænkning fra Retsudvalget (A10-0154/2026),</w:t>
      </w:r>
    </w:p>
    <w:p w:rsidR="00F67693" w:rsidRPr="00902F76" w:rsidP="00F67693" w14:paraId="12B59597" w14:textId="5CC6A50A">
      <w:pPr>
        <w:pStyle w:val="NormalHanging12a"/>
      </w:pPr>
      <w:r w:rsidRPr="00902F76">
        <w:t>A.</w:t>
      </w:r>
      <w:r w:rsidRPr="00902F76">
        <w:tab/>
      </w:r>
      <w:bookmarkStart w:id="7" w:name="_Hlk223949138"/>
      <w:r w:rsidRPr="00902F76">
        <w:t xml:space="preserve">der henviser til, at </w:t>
      </w:r>
      <w:r w:rsidR="00794457">
        <w:t>d</w:t>
      </w:r>
      <w:r w:rsidRPr="001338F1" w:rsidR="00794457">
        <w:t xml:space="preserve">en føderale </w:t>
      </w:r>
      <w:r w:rsidRPr="001338F1" w:rsidR="0073628D">
        <w:t xml:space="preserve">offentlige tjeneste </w:t>
      </w:r>
      <w:r w:rsidRPr="00DF52A4" w:rsidR="00794457">
        <w:t xml:space="preserve">for udenrigsanliggender, </w:t>
      </w:r>
      <w:r w:rsidRPr="00DF52A4" w:rsidR="00794457">
        <w:t>udenrigshandel og udviklingssamarbejde</w:t>
      </w:r>
      <w:r w:rsidR="00794457">
        <w:t xml:space="preserve"> den 6. maj 2025 </w:t>
      </w:r>
      <w:r w:rsidRPr="00902F76">
        <w:t xml:space="preserve">  </w:t>
      </w:r>
      <w:r w:rsidR="00794457">
        <w:t>fremsendte</w:t>
      </w:r>
      <w:r w:rsidRPr="00902F76" w:rsidR="00794457">
        <w:t xml:space="preserve"> </w:t>
      </w:r>
      <w:r w:rsidRPr="00902F76">
        <w:t xml:space="preserve">en anmodning </w:t>
      </w:r>
      <w:r w:rsidR="00794457">
        <w:t xml:space="preserve">fra </w:t>
      </w:r>
      <w:r w:rsidRPr="00902F76" w:rsidR="00794457">
        <w:t>den føderale anklager</w:t>
      </w:r>
      <w:r w:rsidR="00794457">
        <w:t xml:space="preserve"> af</w:t>
      </w:r>
      <w:r w:rsidRPr="00902F76" w:rsidR="00794457">
        <w:t xml:space="preserve"> 16. april 2025</w:t>
      </w:r>
      <w:r w:rsidR="00794457">
        <w:t xml:space="preserve"> </w:t>
      </w:r>
      <w:r w:rsidRPr="00902F76">
        <w:t xml:space="preserve">om ophævelse af immuniteten for </w:t>
      </w:r>
      <w:r w:rsidRPr="00902F76">
        <w:t>Fulvio</w:t>
      </w:r>
      <w:r w:rsidRPr="00902F76">
        <w:t xml:space="preserve"> </w:t>
      </w:r>
      <w:r w:rsidRPr="00902F76">
        <w:t>Martusciello</w:t>
      </w:r>
      <w:r w:rsidRPr="00902F76">
        <w:t>, medlem af Europa-Parlamentet valgt i Italien, i forbindelse med en straffesag, der skal indledes imod ham med påstand om korruption;</w:t>
      </w:r>
      <w:bookmarkEnd w:id="7"/>
    </w:p>
    <w:p w:rsidR="00F67693" w:rsidRPr="00902F76" w:rsidP="00F67693" w14:paraId="5B388969" w14:textId="30BEE466">
      <w:pPr>
        <w:pStyle w:val="NormalHanging12a"/>
      </w:pPr>
      <w:r w:rsidRPr="00902F76">
        <w:t>B.</w:t>
      </w:r>
      <w:r w:rsidRPr="00902F76">
        <w:tab/>
      </w:r>
      <w:bookmarkStart w:id="8" w:name="_Hlk223949179"/>
      <w:r w:rsidRPr="00902F76">
        <w:t xml:space="preserve">der henviser til, at en omfattende efterforskning vedrørende virksomheden Huawei angiveligt frembragte alvorlige beviser for eksistensen af en kriminel organisation, hvis formål angiveligt var at påvirke EU-institutionernes beslutninger via korruption blandt medlemmer af Europa-Parlamentet; der henviser til, at denne efterforskning synes at have afsløret flere </w:t>
      </w:r>
      <w:r w:rsidR="00283245">
        <w:t xml:space="preserve">påståede </w:t>
      </w:r>
      <w:r w:rsidRPr="00902F76">
        <w:t xml:space="preserve">korruptionshandlinger, der formodes at være blevet begået regelmæssigt fra 2021 til 2024; der henviser til, at korruptionsmodellen angiveligt antog forskellige former, herunder indbydelse af medlemmer af Europa-Parlamentet til begivenheder, der </w:t>
      </w:r>
      <w:r w:rsidR="0073628D">
        <w:t xml:space="preserve">blev </w:t>
      </w:r>
      <w:r w:rsidRPr="00902F76">
        <w:t>støtte</w:t>
      </w:r>
      <w:r w:rsidR="0073628D">
        <w:t>t</w:t>
      </w:r>
      <w:r w:rsidRPr="00902F76">
        <w:t xml:space="preserve"> af Huawei, angiveligt til gengæld for at indtage politiske holdninger til fordel for dette selskab, og overdrevne gaver såsom forplejnings- og rejseudgifter eller regelmæssige indbydelser til fodboldkampe uden for Europa-Parlamentets rammer;</w:t>
      </w:r>
      <w:bookmarkEnd w:id="8"/>
    </w:p>
    <w:p w:rsidR="00F67693" w:rsidRPr="00902F76" w:rsidP="00F67693" w14:paraId="22FC6CE5" w14:textId="6976ED4D">
      <w:pPr>
        <w:pStyle w:val="NormalHanging12a"/>
      </w:pPr>
      <w:bookmarkStart w:id="9" w:name="_Hlk223949214"/>
      <w:r w:rsidRPr="00902F76">
        <w:t>C.</w:t>
      </w:r>
      <w:r w:rsidRPr="00902F76">
        <w:tab/>
        <w:t xml:space="preserve">der henviser til, at flere medlemmer af Europa-Parlamentet ifølge anmodningen om ophævelse af immunitet i februar 2021 sendte en skrivelse til tre kommissærer med henblik på at påvirke </w:t>
      </w:r>
      <w:r w:rsidR="00283245">
        <w:t>Unionens</w:t>
      </w:r>
      <w:r w:rsidRPr="00902F76">
        <w:t xml:space="preserve"> politik for udrulning af 5G i Europa, navnlig med hensyn til støtte til virksomheder uden for </w:t>
      </w:r>
      <w:r w:rsidR="00283245">
        <w:t>Unionen</w:t>
      </w:r>
      <w:r w:rsidRPr="00902F76" w:rsidR="00283245">
        <w:t xml:space="preserve"> </w:t>
      </w:r>
      <w:r w:rsidRPr="00902F76">
        <w:t xml:space="preserve">såsom Huawei; der henviser til, at efterforskningen tilsyneladende har kunnet påvise en klar vej, der er fulgt, fra skrivelsen blev udarbejdet til dens udbredelse, indvirkning, og hvordan den er faktureret, hvilket synes at bekræfte, at skrivelsen indgik i et kredsløb, der overgik indflydelse eller lobbyvirksomhed og i stedet angiveligt </w:t>
      </w:r>
      <w:r w:rsidR="005A6D38">
        <w:t xml:space="preserve">udgjorde et </w:t>
      </w:r>
      <w:r w:rsidRPr="00902F76">
        <w:t>korrupt</w:t>
      </w:r>
      <w:r w:rsidR="005A6D38">
        <w:t xml:space="preserve"> arrangement,</w:t>
      </w:r>
      <w:r w:rsidRPr="00902F76">
        <w:t xml:space="preserve"> der henviser til, at det </w:t>
      </w:r>
      <w:r w:rsidR="005A6D38">
        <w:t>påstås</w:t>
      </w:r>
      <w:r w:rsidRPr="00902F76">
        <w:t>, at den primær</w:t>
      </w:r>
      <w:r w:rsidR="005A6D38">
        <w:t>e</w:t>
      </w:r>
      <w:r w:rsidRPr="00902F76">
        <w:t xml:space="preserve"> støtte</w:t>
      </w:r>
      <w:r w:rsidR="005A6D38">
        <w:t xml:space="preserve"> for </w:t>
      </w:r>
      <w:r w:rsidRPr="00902F76">
        <w:t xml:space="preserve">udarbejdelsen af skrivelsen var </w:t>
      </w:r>
      <w:r w:rsidRPr="00902F76">
        <w:t>Fulvio</w:t>
      </w:r>
      <w:r w:rsidRPr="00902F76">
        <w:t xml:space="preserve"> </w:t>
      </w:r>
      <w:r w:rsidRPr="00902F76">
        <w:t>Martusciello</w:t>
      </w:r>
      <w:r w:rsidRPr="00902F76">
        <w:t>, som er den første underskriver af skrivelsen, og som angiveligt gennem komplekse finansielle kredsløb, der forsøgte at skjule de</w:t>
      </w:r>
      <w:r w:rsidR="005A6D38">
        <w:t>t</w:t>
      </w:r>
      <w:r w:rsidRPr="00902F76">
        <w:t xml:space="preserve"> påståede </w:t>
      </w:r>
      <w:r w:rsidR="005A6D38">
        <w:t>arrangement</w:t>
      </w:r>
      <w:r w:rsidRPr="00902F76">
        <w:t xml:space="preserve">, blev betalt for at begå korruption </w:t>
      </w:r>
      <w:r w:rsidR="005A6D38">
        <w:t>ved</w:t>
      </w:r>
      <w:r w:rsidRPr="00902F76">
        <w:t xml:space="preserve"> udøvelsen af sin politiske indflydelse;</w:t>
      </w:r>
    </w:p>
    <w:p w:rsidR="00F67693" w:rsidRPr="00902F76" w:rsidP="00F67693" w14:paraId="48EA484F" w14:textId="6D83F931">
      <w:pPr>
        <w:pStyle w:val="NormalHanging12a"/>
      </w:pPr>
      <w:r w:rsidRPr="00902F76">
        <w:t>D.</w:t>
      </w:r>
      <w:r w:rsidRPr="00902F76">
        <w:tab/>
      </w:r>
      <w:bookmarkEnd w:id="9"/>
      <w:r w:rsidRPr="00902F76">
        <w:t xml:space="preserve">der henviser til, at det også hævdes, at </w:t>
      </w:r>
      <w:r w:rsidRPr="00902F76">
        <w:t>Fulvio</w:t>
      </w:r>
      <w:r w:rsidRPr="00902F76">
        <w:t xml:space="preserve"> </w:t>
      </w:r>
      <w:r w:rsidRPr="00902F76">
        <w:t>Martusciello</w:t>
      </w:r>
      <w:r w:rsidRPr="00902F76">
        <w:t xml:space="preserve"> var aktivt engageret i at fremme Huaweis interesser, potentielt som led i de</w:t>
      </w:r>
      <w:r w:rsidR="005A6D38">
        <w:t>t</w:t>
      </w:r>
      <w:r w:rsidRPr="00902F76">
        <w:t xml:space="preserve"> påståede korrupt</w:t>
      </w:r>
      <w:r w:rsidR="005A6D38">
        <w:t>e arrangement</w:t>
      </w:r>
      <w:r w:rsidRPr="00902F76">
        <w:t xml:space="preserve">, ved at fremsætte ændringsforslag til et udkast til beslutning om </w:t>
      </w:r>
      <w:r w:rsidR="001E234C">
        <w:t>Unionens</w:t>
      </w:r>
      <w:r w:rsidRPr="00902F76">
        <w:t xml:space="preserve"> konkurrencepolitik, der synes at være blevet formuleret i Huaweis interesse og udarbejdet mellem januar 2021 og marts 2021 – dvs. inden for samme tidsramme som udarbejdelsen og udbredelsen af skrivelsen</w:t>
      </w:r>
      <w:r w:rsidR="00425CA8">
        <w:t>,</w:t>
      </w:r>
      <w:r w:rsidR="001E234C">
        <w:t xml:space="preserve"> </w:t>
      </w:r>
      <w:r w:rsidRPr="00425CA8" w:rsidR="00425CA8">
        <w:t xml:space="preserve">der er </w:t>
      </w:r>
      <w:r w:rsidR="005A6D38">
        <w:t>omhandlet</w:t>
      </w:r>
      <w:r w:rsidR="001E234C">
        <w:t xml:space="preserve"> i betragtning C</w:t>
      </w:r>
      <w:r w:rsidRPr="00902F76">
        <w:t xml:space="preserve"> – og ved at lette deltagelse </w:t>
      </w:r>
      <w:r w:rsidRPr="00902F76" w:rsidR="008B49AD">
        <w:t xml:space="preserve">i Huawei-akademiet </w:t>
      </w:r>
      <w:r w:rsidRPr="00902F76">
        <w:t>af studerende fra hans valgkreds med henblik på at opnå stemmer for at muliggøre hans genvalg til Parlamentet;</w:t>
      </w:r>
    </w:p>
    <w:p w:rsidR="00F67693" w:rsidRPr="00902F76" w:rsidP="00F67693" w14:paraId="5EE4E49A" w14:textId="6F31F3E1">
      <w:pPr>
        <w:pStyle w:val="NormalHanging12a"/>
      </w:pPr>
      <w:bookmarkStart w:id="10" w:name="_Hlk223949297"/>
      <w:r w:rsidRPr="00902F76">
        <w:t>E.</w:t>
      </w:r>
      <w:r w:rsidRPr="00902F76">
        <w:tab/>
        <w:t xml:space="preserve">der henviser til, at </w:t>
      </w:r>
      <w:r w:rsidRPr="00902F76">
        <w:t>Fulvio</w:t>
      </w:r>
      <w:r w:rsidRPr="00902F76">
        <w:t xml:space="preserve"> </w:t>
      </w:r>
      <w:r w:rsidRPr="00902F76">
        <w:t>Martusciello</w:t>
      </w:r>
      <w:r w:rsidRPr="00902F76">
        <w:t xml:space="preserve"> blev genvalgt til Europa-Parlamentet ved valget i juni 2024 og </w:t>
      </w:r>
      <w:r w:rsidR="00283245">
        <w:t>således</w:t>
      </w:r>
      <w:r w:rsidRPr="00902F76">
        <w:t xml:space="preserve"> var medlem af Europa-Parlamentet på tidspunktet for den </w:t>
      </w:r>
      <w:r w:rsidR="00D353B3">
        <w:t xml:space="preserve">påståede </w:t>
      </w:r>
      <w:r w:rsidRPr="00902F76">
        <w:t>lovovertrædelse;</w:t>
      </w:r>
    </w:p>
    <w:p w:rsidR="00F67693" w:rsidRPr="00902F76" w:rsidP="00F67693" w14:paraId="0E22C2FD" w14:textId="2A7193EC">
      <w:pPr>
        <w:pStyle w:val="NormalHanging12a"/>
      </w:pPr>
      <w:r w:rsidRPr="00902F76">
        <w:t>F.</w:t>
      </w:r>
      <w:r w:rsidRPr="00902F76">
        <w:tab/>
        <w:t>der henviser til, at Parlamentet ikke kan sidestilles med en domstol, og at medlemmet i forbindelse med en procedure om ophævelse af immunitet ikke kan betragtes som en anklaget</w:t>
      </w:r>
      <w:r>
        <w:rPr>
          <w:vertAlign w:val="superscript"/>
        </w:rPr>
        <w:footnoteReference w:id="3"/>
      </w:r>
      <w:r w:rsidRPr="00902F76">
        <w:t>;</w:t>
      </w:r>
    </w:p>
    <w:p w:rsidR="00F67693" w:rsidRPr="00902F76" w:rsidP="00F67693" w14:paraId="669F0B9F" w14:textId="77777777">
      <w:pPr>
        <w:pStyle w:val="NormalHanging12a"/>
      </w:pPr>
      <w:r w:rsidRPr="00902F76">
        <w:t>G.</w:t>
      </w:r>
      <w:r w:rsidRPr="00902F76">
        <w:tab/>
        <w:t xml:space="preserve">der henviser til, at formålet med den parlamentariske immunitet i protokol nr. 7 </w:t>
      </w:r>
      <w:r w:rsidRPr="00902F76">
        <w:t>vedrørende Den Europæiske Unions privilegier og immuniteter er at beskytte Parlamentet og dets medlemmer mod retsforfølgning i relation til aktiviteter, der udføres under udøvelsen af det parlamentariske hverv, og som ikke kan adskilles fra dette hverv;</w:t>
      </w:r>
    </w:p>
    <w:p w:rsidR="00F67693" w:rsidRPr="00902F76" w:rsidP="00F67693" w14:paraId="7E8DB6F0" w14:textId="77777777">
      <w:pPr>
        <w:pStyle w:val="NormalHanging12a"/>
      </w:pPr>
      <w:r w:rsidRPr="00902F76">
        <w:t>H.</w:t>
      </w:r>
      <w:r w:rsidRPr="00902F76">
        <w:tab/>
        <w:t>der henviser til, at parlamentarisk immunitet i henhold til forretningsordenens artikel 5, stk. 2, ikke er et medlems personlige privilegium, men derimod en garanti for Parlamentets uafhængighed som helhed og for dets medlemmers uafhængighed;</w:t>
      </w:r>
    </w:p>
    <w:p w:rsidR="00F67693" w:rsidRPr="00902F76" w:rsidP="00F67693" w14:paraId="1DB00FC6" w14:textId="624497C1">
      <w:pPr>
        <w:pStyle w:val="NormalHanging12a"/>
      </w:pPr>
      <w:r w:rsidRPr="00902F76">
        <w:t>I.</w:t>
      </w:r>
      <w:r w:rsidRPr="00902F76">
        <w:tab/>
        <w:t xml:space="preserve">der henviser til, at Europa-Parlamentets medlemmer i henhold til artikel 8 i protokol nr. 7 vedrørende Den Europæiske Unions privilegier og immuniteter hverken kan eftersøges, tilbageholdes eller retsligt forfølges på grund af meningstilkendegivelser eller stemmeafgivelser under udøvelsen af deres hverv; der henviser til, at den </w:t>
      </w:r>
      <w:r w:rsidR="00D353B3">
        <w:t xml:space="preserve">påståede </w:t>
      </w:r>
      <w:r w:rsidRPr="00902F76">
        <w:t xml:space="preserve">lovovertrædelse ikke vedrører en meningstilkendegivelse eller en stemmeafgivelse fra </w:t>
      </w:r>
      <w:r w:rsidRPr="00902F76">
        <w:t>Fulvio</w:t>
      </w:r>
      <w:r w:rsidRPr="00902F76">
        <w:t xml:space="preserve"> </w:t>
      </w:r>
      <w:r w:rsidRPr="00902F76">
        <w:t>Martusciello</w:t>
      </w:r>
      <w:r w:rsidRPr="00902F76">
        <w:t xml:space="preserve"> under udøvelsen af hans hverv, jf. artikel 8 i nævnte protokol;</w:t>
      </w:r>
    </w:p>
    <w:p w:rsidR="00F67693" w:rsidRPr="00902F76" w:rsidP="00F67693" w14:paraId="0659D8B4" w14:textId="37607AEF">
      <w:pPr>
        <w:pStyle w:val="NormalHanging12a"/>
      </w:pPr>
      <w:r w:rsidRPr="00902F76">
        <w:t>J.</w:t>
      </w:r>
      <w:r w:rsidRPr="00902F76">
        <w:tab/>
        <w:t>der henviser til, at Europa-Parlamentets medlemmer i henhold til artikel 9, stk. 1, litra b), i protokol nr. 7 vedrørende Den Europæiske Unions privilegier og immuniteter</w:t>
      </w:r>
      <w:r w:rsidRPr="005A6D38" w:rsidR="005A6D38">
        <w:t xml:space="preserve"> </w:t>
      </w:r>
      <w:r w:rsidR="005A6D38">
        <w:t>under Europa-Parlamentets mødeperioder</w:t>
      </w:r>
      <w:r w:rsidRPr="00902F76">
        <w:t xml:space="preserve"> nyder fritagelse for enhver form for tilbageholdelse og retsforfølgning på en anden medlemsstats område;</w:t>
      </w:r>
    </w:p>
    <w:p w:rsidR="001E234C" w:rsidRPr="00902F76" w:rsidP="00207DA5" w14:paraId="1FFA42F2" w14:textId="486FAA2B">
      <w:pPr>
        <w:pStyle w:val="NormalHanging12a"/>
      </w:pPr>
      <w:r w:rsidRPr="00902F76">
        <w:t>K.</w:t>
      </w:r>
      <w:r w:rsidRPr="00902F76">
        <w:tab/>
        <w:t>der henviser til, at efterforskningen vedrørte mange enkeltpersoner</w:t>
      </w:r>
      <w:r>
        <w:t>,</w:t>
      </w:r>
      <w:r w:rsidRPr="00902F76">
        <w:t xml:space="preserve"> ikke kun </w:t>
      </w:r>
      <w:r w:rsidRPr="00902F76">
        <w:t>Fulvio</w:t>
      </w:r>
      <w:r w:rsidRPr="00902F76">
        <w:t xml:space="preserve"> </w:t>
      </w:r>
      <w:r w:rsidRPr="00902F76">
        <w:t>Martusciello</w:t>
      </w:r>
      <w:r w:rsidRPr="00902F76">
        <w:t xml:space="preserve">; </w:t>
      </w:r>
      <w:bookmarkStart w:id="11" w:name="_Hlk228970940"/>
      <w:r w:rsidRPr="00902F76">
        <w:t xml:space="preserve">der henviser til, at anmodningen om ophævelse af </w:t>
      </w:r>
      <w:r w:rsidRPr="00902F76">
        <w:t>Fulvio</w:t>
      </w:r>
      <w:r w:rsidRPr="00902F76">
        <w:t xml:space="preserve"> </w:t>
      </w:r>
      <w:r w:rsidRPr="00902F76">
        <w:t>Martusciellos</w:t>
      </w:r>
      <w:r w:rsidRPr="00902F76">
        <w:t xml:space="preserve"> immunitet synes </w:t>
      </w:r>
      <w:bookmarkEnd w:id="11"/>
      <w:r w:rsidRPr="00902F76">
        <w:t xml:space="preserve">at udspringe af en bredere efterforskning af hævdet korrupt praksis og ikke synes at være rettet mod hans politiske aktivitet; der henviser til, at Parlamentet ikke har fundet noget bevis på </w:t>
      </w:r>
      <w:r w:rsidRPr="00902F76">
        <w:t>fumus</w:t>
      </w:r>
      <w:r w:rsidRPr="00902F76">
        <w:t xml:space="preserve"> </w:t>
      </w:r>
      <w:r w:rsidRPr="00902F76">
        <w:t>persecutionis</w:t>
      </w:r>
      <w:r w:rsidRPr="00902F76">
        <w:t>; det fremgår med andre ord ikke, at hensigten med sag</w:t>
      </w:r>
      <w:r w:rsidR="00207DA5">
        <w:t>en</w:t>
      </w:r>
      <w:r w:rsidRPr="00902F76">
        <w:t xml:space="preserve"> er at </w:t>
      </w:r>
      <w:r w:rsidR="00207DA5">
        <w:t>skade</w:t>
      </w:r>
      <w:r w:rsidRPr="00902F76" w:rsidR="00207DA5">
        <w:t xml:space="preserve"> </w:t>
      </w:r>
      <w:r w:rsidRPr="00902F76">
        <w:t>Fulvio</w:t>
      </w:r>
      <w:r w:rsidRPr="00902F76">
        <w:t xml:space="preserve"> </w:t>
      </w:r>
      <w:r w:rsidRPr="00902F76">
        <w:t>Martusciellos</w:t>
      </w:r>
      <w:r w:rsidRPr="00902F76">
        <w:t xml:space="preserve"> politiske virksomhed som medlem af Europa-Parlamentet</w:t>
      </w:r>
      <w:r w:rsidR="00207DA5">
        <w:t xml:space="preserve"> </w:t>
      </w:r>
      <w:r w:rsidRPr="001E234C" w:rsidR="00207DA5">
        <w:t>og dermed Parlamentets uafhængighed</w:t>
      </w:r>
      <w:r w:rsidRPr="00902F76">
        <w:t>;</w:t>
      </w:r>
    </w:p>
    <w:bookmarkEnd w:id="10"/>
    <w:p w:rsidR="00F67693" w:rsidRPr="00902F76" w:rsidP="00F67693" w14:paraId="55644758" w14:textId="77777777">
      <w:pPr>
        <w:pStyle w:val="NormalHanging12a"/>
      </w:pPr>
      <w:r w:rsidRPr="00902F76">
        <w:t>1.</w:t>
      </w:r>
      <w:r w:rsidRPr="00902F76">
        <w:tab/>
      </w:r>
      <w:bookmarkStart w:id="12" w:name="_Hlk223949317"/>
      <w:r w:rsidRPr="00902F76">
        <w:t xml:space="preserve">vedtager at ophæve </w:t>
      </w:r>
      <w:bookmarkEnd w:id="12"/>
      <w:r w:rsidRPr="00902F76">
        <w:t>Fulvio</w:t>
      </w:r>
      <w:r w:rsidRPr="00902F76">
        <w:t xml:space="preserve"> </w:t>
      </w:r>
      <w:r w:rsidRPr="00902F76">
        <w:t>Martusciellos</w:t>
      </w:r>
      <w:r w:rsidRPr="00902F76">
        <w:t xml:space="preserve"> immunitet;</w:t>
      </w:r>
    </w:p>
    <w:p w:rsidR="00902F76" w:rsidRPr="00902F76" w:rsidP="00902F76" w14:paraId="0311E8AB" w14:textId="27DC0358">
      <w:pPr>
        <w:pStyle w:val="NormalHanging12a"/>
      </w:pPr>
      <w:r w:rsidRPr="00902F76">
        <w:t>2.</w:t>
      </w:r>
      <w:r w:rsidRPr="00902F76">
        <w:tab/>
        <w:t xml:space="preserve">pålægger sin formand straks at sende denne afgørelse og det kompetente udvalgs betænkning til Kongeriget Belgiens kompetente myndighed og </w:t>
      </w:r>
      <w:r w:rsidRPr="00902F76">
        <w:t>Fulvio</w:t>
      </w:r>
      <w:r w:rsidRPr="00902F76">
        <w:t xml:space="preserve"> </w:t>
      </w:r>
      <w:r w:rsidRPr="00902F76">
        <w:t>Martusciello</w:t>
      </w:r>
      <w:r w:rsidRPr="00902F76">
        <w:t>.</w:t>
      </w:r>
    </w:p>
    <w:p w:rsidR="00E365E1" w:rsidRPr="00902F76" w:rsidP="00D24987" w14:paraId="5C366D76" w14:textId="54EA81EA"/>
    <w:sectPr w:rsidSect="00902F7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2F76" w14:paraId="1BC6065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2F76" w14:paraId="6ECE5F8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2F76" w14:paraId="594D957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24987" w:rsidRPr="00902F76" w14:paraId="12C79C9E" w14:textId="77777777">
      <w:r w:rsidRPr="00902F76">
        <w:separator/>
      </w:r>
    </w:p>
  </w:footnote>
  <w:footnote w:type="continuationSeparator" w:id="1">
    <w:p w:rsidR="00D24987" w:rsidRPr="00902F76" w14:paraId="618A3C84" w14:textId="77777777">
      <w:r w:rsidRPr="00902F76">
        <w:continuationSeparator/>
      </w:r>
    </w:p>
  </w:footnote>
  <w:footnote w:id="2">
    <w:p w:rsidR="00F67693" w:rsidRPr="00902F76" w:rsidP="00902F76" w14:paraId="6146136D" w14:textId="55E2A1CC">
      <w:pPr>
        <w:pStyle w:val="FootnoteText"/>
        <w:ind w:left="567" w:hanging="567"/>
        <w:rPr>
          <w:sz w:val="24"/>
          <w:lang w:val="da-DK"/>
        </w:rPr>
      </w:pPr>
      <w:r w:rsidRPr="00902F76">
        <w:rPr>
          <w:rStyle w:val="FootnoteReference"/>
          <w:sz w:val="24"/>
          <w:lang w:val="da-DK"/>
        </w:rPr>
        <w:footnoteRef/>
      </w:r>
      <w:r w:rsidRPr="00902F76" w:rsidR="00902F76">
        <w:rPr>
          <w:sz w:val="24"/>
          <w:lang w:val="da-DK"/>
        </w:rPr>
        <w:t xml:space="preserve"> </w:t>
      </w:r>
      <w:r w:rsidRPr="00902F76" w:rsidR="00902F76">
        <w:rPr>
          <w:sz w:val="24"/>
          <w:lang w:val="da-DK"/>
        </w:rPr>
        <w:tab/>
      </w:r>
      <w:r w:rsidRPr="00902F76">
        <w:rPr>
          <w:sz w:val="24"/>
          <w:lang w:val="da-DK"/>
        </w:rPr>
        <w:t xml:space="preserve">Domstolens dom af 21. oktober 2008, </w:t>
      </w:r>
      <w:r w:rsidRPr="00902F76">
        <w:rPr>
          <w:sz w:val="24"/>
          <w:lang w:val="da-DK"/>
        </w:rPr>
        <w:t>Marra</w:t>
      </w:r>
      <w:r w:rsidRPr="00902F76">
        <w:rPr>
          <w:sz w:val="24"/>
          <w:lang w:val="da-DK"/>
        </w:rPr>
        <w:t xml:space="preserve"> mod De </w:t>
      </w:r>
      <w:r w:rsidRPr="00902F76">
        <w:rPr>
          <w:sz w:val="24"/>
          <w:lang w:val="da-DK"/>
        </w:rPr>
        <w:t>Gregorio</w:t>
      </w:r>
      <w:r w:rsidRPr="00902F76">
        <w:rPr>
          <w:sz w:val="24"/>
          <w:lang w:val="da-DK"/>
        </w:rPr>
        <w:t xml:space="preserve"> og </w:t>
      </w:r>
      <w:r w:rsidRPr="00902F76">
        <w:rPr>
          <w:sz w:val="24"/>
          <w:lang w:val="da-DK"/>
        </w:rPr>
        <w:t>Clemente</w:t>
      </w:r>
      <w:r w:rsidRPr="00902F76">
        <w:rPr>
          <w:sz w:val="24"/>
          <w:lang w:val="da-DK"/>
        </w:rPr>
        <w:t xml:space="preserve">, C-200/07 og C-201/07, ECLI:EU:C:2008:579; Rettens dom af 19. marts 2010, </w:t>
      </w:r>
      <w:r w:rsidRPr="00902F76">
        <w:rPr>
          <w:sz w:val="24"/>
          <w:lang w:val="da-DK"/>
        </w:rPr>
        <w:t>Gollnisch</w:t>
      </w:r>
      <w:r w:rsidRPr="00902F76">
        <w:rPr>
          <w:sz w:val="24"/>
          <w:lang w:val="da-DK"/>
        </w:rPr>
        <w:t xml:space="preserve"> mod Parlamentet, T-42/06, ECLI:EU:T:2010:102; Domstolens dom af 6. september 2011, </w:t>
      </w:r>
      <w:r w:rsidRPr="00902F76">
        <w:rPr>
          <w:sz w:val="24"/>
          <w:lang w:val="da-DK"/>
        </w:rPr>
        <w:t>Patriciello</w:t>
      </w:r>
      <w:r w:rsidRPr="00902F76">
        <w:rPr>
          <w:sz w:val="24"/>
          <w:lang w:val="da-DK"/>
        </w:rPr>
        <w:t xml:space="preserve">, C-163/163, ECLI: EU:C:2011:543; Rettens dom af 17. januar 2013, </w:t>
      </w:r>
      <w:r w:rsidRPr="00902F76">
        <w:rPr>
          <w:sz w:val="24"/>
          <w:lang w:val="da-DK"/>
        </w:rPr>
        <w:t>Gollnisch</w:t>
      </w:r>
      <w:r w:rsidRPr="00902F76">
        <w:rPr>
          <w:sz w:val="24"/>
          <w:lang w:val="da-DK"/>
        </w:rPr>
        <w:t xml:space="preserve"> mod Parlamentet, T-346/11 og T-347/11, ECLI:EU:T:2013:23, og Domstolens dom af 19. december 2019, </w:t>
      </w:r>
      <w:r w:rsidRPr="00902F76">
        <w:rPr>
          <w:sz w:val="24"/>
          <w:lang w:val="da-DK"/>
        </w:rPr>
        <w:t>Junqueras</w:t>
      </w:r>
      <w:r w:rsidRPr="00902F76">
        <w:rPr>
          <w:sz w:val="24"/>
          <w:lang w:val="da-DK"/>
        </w:rPr>
        <w:t xml:space="preserve"> Vies, C-502/19, ECLI:EU:C:2019:1115.</w:t>
      </w:r>
    </w:p>
  </w:footnote>
  <w:footnote w:id="3">
    <w:p w:rsidR="00F67693" w:rsidRPr="00902F76" w:rsidP="00902F76" w14:paraId="58643861" w14:textId="4A9264DB">
      <w:pPr>
        <w:pStyle w:val="FootnoteText"/>
        <w:ind w:left="567" w:hanging="567"/>
        <w:rPr>
          <w:sz w:val="24"/>
          <w:lang w:val="da-DK"/>
        </w:rPr>
      </w:pPr>
      <w:r w:rsidRPr="00902F76">
        <w:rPr>
          <w:rStyle w:val="FootnoteReference"/>
          <w:sz w:val="24"/>
          <w:lang w:val="da-DK"/>
        </w:rPr>
        <w:footnoteRef/>
      </w:r>
      <w:r w:rsidRPr="00902F76" w:rsidR="00902F76">
        <w:rPr>
          <w:sz w:val="24"/>
          <w:lang w:val="da-DK"/>
        </w:rPr>
        <w:t xml:space="preserve"> </w:t>
      </w:r>
      <w:r w:rsidRPr="00902F76" w:rsidR="00902F76">
        <w:rPr>
          <w:sz w:val="24"/>
          <w:lang w:val="da-DK"/>
        </w:rPr>
        <w:tab/>
      </w:r>
      <w:r w:rsidRPr="00902F76">
        <w:rPr>
          <w:sz w:val="24"/>
          <w:lang w:val="da-DK"/>
        </w:rPr>
        <w:t xml:space="preserve">Rettens dom af 30. april 2019, </w:t>
      </w:r>
      <w:r w:rsidRPr="00902F76">
        <w:rPr>
          <w:sz w:val="24"/>
          <w:lang w:val="da-DK"/>
        </w:rPr>
        <w:t>Briois</w:t>
      </w:r>
      <w:r w:rsidRPr="00902F76">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2F76" w14:paraId="5E53B64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2F76" w14:paraId="6F5FC82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02F76" w14:paraId="2C6DB17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954462">
    <w:abstractNumId w:val="9"/>
  </w:num>
  <w:num w:numId="2" w16cid:durableId="951129166">
    <w:abstractNumId w:val="9"/>
  </w:num>
  <w:num w:numId="3" w16cid:durableId="200483939">
    <w:abstractNumId w:val="7"/>
  </w:num>
  <w:num w:numId="4" w16cid:durableId="180969528">
    <w:abstractNumId w:val="7"/>
  </w:num>
  <w:num w:numId="5" w16cid:durableId="1403986445">
    <w:abstractNumId w:val="6"/>
  </w:num>
  <w:num w:numId="6" w16cid:durableId="599720679">
    <w:abstractNumId w:val="6"/>
  </w:num>
  <w:num w:numId="7" w16cid:durableId="1311980417">
    <w:abstractNumId w:val="5"/>
  </w:num>
  <w:num w:numId="8" w16cid:durableId="1267810890">
    <w:abstractNumId w:val="5"/>
  </w:num>
  <w:num w:numId="9" w16cid:durableId="1872106562">
    <w:abstractNumId w:val="4"/>
  </w:num>
  <w:num w:numId="10" w16cid:durableId="2034332882">
    <w:abstractNumId w:val="4"/>
  </w:num>
  <w:num w:numId="11" w16cid:durableId="339821119">
    <w:abstractNumId w:val="8"/>
  </w:num>
  <w:num w:numId="12" w16cid:durableId="2081639189">
    <w:abstractNumId w:val="8"/>
  </w:num>
  <w:num w:numId="13" w16cid:durableId="1800025153">
    <w:abstractNumId w:val="3"/>
  </w:num>
  <w:num w:numId="14" w16cid:durableId="1634091385">
    <w:abstractNumId w:val="3"/>
  </w:num>
  <w:num w:numId="15" w16cid:durableId="71052211">
    <w:abstractNumId w:val="2"/>
  </w:num>
  <w:num w:numId="16" w16cid:durableId="1600289337">
    <w:abstractNumId w:val="2"/>
  </w:num>
  <w:num w:numId="17" w16cid:durableId="1806966339">
    <w:abstractNumId w:val="1"/>
  </w:num>
  <w:num w:numId="18" w16cid:durableId="366493357">
    <w:abstractNumId w:val="1"/>
  </w:num>
  <w:num w:numId="19" w16cid:durableId="1216240205">
    <w:abstractNumId w:val="0"/>
  </w:num>
  <w:num w:numId="20" w16cid:durableId="74667367">
    <w:abstractNumId w:val="0"/>
  </w:num>
  <w:num w:numId="21" w16cid:durableId="208878806">
    <w:abstractNumId w:val="9"/>
  </w:num>
  <w:num w:numId="22" w16cid:durableId="519783676">
    <w:abstractNumId w:val="7"/>
  </w:num>
  <w:num w:numId="23" w16cid:durableId="684746367">
    <w:abstractNumId w:val="6"/>
  </w:num>
  <w:num w:numId="24" w16cid:durableId="1186023604">
    <w:abstractNumId w:val="5"/>
  </w:num>
  <w:num w:numId="25" w16cid:durableId="681516802">
    <w:abstractNumId w:val="4"/>
  </w:num>
  <w:num w:numId="26" w16cid:durableId="350226064">
    <w:abstractNumId w:val="8"/>
  </w:num>
  <w:num w:numId="27" w16cid:durableId="1823620855">
    <w:abstractNumId w:val="3"/>
  </w:num>
  <w:num w:numId="28" w16cid:durableId="326785018">
    <w:abstractNumId w:val="2"/>
  </w:num>
  <w:num w:numId="29" w16cid:durableId="1245527096">
    <w:abstractNumId w:val="1"/>
  </w:num>
  <w:num w:numId="30" w16cid:durableId="767123004">
    <w:abstractNumId w:val="0"/>
  </w:num>
  <w:num w:numId="31" w16cid:durableId="1073048705">
    <w:abstractNumId w:val="9"/>
  </w:num>
  <w:num w:numId="32" w16cid:durableId="2139714483">
    <w:abstractNumId w:val="7"/>
  </w:num>
  <w:num w:numId="33" w16cid:durableId="1404913033">
    <w:abstractNumId w:val="6"/>
  </w:num>
  <w:num w:numId="34" w16cid:durableId="728579801">
    <w:abstractNumId w:val="5"/>
  </w:num>
  <w:num w:numId="35" w16cid:durableId="1201170340">
    <w:abstractNumId w:val="4"/>
  </w:num>
  <w:num w:numId="36" w16cid:durableId="328598885">
    <w:abstractNumId w:val="8"/>
  </w:num>
  <w:num w:numId="37" w16cid:durableId="2123917790">
    <w:abstractNumId w:val="3"/>
  </w:num>
  <w:num w:numId="38" w16cid:durableId="1208105725">
    <w:abstractNumId w:val="2"/>
  </w:num>
  <w:num w:numId="39" w16cid:durableId="23749322">
    <w:abstractNumId w:val="1"/>
  </w:num>
  <w:num w:numId="40" w16cid:durableId="1220364165">
    <w:abstractNumId w:val="0"/>
  </w:num>
  <w:num w:numId="41" w16cid:durableId="292492539">
    <w:abstractNumId w:val="10"/>
  </w:num>
  <w:num w:numId="42" w16cid:durableId="591625698">
    <w:abstractNumId w:val="10"/>
  </w:num>
  <w:num w:numId="43" w16cid:durableId="701443706">
    <w:abstractNumId w:val="10"/>
  </w:num>
  <w:num w:numId="44" w16cid:durableId="961813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987"/>
    <w:rsid w:val="00002272"/>
    <w:rsid w:val="00022B23"/>
    <w:rsid w:val="00026A21"/>
    <w:rsid w:val="00064002"/>
    <w:rsid w:val="000677B9"/>
    <w:rsid w:val="000831BA"/>
    <w:rsid w:val="000A42CC"/>
    <w:rsid w:val="000E7DD9"/>
    <w:rsid w:val="0010095E"/>
    <w:rsid w:val="00125B37"/>
    <w:rsid w:val="001338F1"/>
    <w:rsid w:val="00187494"/>
    <w:rsid w:val="001E234C"/>
    <w:rsid w:val="001F32AE"/>
    <w:rsid w:val="001F6263"/>
    <w:rsid w:val="00207DA5"/>
    <w:rsid w:val="00211DAE"/>
    <w:rsid w:val="002767FF"/>
    <w:rsid w:val="00283245"/>
    <w:rsid w:val="002B18FE"/>
    <w:rsid w:val="002B5493"/>
    <w:rsid w:val="00343214"/>
    <w:rsid w:val="00361C00"/>
    <w:rsid w:val="00395FA1"/>
    <w:rsid w:val="003E111E"/>
    <w:rsid w:val="003E15D4"/>
    <w:rsid w:val="003F4354"/>
    <w:rsid w:val="0040457E"/>
    <w:rsid w:val="00411CCE"/>
    <w:rsid w:val="0041666E"/>
    <w:rsid w:val="00421060"/>
    <w:rsid w:val="00425CA8"/>
    <w:rsid w:val="00471C19"/>
    <w:rsid w:val="004867E3"/>
    <w:rsid w:val="00494A28"/>
    <w:rsid w:val="004C0004"/>
    <w:rsid w:val="004C5D52"/>
    <w:rsid w:val="0050519A"/>
    <w:rsid w:val="005072A1"/>
    <w:rsid w:val="00514517"/>
    <w:rsid w:val="00533E7A"/>
    <w:rsid w:val="00545827"/>
    <w:rsid w:val="00560270"/>
    <w:rsid w:val="005A6D38"/>
    <w:rsid w:val="005C2568"/>
    <w:rsid w:val="005D7399"/>
    <w:rsid w:val="005F1B17"/>
    <w:rsid w:val="005F1DEF"/>
    <w:rsid w:val="006037C0"/>
    <w:rsid w:val="00632CE6"/>
    <w:rsid w:val="006631B6"/>
    <w:rsid w:val="00680577"/>
    <w:rsid w:val="006F301D"/>
    <w:rsid w:val="006F74FA"/>
    <w:rsid w:val="00731ADD"/>
    <w:rsid w:val="00734777"/>
    <w:rsid w:val="0073628D"/>
    <w:rsid w:val="00747932"/>
    <w:rsid w:val="00751A4A"/>
    <w:rsid w:val="00756632"/>
    <w:rsid w:val="00762C74"/>
    <w:rsid w:val="00786EC0"/>
    <w:rsid w:val="00794457"/>
    <w:rsid w:val="007D1690"/>
    <w:rsid w:val="007E22AD"/>
    <w:rsid w:val="00817416"/>
    <w:rsid w:val="008360FA"/>
    <w:rsid w:val="00842779"/>
    <w:rsid w:val="00865F67"/>
    <w:rsid w:val="00881A7B"/>
    <w:rsid w:val="008840E5"/>
    <w:rsid w:val="00887B3E"/>
    <w:rsid w:val="008B49AD"/>
    <w:rsid w:val="008C2AC6"/>
    <w:rsid w:val="00902F76"/>
    <w:rsid w:val="00930C23"/>
    <w:rsid w:val="0093193B"/>
    <w:rsid w:val="009509D8"/>
    <w:rsid w:val="00950B64"/>
    <w:rsid w:val="00981893"/>
    <w:rsid w:val="00A1687D"/>
    <w:rsid w:val="00A43E52"/>
    <w:rsid w:val="00A4678D"/>
    <w:rsid w:val="00A778C7"/>
    <w:rsid w:val="00AB3EE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4987"/>
    <w:rsid w:val="00D353B3"/>
    <w:rsid w:val="00D56C11"/>
    <w:rsid w:val="00D834A0"/>
    <w:rsid w:val="00D872DF"/>
    <w:rsid w:val="00D91E21"/>
    <w:rsid w:val="00DA7FCD"/>
    <w:rsid w:val="00DF52A4"/>
    <w:rsid w:val="00E365E1"/>
    <w:rsid w:val="00E820A4"/>
    <w:rsid w:val="00EB006A"/>
    <w:rsid w:val="00EB4772"/>
    <w:rsid w:val="00ED169E"/>
    <w:rsid w:val="00ED4235"/>
    <w:rsid w:val="00F04346"/>
    <w:rsid w:val="00F075DC"/>
    <w:rsid w:val="00F149E9"/>
    <w:rsid w:val="00F5134D"/>
    <w:rsid w:val="00F67693"/>
    <w:rsid w:val="00F74202"/>
    <w:rsid w:val="00F87713"/>
    <w:rsid w:val="00FB4360"/>
    <w:rsid w:val="00FD0C70"/>
  </w:rsids>
  <w:docVars>
    <w:docVar w:name="dvdocse" w:val="A10-0154/2026"/>
    <w:docVar w:name="dvlangue" w:val="DA"/>
    <w:docVar w:name="dvnumam" w:val="0"/>
    <w:docVar w:name="dvpe" w:val="788.823"/>
    <w:docVar w:name="dvrapporteur" w:val="Ordfører: "/>
    <w:docVar w:name="dvtitre" w:val="Europa-Parlamentets afgørelse af xx.xx 2026 om anmodning om ophævelse af Fulvio Martusciellos immunitet(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4FEDDF"/>
  <w15:chartTrackingRefBased/>
  <w15:docId w15:val="{7D91A082-881B-46FF-955D-B3DDE64B5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67693"/>
    <w:pPr>
      <w:spacing w:after="240"/>
      <w:ind w:left="567" w:hanging="567"/>
    </w:pPr>
  </w:style>
  <w:style w:type="paragraph" w:customStyle="1" w:styleId="EPComma">
    <w:name w:val="EPComma"/>
    <w:basedOn w:val="Normal"/>
    <w:rsid w:val="00F67693"/>
    <w:pPr>
      <w:spacing w:before="480" w:after="240"/>
    </w:pPr>
  </w:style>
  <w:style w:type="paragraph" w:styleId="Revision">
    <w:name w:val="Revision"/>
    <w:hidden/>
    <w:uiPriority w:val="99"/>
    <w:semiHidden/>
    <w:rsid w:val="003F4354"/>
    <w:rPr>
      <w:sz w:val="24"/>
      <w:lang w:val="da-DK"/>
    </w:rPr>
  </w:style>
  <w:style w:type="character" w:styleId="CommentReference">
    <w:name w:val="annotation reference"/>
    <w:basedOn w:val="DefaultParagraphFont"/>
    <w:rsid w:val="00D353B3"/>
    <w:rPr>
      <w:sz w:val="16"/>
      <w:szCs w:val="16"/>
    </w:rPr>
  </w:style>
  <w:style w:type="paragraph" w:styleId="CommentText">
    <w:name w:val="annotation text"/>
    <w:basedOn w:val="Normal"/>
    <w:link w:val="CommentTextChar"/>
    <w:rsid w:val="00D353B3"/>
    <w:rPr>
      <w:sz w:val="20"/>
    </w:rPr>
  </w:style>
  <w:style w:type="character" w:customStyle="1" w:styleId="CommentTextChar">
    <w:name w:val="Comment Text Char"/>
    <w:basedOn w:val="DefaultParagraphFont"/>
    <w:link w:val="CommentText"/>
    <w:rsid w:val="00D353B3"/>
    <w:rPr>
      <w:lang w:val="da-DK"/>
    </w:rPr>
  </w:style>
  <w:style w:type="paragraph" w:styleId="CommentSubject">
    <w:name w:val="annotation subject"/>
    <w:basedOn w:val="CommentText"/>
    <w:next w:val="CommentText"/>
    <w:link w:val="CommentSubjectChar"/>
    <w:rsid w:val="00D353B3"/>
    <w:rPr>
      <w:b/>
      <w:bCs/>
    </w:rPr>
  </w:style>
  <w:style w:type="character" w:customStyle="1" w:styleId="CommentSubjectChar">
    <w:name w:val="Comment Subject Char"/>
    <w:basedOn w:val="CommentTextChar"/>
    <w:link w:val="CommentSubject"/>
    <w:rsid w:val="00D353B3"/>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978</Words>
  <Characters>6011</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2026-06-16T11:19:00Z</dcterms:created>
  <dcterms:modified xsi:type="dcterms:W3CDTF">2026-06-16T11:19:00Z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A10-0154/2026</vt:lpwstr>
  </property>
  <property fmtid="{D5CDD505-2E9C-101B-9397-08002B2CF9AE}" pid="4" name="&lt;Type&gt;">
    <vt:lpwstr>RR</vt:lpwstr>
  </property>
</Properties>
</file>