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00CC55C" w14:textId="77777777" w:rsidTr="0010095E">
        <w:tblPrEx>
          <w:tblW w:w="9072" w:type="dxa"/>
          <w:tblLook w:val="01E0"/>
        </w:tblPrEx>
        <w:trPr>
          <w:trHeight w:hRule="exact" w:val="1418"/>
        </w:trPr>
        <w:tc>
          <w:tcPr>
            <w:tcW w:w="6804" w:type="dxa"/>
            <w:shd w:val="clear" w:color="auto" w:fill="auto"/>
            <w:vAlign w:val="center"/>
          </w:tcPr>
          <w:p w:rsidR="00751A4A" w:rsidRPr="007970AE" w:rsidP="0010095E" w14:paraId="7DC13871" w14:textId="77777777">
            <w:pPr>
              <w:pStyle w:val="EPName"/>
            </w:pPr>
            <w:r w:rsidRPr="007970AE">
              <w:t>Ευρωπαϊκό Κοινοβούλιο</w:t>
            </w:r>
          </w:p>
          <w:p w:rsidR="00751A4A" w:rsidRPr="007970AE" w:rsidP="005F1B17" w14:paraId="789F31BF" w14:textId="77777777">
            <w:pPr>
              <w:pStyle w:val="EPTerm"/>
              <w:rPr>
                <w:rStyle w:val="HideTWBExt"/>
                <w:noProof w:val="0"/>
                <w:vanish w:val="0"/>
                <w:color w:val="auto"/>
              </w:rPr>
            </w:pPr>
            <w:r w:rsidRPr="007970AE">
              <w:t>2024</w:t>
            </w:r>
            <w:r w:rsidRPr="007970AE" w:rsidR="00817416">
              <w:t>-202</w:t>
            </w:r>
            <w:r w:rsidRPr="007970AE">
              <w:t>9</w:t>
            </w:r>
          </w:p>
        </w:tc>
        <w:tc>
          <w:tcPr>
            <w:tcW w:w="2268" w:type="dxa"/>
            <w:shd w:val="clear" w:color="auto" w:fill="auto"/>
          </w:tcPr>
          <w:p w:rsidR="00751A4A" w:rsidRPr="007970AE" w:rsidP="0010095E" w14:paraId="0E445F68" w14:textId="77777777">
            <w:pPr>
              <w:pStyle w:val="EPLogo"/>
            </w:pPr>
            <w:r w:rsidRPr="007970A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970AE" w:rsidP="004C5D52" w14:paraId="34FC5D8C" w14:textId="77777777">
      <w:pPr>
        <w:pStyle w:val="LineTop"/>
      </w:pPr>
    </w:p>
    <w:p w:rsidR="00680577" w:rsidRPr="007970AE" w:rsidP="00680577" w14:paraId="509D98E7" w14:textId="77777777">
      <w:pPr>
        <w:pStyle w:val="EPBodyTA1"/>
      </w:pPr>
      <w:r w:rsidRPr="007970AE">
        <w:t>ΚΕΙΜΕΝΑ ΠΟΥ ΕΓΚΡΙΘΗΚΑΝ</w:t>
      </w:r>
    </w:p>
    <w:p w:rsidR="00D058B8" w:rsidRPr="007970AE" w:rsidP="00D058B8" w14:paraId="48FFB5FA" w14:textId="77777777">
      <w:pPr>
        <w:pStyle w:val="LineBottom"/>
      </w:pPr>
    </w:p>
    <w:p w:rsidR="00AD3F70" w:rsidRPr="007970AE" w:rsidP="00AD3F70" w14:paraId="14F50C6B" w14:textId="257F7830">
      <w:pPr>
        <w:pStyle w:val="ATHeading1"/>
      </w:pPr>
      <w:bookmarkStart w:id="0" w:name="TANumber"/>
      <w:r w:rsidRPr="007970AE">
        <w:t>P10_TA(2026)0</w:t>
      </w:r>
      <w:r w:rsidRPr="007970AE" w:rsidR="007970AE">
        <w:t>194</w:t>
      </w:r>
      <w:bookmarkEnd w:id="0"/>
    </w:p>
    <w:p w:rsidR="00AD3F70" w:rsidRPr="007970AE" w:rsidP="00AD3F70" w14:paraId="17EA1B1F" w14:textId="77777777">
      <w:pPr>
        <w:pStyle w:val="ATHeading2"/>
      </w:pPr>
      <w:bookmarkStart w:id="1" w:name="title"/>
      <w:r w:rsidRPr="007970AE">
        <w:t xml:space="preserve">Αίτημα για την άρση της ασυλίας του </w:t>
      </w:r>
      <w:r w:rsidRPr="007970AE">
        <w:t>Fulvio</w:t>
      </w:r>
      <w:r w:rsidRPr="007970AE">
        <w:t xml:space="preserve"> </w:t>
      </w:r>
      <w:r w:rsidRPr="007970AE">
        <w:t>Martusciello</w:t>
      </w:r>
      <w:bookmarkEnd w:id="1"/>
    </w:p>
    <w:p w:rsidR="00AD3F70" w:rsidRPr="007970AE" w:rsidP="00AD3F70" w14:paraId="0B1F3B39" w14:textId="77777777">
      <w:pPr>
        <w:rPr>
          <w:i/>
          <w:vanish/>
        </w:rPr>
      </w:pPr>
      <w:r>
        <w:rPr>
          <w:i/>
        </w:rPr>
        <w:fldChar w:fldCharType="begin"/>
      </w:r>
      <w:r w:rsidRPr="007970AE">
        <w:rPr>
          <w:i/>
        </w:rPr>
        <w:instrText xml:space="preserve"> TC"(</w:instrText>
      </w:r>
      <w:bookmarkStart w:id="2" w:name="DocNumber"/>
      <w:r w:rsidRPr="007970AE">
        <w:rPr>
          <w:i/>
        </w:rPr>
        <w:instrText>A10-0154/2026</w:instrText>
      </w:r>
      <w:bookmarkEnd w:id="2"/>
      <w:r w:rsidRPr="007970AE">
        <w:rPr>
          <w:i/>
        </w:rPr>
        <w:instrText xml:space="preserve"> - Εισηγητής: Dominik Tarczyński)"\l3 \n&gt; \* MERGEFORMAT </w:instrText>
      </w:r>
      <w:r>
        <w:rPr>
          <w:i/>
        </w:rPr>
        <w:fldChar w:fldCharType="end"/>
      </w:r>
    </w:p>
    <w:p w:rsidR="00AD3F70" w:rsidRPr="007970AE" w:rsidP="00AD3F70" w14:paraId="482FADB5" w14:textId="77777777">
      <w:pPr>
        <w:rPr>
          <w:vanish/>
        </w:rPr>
      </w:pPr>
      <w:bookmarkStart w:id="3" w:name="Commission"/>
      <w:r w:rsidRPr="007970AE">
        <w:rPr>
          <w:vanish/>
        </w:rPr>
        <w:t>Επιτροπή Νομικών Θεμάτων</w:t>
      </w:r>
      <w:bookmarkEnd w:id="3"/>
    </w:p>
    <w:p w:rsidR="00AD3F70" w:rsidRPr="007970AE" w:rsidP="00AD3F70" w14:paraId="6827D4D7" w14:textId="77777777">
      <w:pPr>
        <w:rPr>
          <w:vanish/>
        </w:rPr>
      </w:pPr>
      <w:bookmarkStart w:id="4" w:name="PE"/>
      <w:r w:rsidRPr="007970AE">
        <w:rPr>
          <w:vanish/>
        </w:rPr>
        <w:t>PE788.823</w:t>
      </w:r>
      <w:bookmarkEnd w:id="4"/>
    </w:p>
    <w:p w:rsidR="00AD3F70" w:rsidRPr="007970AE" w:rsidP="00AD3F70" w14:paraId="5B1D1F02" w14:textId="1B27EB07">
      <w:pPr>
        <w:pStyle w:val="ATHeading3"/>
      </w:pPr>
      <w:bookmarkStart w:id="5" w:name="Sujet"/>
      <w:r w:rsidRPr="007970AE">
        <w:t xml:space="preserve">Απόφαση του Ευρωπαϊκού Κοινοβουλίου της </w:t>
      </w:r>
      <w:r w:rsidRPr="007970AE" w:rsidR="00A001B7">
        <w:t xml:space="preserve">16ης Ιουνίου </w:t>
      </w:r>
      <w:r w:rsidRPr="007970AE">
        <w:t xml:space="preserve">2026 σχετικά με το αίτημα για την άρση της ασυλίας του </w:t>
      </w:r>
      <w:r w:rsidRPr="007970AE">
        <w:t>Fulvio</w:t>
      </w:r>
      <w:r w:rsidRPr="007970AE">
        <w:t xml:space="preserve"> </w:t>
      </w:r>
      <w:r w:rsidRPr="007970AE">
        <w:t>Martusciello</w:t>
      </w:r>
      <w:bookmarkEnd w:id="5"/>
      <w:r w:rsidRPr="007970AE">
        <w:t xml:space="preserve"> </w:t>
      </w:r>
      <w:bookmarkStart w:id="6" w:name="References"/>
      <w:r w:rsidRPr="007970AE">
        <w:t>(2025/2099(IMM))</w:t>
      </w:r>
      <w:bookmarkEnd w:id="6"/>
    </w:p>
    <w:p w:rsidR="007C5CD8" w:rsidRPr="007970AE" w:rsidP="007C5CD8" w14:paraId="3D5B43BF" w14:textId="77777777">
      <w:pPr>
        <w:pStyle w:val="EPComma"/>
      </w:pPr>
      <w:bookmarkStart w:id="7" w:name="TextBodyBegin"/>
      <w:bookmarkEnd w:id="7"/>
      <w:r w:rsidRPr="007970AE">
        <w:rPr>
          <w:i/>
          <w:iCs/>
        </w:rPr>
        <w:t>Το Ευρωπαϊκό Κοινοβούλιο,</w:t>
      </w:r>
    </w:p>
    <w:p w:rsidR="007C5CD8" w:rsidRPr="007970AE" w:rsidP="007C5CD8" w14:paraId="7142D970" w14:textId="4E3551F0">
      <w:pPr>
        <w:pStyle w:val="NormalHanging12a"/>
      </w:pPr>
      <w:r w:rsidRPr="007970AE">
        <w:t>–</w:t>
      </w:r>
      <w:r w:rsidRPr="007970AE">
        <w:tab/>
        <w:t xml:space="preserve">έχοντας υπόψη το αίτημα για την άρση της ασυλίας του </w:t>
      </w:r>
      <w:r w:rsidRPr="007970AE">
        <w:t>Fulvio</w:t>
      </w:r>
      <w:r w:rsidRPr="007970AE">
        <w:t xml:space="preserve"> </w:t>
      </w:r>
      <w:r w:rsidRPr="007970AE">
        <w:t>Martusciello</w:t>
      </w:r>
      <w:r w:rsidRPr="007970AE">
        <w:t xml:space="preserve"> που απέστειλε η βελγική Ομοσπονδιακή Δημόσια Υπηρεσία Εξωτερικών Υποθέσεων, Εξωτερικού Εμπορίου και Αναπτυξιακής Συνεργασίας με επιστολή της 6ης Μαΐου 2025, διαβιβάζοντας αίτημα της βελγικής ομοσπονδιακής εισαγγελίας, της 16ης Απριλίου 2025, σε συνάρτηση με ποινική διαδικασία που επρόκειτο να κινηθεί εις βάρος του, και το οποίο ανακοινώθηκε στο Κοινοβούλιο στις 21 Μαΐου 2025,</w:t>
      </w:r>
    </w:p>
    <w:p w:rsidR="007C5CD8" w:rsidRPr="007970AE" w:rsidP="007C5CD8" w14:paraId="2C9CA2D6" w14:textId="77777777">
      <w:pPr>
        <w:pStyle w:val="NormalHanging12a"/>
        <w:rPr>
          <w:bCs/>
        </w:rPr>
      </w:pPr>
      <w:r w:rsidRPr="007970AE">
        <w:t>–</w:t>
      </w:r>
      <w:r w:rsidRPr="007970AE">
        <w:tab/>
        <w:t xml:space="preserve">έχοντας ακούσει τον </w:t>
      </w:r>
      <w:r w:rsidRPr="007970AE">
        <w:t>Fulvio</w:t>
      </w:r>
      <w:r w:rsidRPr="007970AE">
        <w:t xml:space="preserve"> </w:t>
      </w:r>
      <w:r w:rsidRPr="007970AE">
        <w:t>Martusciello</w:t>
      </w:r>
      <w:r w:rsidRPr="007970AE">
        <w:t xml:space="preserve"> στις 24 Μαρτίου 2026, σύμφωνα με το άρθρο 9 παράγραφος 6 του Κανονισμού του,</w:t>
      </w:r>
    </w:p>
    <w:p w:rsidR="007C5CD8" w:rsidRPr="007970AE" w:rsidP="007C5CD8" w14:paraId="101FBD0B" w14:textId="77777777">
      <w:pPr>
        <w:pStyle w:val="NormalHanging12a"/>
      </w:pPr>
      <w:r w:rsidRPr="007970AE">
        <w:t>–</w:t>
      </w:r>
      <w:r w:rsidRPr="007970AE">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rsidR="007C5CD8" w:rsidRPr="007970AE" w:rsidP="007C5CD8" w14:paraId="2CA4058C" w14:textId="77777777">
      <w:pPr>
        <w:pStyle w:val="NormalHanging12a"/>
      </w:pPr>
      <w:r w:rsidRPr="007970AE">
        <w:t>–</w:t>
      </w:r>
      <w:r w:rsidRPr="007970AE">
        <w:tab/>
        <w:t>έχοντας υπόψη τις αποφάσεις που εξέδωσε το Δικαστήριο της Ευρωπαϊκής Ένωσης στις 21 Οκτωβρίου 2008, 19 Μαρτίου 2010, 6 Σεπτεμβρίου 2011, 17 Ιανουαρίου 2013 και 19 Δεκεμβρίου 2019</w:t>
      </w:r>
      <w:r>
        <w:rPr>
          <w:vertAlign w:val="superscript"/>
        </w:rPr>
        <w:footnoteReference w:id="2"/>
      </w:r>
      <w:r w:rsidRPr="007970AE">
        <w:t>,</w:t>
      </w:r>
    </w:p>
    <w:p w:rsidR="007C5CD8" w:rsidRPr="007970AE" w:rsidP="007C5CD8" w14:paraId="2B758854" w14:textId="77777777">
      <w:pPr>
        <w:pStyle w:val="NormalHanging12a"/>
      </w:pPr>
      <w:r w:rsidRPr="007970AE">
        <w:t>–</w:t>
      </w:r>
      <w:r w:rsidRPr="007970AE">
        <w:tab/>
        <w:t>έχοντας υπόψη το άρθρο 5 παράγραφος 2, το άρθρο 6 παράγραφος 1 και το άρθρο 9 του Κανονισμού του,</w:t>
      </w:r>
    </w:p>
    <w:p w:rsidR="007C5CD8" w:rsidRPr="007970AE" w:rsidP="007C5CD8" w14:paraId="56FBC865" w14:textId="77777777">
      <w:pPr>
        <w:pStyle w:val="NormalHanging12a"/>
      </w:pPr>
      <w:r w:rsidRPr="007970AE">
        <w:t>–</w:t>
      </w:r>
      <w:r w:rsidRPr="007970AE">
        <w:tab/>
        <w:t>έχοντας υπόψη την έκθεση της Επιτροπής Νομικών Θεμάτων (A10-0154/2026),</w:t>
      </w:r>
    </w:p>
    <w:p w:rsidR="007C5CD8" w:rsidRPr="007970AE" w:rsidP="007C5CD8" w14:paraId="1443A848" w14:textId="469DB903">
      <w:pPr>
        <w:pStyle w:val="NormalHanging12a"/>
      </w:pPr>
      <w:r w:rsidRPr="007970AE">
        <w:t>Α.</w:t>
      </w:r>
      <w:r w:rsidRPr="007970AE">
        <w:tab/>
      </w:r>
      <w:bookmarkStart w:id="8" w:name="_Hlk223949138"/>
      <w:r w:rsidRPr="007970AE">
        <w:t xml:space="preserve">λαμβάνοντας υπόψη ότι, </w:t>
      </w:r>
      <w:r w:rsidRPr="007970AE" w:rsidR="00D34D69">
        <w:t>στις 6 Μαΐου 2025, η Ομοσπονδιακή Δημόσια Υπηρεσία Εξωτερικών Υποθέσεων, Εξωτερικού Εμπορίου και Αναπτυξιακής Συνεργασίας διαβίβασε αίτημα της βελγικής ομοσπονδιακής εισαγγελίας της</w:t>
      </w:r>
      <w:r w:rsidRPr="007970AE">
        <w:t xml:space="preserve"> </w:t>
      </w:r>
      <w:bookmarkStart w:id="9" w:name="_Hlk210982066"/>
      <w:r w:rsidRPr="007970AE">
        <w:t>16</w:t>
      </w:r>
      <w:r w:rsidRPr="007970AE" w:rsidR="00D34D69">
        <w:t>ης</w:t>
      </w:r>
      <w:r w:rsidRPr="007970AE">
        <w:t xml:space="preserve"> Απριλίου 2025</w:t>
      </w:r>
      <w:bookmarkEnd w:id="9"/>
      <w:r w:rsidRPr="007970AE">
        <w:t>,</w:t>
      </w:r>
      <w:r w:rsidRPr="007970AE" w:rsidR="00D34D69">
        <w:t>,</w:t>
      </w:r>
      <w:r w:rsidRPr="007970AE">
        <w:t xml:space="preserve"> για την άρση της ασυλίας του </w:t>
      </w:r>
      <w:r w:rsidRPr="007970AE">
        <w:t>Fulvio</w:t>
      </w:r>
      <w:r w:rsidRPr="007970AE">
        <w:t xml:space="preserve"> </w:t>
      </w:r>
      <w:r w:rsidRPr="007970AE">
        <w:t>Martusciello</w:t>
      </w:r>
      <w:r w:rsidRPr="007970AE">
        <w:t xml:space="preserve">, βουλευτή του Ευρωπαϊκού Κοινοβουλίου που εξελέγη στην Ιταλία, στο πλαίσιο ποινικής διαδικασίας που επρόκειτο να κινηθεί εις βάρος του και αφορούσε υπόθεση </w:t>
      </w:r>
      <w:r w:rsidRPr="007970AE" w:rsidR="00957E30">
        <w:t xml:space="preserve">φερόμενης </w:t>
      </w:r>
      <w:r w:rsidRPr="007970AE">
        <w:t>διαφθοράς·</w:t>
      </w:r>
      <w:bookmarkEnd w:id="8"/>
    </w:p>
    <w:p w:rsidR="007C5CD8" w:rsidRPr="007970AE" w:rsidP="007C5CD8" w14:paraId="029B809E" w14:textId="5CA7E8E5">
      <w:pPr>
        <w:pStyle w:val="NormalHanging12a"/>
      </w:pPr>
      <w:r w:rsidRPr="007970AE">
        <w:t>Β.</w:t>
      </w:r>
      <w:r w:rsidRPr="007970AE">
        <w:tab/>
      </w:r>
      <w:bookmarkStart w:id="10" w:name="_Hlk223949179"/>
      <w:r w:rsidRPr="007970AE">
        <w:t xml:space="preserve">λαμβάνοντας υπόψη ότι μια εκτεταμένη έρευνα σχετικά με την εταιρεία </w:t>
      </w:r>
      <w:r w:rsidRPr="007970AE">
        <w:t>Huawei</w:t>
      </w:r>
      <w:r w:rsidRPr="007970AE">
        <w:t xml:space="preserve"> φέρεται </w:t>
      </w:r>
      <w:r w:rsidRPr="007970AE" w:rsidR="00957E30">
        <w:t>ότι</w:t>
      </w:r>
      <w:r w:rsidRPr="007970AE">
        <w:t xml:space="preserve"> αποκάλυψε σοβαρά αποδεικτικά στοιχεία για την ύπαρξη εγκληματικής οργάνωσης, σκοπός της οποίας </w:t>
      </w:r>
      <w:r w:rsidRPr="007970AE" w:rsidR="00957E30">
        <w:t>φέρ</w:t>
      </w:r>
      <w:r w:rsidRPr="007970AE">
        <w:t xml:space="preserve">εται ότι ήταν να ασκήσει επιρροή στις αποφάσεις των θεσμικών οργάνων της </w:t>
      </w:r>
      <w:r w:rsidRPr="007970AE" w:rsidR="00D34D69">
        <w:t xml:space="preserve">Ένωσης </w:t>
      </w:r>
      <w:r w:rsidRPr="007970AE">
        <w:t xml:space="preserve">διαφθείροντας βουλευτές του Ευρωπαϊκού Κοινοβουλίου· λαμβάνοντας υπόψη ότι η εν λόγω έρευνα φαίνεται να έφερε στο φως διάφορα περιστατικά </w:t>
      </w:r>
      <w:r w:rsidRPr="007970AE" w:rsidR="00D34D69">
        <w:t xml:space="preserve">φερόμενης </w:t>
      </w:r>
      <w:r w:rsidRPr="007970AE">
        <w:t xml:space="preserve">διαφθοράς, τα οποία εκτιμάται ότι εκτυλίσσονταν σε τακτική βάση από το 2021 έως το 2024· λαμβάνοντας υπόψη ότι τα εν λόγω περιστατικά διαφθοράς </w:t>
      </w:r>
      <w:r w:rsidRPr="007970AE" w:rsidR="00957E30">
        <w:t>φέρονται</w:t>
      </w:r>
      <w:r w:rsidRPr="007970AE">
        <w:t xml:space="preserve"> ότι πήραν διάφορες μορφές, όπως την πρόσκληση βουλευτών του Ευρωπαϊκού Κοινοβουλίου σε εκδηλώσεις υπό την αιγίδα της </w:t>
      </w:r>
      <w:r w:rsidRPr="007970AE">
        <w:t>Huawei</w:t>
      </w:r>
      <w:r w:rsidRPr="007970AE">
        <w:t>, με αντάλλαγμα την πολιτική τους τοποθέτηση υπέρ της εν λόγω εταιρείας, καθώς και υπερβολικά δώρα, όπως έξοδα διατροφής και ταξιδίου ή τακτικές προσκλήσεις σε ποδοσφαιρικούς αγώνες εκτός του πλαισίου του Ευρωπαϊκού Κοινοβουλίου·</w:t>
      </w:r>
      <w:bookmarkEnd w:id="10"/>
    </w:p>
    <w:p w:rsidR="007C5CD8" w:rsidRPr="007970AE" w:rsidP="007C5CD8" w14:paraId="22A1D231" w14:textId="5FA4F4E8">
      <w:pPr>
        <w:pStyle w:val="NormalHanging12a"/>
      </w:pPr>
      <w:bookmarkStart w:id="11" w:name="_Hlk223949214"/>
      <w:r w:rsidRPr="007970AE">
        <w:t>Γ.</w:t>
      </w:r>
      <w:r w:rsidRPr="007970AE">
        <w:tab/>
        <w:t xml:space="preserve">λαμβάνοντας υπόψη ότι, σύμφωνα με το αίτημα για την άρση της ασυλίας, τον Φεβρουάριο του 2021 αρκετοί βουλευτές του Ευρωπαϊκού Κοινοβουλίου απέστειλαν επιστολή σε τρεις Επιτρόπους με σκοπό να επηρεάσουν την πολιτική της </w:t>
      </w:r>
      <w:r w:rsidRPr="007970AE" w:rsidR="00D34D69">
        <w:t>Ένωσης</w:t>
      </w:r>
      <w:r w:rsidRPr="007970AE">
        <w:t xml:space="preserve"> όσον αφορά την ανάπτυξη του δικτύου 5G στην Ευρώπη, ιδίως σε σχέση με τη στήριξη εταιρειών εκτός </w:t>
      </w:r>
      <w:r w:rsidRPr="007970AE" w:rsidR="00D34D69">
        <w:t>Ένωσης</w:t>
      </w:r>
      <w:r w:rsidRPr="007970AE">
        <w:t xml:space="preserve">, όπως η </w:t>
      </w:r>
      <w:r w:rsidRPr="007970AE">
        <w:t>Huawei</w:t>
      </w:r>
      <w:r w:rsidRPr="007970AE">
        <w:t xml:space="preserve">· λαμβάνοντας υπόψη ότι η έρευνα φαίνεται να κατάφερε να χαρτογραφήσει με σαφήνεια την πορεία της επιστολής, από τη σύνταξή της έως τη διάδοσή της, τον αντίκτυπό της και την τιμολόγησή της, επιβεβαιώνοντας, όπως φαίνεται, ότι η επιστολή εντάσσεται σε ένα κύκλωμα που ξεπερνά την άσκηση επιρροής ή την άσκηση πιέσεων από ομάδες συμφερόντων και </w:t>
      </w:r>
      <w:r w:rsidRPr="007970AE" w:rsidR="00957E30">
        <w:t>φέρεται</w:t>
      </w:r>
      <w:r w:rsidRPr="007970AE">
        <w:t xml:space="preserve"> ότι αποτελεί μέρος συμφωνίας διαφθοράς· λαμβάνοντας υπόψη ότι, σύμφωνα με ισχυρισμούς, ο κύριος υποστηρικτής της σύνταξης της επιστολής ήταν ο </w:t>
      </w:r>
      <w:r w:rsidRPr="007970AE">
        <w:t>Fulvio</w:t>
      </w:r>
      <w:r w:rsidRPr="007970AE">
        <w:t xml:space="preserve"> </w:t>
      </w:r>
      <w:r w:rsidRPr="007970AE">
        <w:t>Martusciello</w:t>
      </w:r>
      <w:r w:rsidRPr="007970AE">
        <w:t>, ο οποίος είναι ο πρώτος υπογράφων της επιστολής και φέρεται να πληρώθηκε, μέσω πολύπλοκων οικονομικών κυκλωμάτων που επιδίωξαν να συγκαλύψουν την εικαζόμενη συμφωνία, για να εμπλακεί σε πράξεις διαφθοράς κατά την άσκηση της πολιτικής επιρροής του·</w:t>
      </w:r>
    </w:p>
    <w:p w:rsidR="007C5CD8" w:rsidRPr="007970AE" w:rsidP="007C5CD8" w14:paraId="35095C66" w14:textId="26AE711C">
      <w:pPr>
        <w:pStyle w:val="NormalHanging12a"/>
      </w:pPr>
      <w:r w:rsidRPr="007970AE">
        <w:t>Δ.</w:t>
      </w:r>
      <w:r w:rsidRPr="007970AE">
        <w:tab/>
      </w:r>
      <w:bookmarkEnd w:id="11"/>
      <w:r w:rsidRPr="007970AE">
        <w:t xml:space="preserve">λαμβάνοντας υπόψη ότι </w:t>
      </w:r>
      <w:r w:rsidRPr="007970AE" w:rsidR="00957E30">
        <w:t xml:space="preserve">ο </w:t>
      </w:r>
      <w:r w:rsidRPr="007970AE" w:rsidR="00957E30">
        <w:t>Fulvio</w:t>
      </w:r>
      <w:r w:rsidRPr="007970AE" w:rsidR="00957E30">
        <w:t xml:space="preserve"> </w:t>
      </w:r>
      <w:r w:rsidRPr="007970AE" w:rsidR="00957E30">
        <w:t>Martusciello</w:t>
      </w:r>
      <w:r w:rsidRPr="007970AE" w:rsidR="00957E30">
        <w:t xml:space="preserve"> φέρ</w:t>
      </w:r>
      <w:r w:rsidRPr="007970AE">
        <w:t xml:space="preserve">εται επίσης ότι συμμετείχε ενεργά στην προώθηση των συμφερόντων της </w:t>
      </w:r>
      <w:r w:rsidRPr="007970AE">
        <w:t>Huawei</w:t>
      </w:r>
      <w:r w:rsidRPr="007970AE">
        <w:t xml:space="preserve">, ενδεχομένως στο πλαίσιο της εικαζόμενης συμφωνίας διαφθοράς, καταθέτοντας τροπολογίες σε σχέδιο ψηφίσματος σχετικά με την πολιτική ανταγωνισμού της ΕΕ που φαίνεται να διατυπώθηκαν προς το συμφέρον της </w:t>
      </w:r>
      <w:r w:rsidRPr="007970AE">
        <w:t>Huawei</w:t>
      </w:r>
      <w:r w:rsidRPr="007970AE">
        <w:t xml:space="preserve"> και καταρτίστηκαν μεταξύ Ιανουαρίου και Μαρτίου </w:t>
      </w:r>
      <w:r w:rsidRPr="007970AE" w:rsidR="00DD3BB0">
        <w:t xml:space="preserve">του </w:t>
      </w:r>
      <w:r w:rsidRPr="007970AE">
        <w:t xml:space="preserve">2021, δηλαδή την ίδια χρονική περίοδο με τη σύνταξη και τη διάδοση της επιστολής  </w:t>
      </w:r>
      <w:r w:rsidRPr="007970AE" w:rsidR="00D34D69">
        <w:t xml:space="preserve">που αναφέρεται στην αιτιολογική σκέψη Γ, </w:t>
      </w:r>
      <w:r w:rsidRPr="007970AE">
        <w:t xml:space="preserve">και διευκολύνοντας τη συμμετοχή φοιτητών από την εκλογική του περιφέρεια στην Ακαδημία </w:t>
      </w:r>
      <w:r w:rsidRPr="007970AE">
        <w:t>Huawei</w:t>
      </w:r>
      <w:r w:rsidRPr="007970AE">
        <w:t>, προκειμένου να τον ψηφίσουν ώστε να καταστεί δυνατή η επανεκλογή του στο Κοινοβούλιο·</w:t>
      </w:r>
    </w:p>
    <w:p w:rsidR="007C5CD8" w:rsidRPr="007970AE" w:rsidP="007C5CD8" w14:paraId="432A812F" w14:textId="2B3AE98E">
      <w:pPr>
        <w:pStyle w:val="NormalHanging12a"/>
      </w:pPr>
      <w:bookmarkStart w:id="12" w:name="_Hlk223949297"/>
      <w:r w:rsidRPr="007970AE">
        <w:t>Ε.</w:t>
      </w:r>
      <w:r w:rsidRPr="007970AE">
        <w:tab/>
        <w:t xml:space="preserve">λαμβάνοντας υπόψη ότι ο </w:t>
      </w:r>
      <w:r w:rsidRPr="007970AE">
        <w:t>Fulvio</w:t>
      </w:r>
      <w:r w:rsidRPr="007970AE">
        <w:t xml:space="preserve"> </w:t>
      </w:r>
      <w:r w:rsidRPr="007970AE">
        <w:t>Martusciello</w:t>
      </w:r>
      <w:r w:rsidRPr="007970AE">
        <w:t xml:space="preserve"> επανεξελέγη στο Ευρωπαϊκό Κοινοβούλιο στις ευρωπαϊκές εκλογές του Ιουνίου </w:t>
      </w:r>
      <w:r w:rsidRPr="007970AE" w:rsidR="00DD3BB0">
        <w:t xml:space="preserve">του </w:t>
      </w:r>
      <w:r w:rsidRPr="007970AE">
        <w:t>2024 και ήταν</w:t>
      </w:r>
      <w:r w:rsidRPr="007970AE" w:rsidR="00D34D69">
        <w:t>, επομένως,</w:t>
      </w:r>
      <w:r w:rsidRPr="007970AE">
        <w:t xml:space="preserve"> βουλευτής του Ευρωπαϊκού Κοινοβουλίου κατά τον χρόνο τέλεσης του εικαζόμενου αδικήματος·</w:t>
      </w:r>
    </w:p>
    <w:p w:rsidR="007C5CD8" w:rsidRPr="007970AE" w:rsidP="007C5CD8" w14:paraId="50AAB087" w14:textId="4D0254B7">
      <w:pPr>
        <w:pStyle w:val="NormalHanging12a"/>
      </w:pPr>
      <w:r w:rsidRPr="007970AE">
        <w:t>ΣΤ.</w:t>
      </w:r>
      <w:r w:rsidRPr="007970AE">
        <w:tab/>
        <w:t xml:space="preserve">λαμβάνοντας υπόψη ότι το Κοινοβούλιο δεν αποτελεί Δικαστήριο και ότι ο βουλευτής δεν μπορεί, στο πλαίσιο διαδικασίας άρσης ασυλίας, να θεωρείται </w:t>
      </w:r>
      <w:r w:rsidRPr="007970AE" w:rsidR="00957E30">
        <w:t xml:space="preserve">ως </w:t>
      </w:r>
      <w:r w:rsidRPr="007970AE">
        <w:t>κατηγορούμενος</w:t>
      </w:r>
      <w:r>
        <w:rPr>
          <w:vertAlign w:val="superscript"/>
        </w:rPr>
        <w:footnoteReference w:id="3"/>
      </w:r>
      <w:r w:rsidRPr="007970AE">
        <w:t>·</w:t>
      </w:r>
    </w:p>
    <w:p w:rsidR="007C5CD8" w:rsidRPr="007970AE" w:rsidP="007C5CD8" w14:paraId="3F431DAF" w14:textId="5F84790B">
      <w:pPr>
        <w:pStyle w:val="NormalHanging12a"/>
      </w:pPr>
      <w:r w:rsidRPr="007970AE">
        <w:t>Ζ.</w:t>
      </w:r>
      <w:r w:rsidRPr="007970AE">
        <w:tab/>
        <w:t xml:space="preserve">λαμβάνοντας υπόψη ότι σκοπός της βουλευτικής ασυλίας που προβλέπεται στο </w:t>
      </w:r>
      <w:r w:rsidRPr="007970AE" w:rsidR="00DD3BB0">
        <w:t xml:space="preserve">Πρωτόκολλο </w:t>
      </w:r>
      <w:r w:rsidRPr="007970AE">
        <w:t>αριθ. 7 περί προνομίων και ασυλιών της Ευρωπαϊκής Ένωσης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rsidR="007C5CD8" w:rsidRPr="007970AE" w:rsidP="007C5CD8" w14:paraId="0CD698F8" w14:textId="3A001864">
      <w:pPr>
        <w:pStyle w:val="NormalHanging12a"/>
      </w:pPr>
      <w:r w:rsidRPr="007970AE">
        <w:t>Η.</w:t>
      </w:r>
      <w:r w:rsidRPr="007970AE">
        <w:tab/>
        <w:t>λαμβάνοντας υπόψη ότι, σύμφωνα με το άρθρο 5 παράγραφος 2 του Κανονισμού του, η βουλευτική ασυλία δεν αποτελεί προσωπικό προνόμιο των βουλευτών, αλλά εγγύηση της ανεξαρτησίας του Ευρωπαϊκού Κοινοβουλίου στο σύνολό του και των βουλευτών του·</w:t>
      </w:r>
    </w:p>
    <w:p w:rsidR="007C5CD8" w:rsidRPr="007970AE" w:rsidP="007C5CD8" w14:paraId="1FB72622" w14:textId="004B0C1A">
      <w:pPr>
        <w:pStyle w:val="NormalHanging12a"/>
      </w:pPr>
      <w:r w:rsidRPr="007970AE">
        <w:t>Θ.</w:t>
      </w:r>
      <w:r w:rsidRPr="007970AE">
        <w:tab/>
        <w:t xml:space="preserve">λαμβάνοντας υπόψη ότι σύμφωνα με το άρθρο 8 του </w:t>
      </w:r>
      <w:r w:rsidRPr="007970AE" w:rsidR="00DD3BB0">
        <w:t xml:space="preserve">Πρωτοκόλλου </w:t>
      </w:r>
      <w:r w:rsidRPr="007970AE">
        <w:t xml:space="preserve">αριθ. 7 περί των προνομίων και ασυλιών της Ευρωπαϊκής Ένωσης τα μέλη του Ευρωπαϊκού Κοινοβουλίου δεν υπόκεινται σε έρευνα, κράτηση ή δίωξη για γνώμη </w:t>
      </w:r>
      <w:r w:rsidRPr="007970AE" w:rsidR="00957E30">
        <w:t xml:space="preserve">εκφρασθείσα </w:t>
      </w:r>
      <w:r w:rsidRPr="007970AE">
        <w:t xml:space="preserve">ή ψήφο δοθείσα κατά την άσκηση των καθηκόντων τους· λαμβάνοντας υπόψη ότι το </w:t>
      </w:r>
      <w:r w:rsidRPr="007970AE" w:rsidR="00957E30">
        <w:t>φερ</w:t>
      </w:r>
      <w:r w:rsidRPr="007970AE">
        <w:t>όμενο</w:t>
      </w:r>
      <w:r w:rsidRPr="007970AE" w:rsidR="00957E30">
        <w:t xml:space="preserve"> ως διαπραχθέν</w:t>
      </w:r>
      <w:r w:rsidRPr="007970AE">
        <w:t xml:space="preserve"> αδίκημα δεν αφορά γνώμη </w:t>
      </w:r>
      <w:r w:rsidRPr="007970AE" w:rsidR="00957E30">
        <w:t>εκφρασθείσα</w:t>
      </w:r>
      <w:r w:rsidRPr="007970AE">
        <w:t xml:space="preserve"> ή ψήφο </w:t>
      </w:r>
      <w:r w:rsidRPr="007970AE" w:rsidR="00957E30">
        <w:t>δοθείσα από τον</w:t>
      </w:r>
      <w:r w:rsidRPr="007970AE">
        <w:t xml:space="preserve"> </w:t>
      </w:r>
      <w:r w:rsidRPr="007970AE">
        <w:t>Fulvio</w:t>
      </w:r>
      <w:r w:rsidRPr="007970AE">
        <w:t xml:space="preserve"> </w:t>
      </w:r>
      <w:r w:rsidRPr="007970AE">
        <w:t>Martusciello</w:t>
      </w:r>
      <w:r w:rsidRPr="007970AE">
        <w:t xml:space="preserve"> κατά την άσκηση των καθηκόντων του υπό την έννοια του άρθρου 8 του εν λόγω πρωτοκόλλου·</w:t>
      </w:r>
    </w:p>
    <w:p w:rsidR="007C5CD8" w:rsidRPr="007970AE" w:rsidP="007C5CD8" w14:paraId="503E9721" w14:textId="677716C3">
      <w:pPr>
        <w:pStyle w:val="NormalHanging12a"/>
      </w:pPr>
      <w:r w:rsidRPr="007970AE">
        <w:t>Ι.</w:t>
      </w:r>
      <w:r w:rsidRPr="007970AE">
        <w:tab/>
        <w:t xml:space="preserve">λαμβάνοντας υπόψη ότι το άρθρο 9 παράγραφος 1 στοιχείο β) του </w:t>
      </w:r>
      <w:r w:rsidRPr="007970AE" w:rsidR="00DD3BB0">
        <w:t xml:space="preserve">Πρωτοκόλλου </w:t>
      </w:r>
      <w:r w:rsidRPr="007970AE">
        <w:t>αριθ. 7 περί των προνομίων και ασυλιών της Ευρωπαϊκής Ένωσης ορίζει ότι</w:t>
      </w:r>
      <w:r w:rsidRPr="007970AE" w:rsidR="00D34D69">
        <w:t>, κατά τη διάρκεια των συνόδων του Ευρωπαϊκού Κοινοβουλίου,</w:t>
      </w:r>
      <w:r w:rsidRPr="007970AE">
        <w:t xml:space="preserve"> τα μέλη του Ευρωπαϊκού Κοινοβουλίου απολαύουν, εντός της επικρατείας άλλων κρατών μελών, της εξαίρεσης από κάθε μέτρο κράτησης και κάθε δικαστική δίωξη·</w:t>
      </w:r>
    </w:p>
    <w:p w:rsidR="007C5CD8" w:rsidRPr="007970AE" w:rsidP="007C5CD8" w14:paraId="0C38B059" w14:textId="7C78FFF3">
      <w:pPr>
        <w:pStyle w:val="NormalHanging12a"/>
      </w:pPr>
      <w:r w:rsidRPr="007970AE">
        <w:t>ΙΑ.</w:t>
      </w:r>
      <w:r w:rsidRPr="007970AE">
        <w:tab/>
        <w:t xml:space="preserve">λαμβάνοντας υπόψη ότι η έρευνα αφορούσε πολλά άτομα και όχι μόνο τον </w:t>
      </w:r>
      <w:r w:rsidRPr="007970AE">
        <w:t>Fulvio</w:t>
      </w:r>
      <w:r w:rsidRPr="007970AE">
        <w:t xml:space="preserve"> </w:t>
      </w:r>
      <w:r w:rsidRPr="007970AE">
        <w:t>Martusciello</w:t>
      </w:r>
      <w:r w:rsidRPr="007970AE">
        <w:t xml:space="preserve">· </w:t>
      </w:r>
      <w:bookmarkStart w:id="13" w:name="_Hlk228970940"/>
      <w:r w:rsidRPr="007970AE">
        <w:t xml:space="preserve">λαμβάνοντας υπόψη ότι το αίτημα για την άρση της ασυλίας του </w:t>
      </w:r>
      <w:r w:rsidRPr="007970AE">
        <w:t>Fulvio</w:t>
      </w:r>
      <w:r w:rsidRPr="007970AE">
        <w:t xml:space="preserve"> </w:t>
      </w:r>
      <w:r w:rsidRPr="007970AE">
        <w:t>Martusciello</w:t>
      </w:r>
      <w:r w:rsidRPr="007970AE">
        <w:t xml:space="preserve"> φαίνεται</w:t>
      </w:r>
      <w:bookmarkEnd w:id="13"/>
      <w:r w:rsidRPr="007970AE">
        <w:t xml:space="preserve"> να προκύπτει από ευρύτερη έρευνα σχετικά με </w:t>
      </w:r>
      <w:r w:rsidRPr="007970AE" w:rsidR="00D12D61">
        <w:t>φερ</w:t>
      </w:r>
      <w:r w:rsidRPr="007970AE">
        <w:t xml:space="preserve">όμενες πρακτικές διαφθοράς και δεν φαίνεται να στοχεύει την πολιτική του δραστηριότητα· λαμβάνοντας υπόψη ότι το Κοινοβούλιο δεν διαπίστωσε ότι υπάρχουν αποδεικτικά στοιχεία περί </w:t>
      </w:r>
      <w:r w:rsidRPr="007970AE">
        <w:t>fumus</w:t>
      </w:r>
      <w:r w:rsidRPr="007970AE">
        <w:t xml:space="preserve"> </w:t>
      </w:r>
      <w:r w:rsidRPr="007970AE">
        <w:t>persecutionis</w:t>
      </w:r>
      <w:r w:rsidRPr="007970AE">
        <w:t xml:space="preserve">, δηλαδή δεν φαίνεται η επίμαχη δικαστική διαδικασία να κινήθηκε με σκοπό να </w:t>
      </w:r>
      <w:r w:rsidRPr="007970AE" w:rsidR="00D12D61">
        <w:t xml:space="preserve">πληγεί </w:t>
      </w:r>
      <w:r w:rsidRPr="007970AE">
        <w:t xml:space="preserve">η πολιτική δραστηριότητα του </w:t>
      </w:r>
      <w:r w:rsidRPr="007970AE">
        <w:t>Fulvio</w:t>
      </w:r>
      <w:r w:rsidRPr="007970AE">
        <w:t xml:space="preserve"> </w:t>
      </w:r>
      <w:r w:rsidRPr="007970AE">
        <w:t>Martusciello</w:t>
      </w:r>
      <w:r w:rsidRPr="007970AE">
        <w:t xml:space="preserve"> ως βουλευτή του Ευρωπαϊκού Κοινοβουλίου</w:t>
      </w:r>
      <w:r w:rsidRPr="007970AE" w:rsidR="00D12D61">
        <w:t xml:space="preserve"> και κατά συνέπεια η ανεξαρτησία του Κοινοβουλίου</w:t>
      </w:r>
      <w:r w:rsidRPr="007970AE">
        <w:t>·</w:t>
      </w:r>
    </w:p>
    <w:bookmarkEnd w:id="12"/>
    <w:p w:rsidR="007C5CD8" w:rsidRPr="007970AE" w:rsidP="007C5CD8" w14:paraId="75D1F443" w14:textId="77777777">
      <w:pPr>
        <w:pStyle w:val="NormalHanging12a"/>
      </w:pPr>
      <w:r w:rsidRPr="007970AE">
        <w:t>1.</w:t>
      </w:r>
      <w:r w:rsidRPr="007970AE">
        <w:tab/>
      </w:r>
      <w:bookmarkStart w:id="14" w:name="_Hlk223949317"/>
      <w:r w:rsidRPr="007970AE">
        <w:t xml:space="preserve">αποφασίζει να άρει την ασυλία </w:t>
      </w:r>
      <w:bookmarkEnd w:id="14"/>
      <w:r w:rsidRPr="007970AE">
        <w:t xml:space="preserve">του </w:t>
      </w:r>
      <w:r w:rsidRPr="007970AE">
        <w:t>Fulvio</w:t>
      </w:r>
      <w:r w:rsidRPr="007970AE">
        <w:t xml:space="preserve"> </w:t>
      </w:r>
      <w:r w:rsidRPr="007970AE">
        <w:t>Martusciello</w:t>
      </w:r>
      <w:r w:rsidRPr="007970AE">
        <w:t>·</w:t>
      </w:r>
    </w:p>
    <w:p w:rsidR="00727829" w:rsidRPr="007970AE" w:rsidP="00727829" w14:paraId="12949572" w14:textId="07240414">
      <w:pPr>
        <w:pStyle w:val="NormalHanging12a"/>
      </w:pPr>
      <w:r w:rsidRPr="007970AE">
        <w:t>2.</w:t>
      </w:r>
      <w:r w:rsidRPr="007970AE">
        <w:tab/>
        <w:t>αναθέτει στην Πρόεδρό του να διαβιβάσει αμελλητί την παρούσα απόφαση και την έκθεση της αρμόδιας επιτροπής του</w:t>
      </w:r>
      <w:r w:rsidRPr="007970AE" w:rsidR="006C00B8">
        <w:t>,</w:t>
      </w:r>
      <w:r w:rsidRPr="007970AE">
        <w:t xml:space="preserve"> στ</w:t>
      </w:r>
      <w:r w:rsidRPr="007970AE" w:rsidR="006C00B8">
        <w:t>ην</w:t>
      </w:r>
      <w:r w:rsidRPr="007970AE">
        <w:t xml:space="preserve"> αρμόδι</w:t>
      </w:r>
      <w:r w:rsidRPr="007970AE" w:rsidR="006C00B8">
        <w:t xml:space="preserve">α αρχή </w:t>
      </w:r>
      <w:r w:rsidRPr="007970AE">
        <w:t xml:space="preserve">του Βασιλείου του Βελγίου και στον </w:t>
      </w:r>
      <w:r w:rsidRPr="007970AE">
        <w:t>Fulvio</w:t>
      </w:r>
      <w:r w:rsidRPr="007970AE">
        <w:t xml:space="preserve"> </w:t>
      </w:r>
      <w:r w:rsidRPr="007970AE">
        <w:t>Martusciello</w:t>
      </w:r>
      <w:r w:rsidRPr="007970AE">
        <w:t>.</w:t>
      </w:r>
    </w:p>
    <w:p w:rsidR="00E365E1" w:rsidRPr="007970AE" w:rsidP="00AD3F70" w14:paraId="546BA1DC" w14:textId="01C217B0"/>
    <w:sectPr w:rsidSect="0072782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27829" w14:paraId="49943BA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27829" w14:paraId="418C92C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27829" w14:paraId="109E94C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D3F70" w:rsidRPr="00727829" w14:paraId="5154259D" w14:textId="77777777">
      <w:r w:rsidRPr="00727829">
        <w:separator/>
      </w:r>
    </w:p>
  </w:footnote>
  <w:footnote w:type="continuationSeparator" w:id="1">
    <w:p w:rsidR="00AD3F70" w:rsidRPr="00727829" w14:paraId="74AAFD2A" w14:textId="77777777">
      <w:r w:rsidRPr="00727829">
        <w:continuationSeparator/>
      </w:r>
    </w:p>
  </w:footnote>
  <w:footnote w:id="2">
    <w:p w:rsidR="007C5CD8" w:rsidRPr="00727829" w:rsidP="00727829" w14:paraId="6B254863" w14:textId="40F51951">
      <w:pPr>
        <w:pStyle w:val="FootnoteText"/>
        <w:ind w:left="567" w:hanging="567"/>
        <w:rPr>
          <w:sz w:val="24"/>
          <w:lang w:val="el-GR"/>
        </w:rPr>
      </w:pPr>
      <w:r w:rsidRPr="00727829">
        <w:rPr>
          <w:rStyle w:val="FootnoteReference"/>
          <w:sz w:val="24"/>
          <w:lang w:val="el-GR"/>
        </w:rPr>
        <w:footnoteRef/>
      </w:r>
      <w:r w:rsidRPr="00727829" w:rsidR="00727829">
        <w:rPr>
          <w:sz w:val="24"/>
          <w:lang w:val="el-GR"/>
        </w:rPr>
        <w:t xml:space="preserve"> </w:t>
      </w:r>
      <w:r w:rsidRPr="00727829" w:rsidR="00727829">
        <w:rPr>
          <w:sz w:val="24"/>
          <w:lang w:val="el-GR"/>
        </w:rPr>
        <w:tab/>
      </w:r>
      <w:r w:rsidRPr="00727829">
        <w:rPr>
          <w:sz w:val="24"/>
          <w:lang w:val="el-GR"/>
        </w:rPr>
        <w:t xml:space="preserve">Απόφαση του Δικαστηρίου, της 21ης Οκτωβρίου 2008, </w:t>
      </w:r>
      <w:r w:rsidRPr="00727829">
        <w:rPr>
          <w:sz w:val="24"/>
          <w:lang w:val="el-GR"/>
        </w:rPr>
        <w:t>Marra</w:t>
      </w:r>
      <w:r w:rsidRPr="00727829">
        <w:rPr>
          <w:sz w:val="24"/>
          <w:lang w:val="el-GR"/>
        </w:rPr>
        <w:t xml:space="preserve"> κατά De </w:t>
      </w:r>
      <w:r w:rsidRPr="00727829">
        <w:rPr>
          <w:sz w:val="24"/>
          <w:lang w:val="el-GR"/>
        </w:rPr>
        <w:t>Gregorio</w:t>
      </w:r>
      <w:r w:rsidRPr="00727829">
        <w:rPr>
          <w:sz w:val="24"/>
          <w:lang w:val="el-GR"/>
        </w:rPr>
        <w:t xml:space="preserve"> και </w:t>
      </w:r>
      <w:r w:rsidRPr="00727829">
        <w:rPr>
          <w:sz w:val="24"/>
          <w:lang w:val="el-GR"/>
        </w:rPr>
        <w:t>Clemente</w:t>
      </w:r>
      <w:r w:rsidRPr="00727829">
        <w:rPr>
          <w:sz w:val="24"/>
          <w:lang w:val="el-GR"/>
        </w:rPr>
        <w:t xml:space="preserve">, C-200/07 και C-201/07, ECLI:EU:C:2008:579· απόφαση του Γενικού Δικαστηρίου, της 19ης Μαρτίου 2010, </w:t>
      </w:r>
      <w:r w:rsidRPr="00727829">
        <w:rPr>
          <w:sz w:val="24"/>
          <w:lang w:val="el-GR"/>
        </w:rPr>
        <w:t>Gollnisch</w:t>
      </w:r>
      <w:r w:rsidRPr="00727829">
        <w:rPr>
          <w:sz w:val="24"/>
          <w:lang w:val="el-GR"/>
        </w:rPr>
        <w:t xml:space="preserve"> κατά Κοινοβουλίου, T-42/06, ECLI:EU:T:2010:102· απόφαση του Δικαστηρίου, της 6ης Σεπτεμβρίου 2011, </w:t>
      </w:r>
      <w:r w:rsidRPr="00727829">
        <w:rPr>
          <w:sz w:val="24"/>
          <w:lang w:val="el-GR"/>
        </w:rPr>
        <w:t>Patriciello</w:t>
      </w:r>
      <w:r w:rsidRPr="00727829">
        <w:rPr>
          <w:sz w:val="24"/>
          <w:lang w:val="el-GR"/>
        </w:rPr>
        <w:t xml:space="preserve">, C-163/10, ECLI: EU:C:2011:543· απόφαση του Γενικού Δικαστηρίου, της 17ης Ιανουαρίου 2013, </w:t>
      </w:r>
      <w:r w:rsidRPr="00727829">
        <w:rPr>
          <w:sz w:val="24"/>
          <w:lang w:val="el-GR"/>
        </w:rPr>
        <w:t>Gollnisch</w:t>
      </w:r>
      <w:r w:rsidRPr="00727829">
        <w:rPr>
          <w:sz w:val="24"/>
          <w:lang w:val="el-GR"/>
        </w:rPr>
        <w:t xml:space="preserve"> κατά Κοινοβουλίου, T-346/11 και T-347/11, ECLI:EU:T:2013:23· απόφαση του Δικαστηρίου, της 19ης Δεκεμβρίου 2019, </w:t>
      </w:r>
      <w:r w:rsidRPr="00727829">
        <w:rPr>
          <w:sz w:val="24"/>
          <w:lang w:val="el-GR"/>
        </w:rPr>
        <w:t>Junqueras</w:t>
      </w:r>
      <w:r w:rsidRPr="00727829">
        <w:rPr>
          <w:sz w:val="24"/>
          <w:lang w:val="el-GR"/>
        </w:rPr>
        <w:t xml:space="preserve"> </w:t>
      </w:r>
      <w:r w:rsidRPr="00727829">
        <w:rPr>
          <w:sz w:val="24"/>
          <w:lang w:val="el-GR"/>
        </w:rPr>
        <w:t>Vies</w:t>
      </w:r>
      <w:r w:rsidRPr="00727829">
        <w:rPr>
          <w:sz w:val="24"/>
          <w:lang w:val="el-GR"/>
        </w:rPr>
        <w:t>, C-502/19, ECLI:EU:C:2019:1115.</w:t>
      </w:r>
    </w:p>
  </w:footnote>
  <w:footnote w:id="3">
    <w:p w:rsidR="007C5CD8" w:rsidRPr="00727829" w:rsidP="00727829" w14:paraId="1056E691" w14:textId="441D06AF">
      <w:pPr>
        <w:pStyle w:val="FootnoteText"/>
        <w:ind w:left="567" w:hanging="567"/>
        <w:rPr>
          <w:sz w:val="24"/>
          <w:lang w:val="el-GR"/>
        </w:rPr>
      </w:pPr>
      <w:r w:rsidRPr="00727829">
        <w:rPr>
          <w:rStyle w:val="FootnoteReference"/>
          <w:sz w:val="24"/>
          <w:lang w:val="el-GR"/>
        </w:rPr>
        <w:footnoteRef/>
      </w:r>
      <w:r w:rsidRPr="00727829" w:rsidR="00727829">
        <w:rPr>
          <w:sz w:val="24"/>
          <w:lang w:val="el-GR"/>
        </w:rPr>
        <w:t xml:space="preserve"> </w:t>
      </w:r>
      <w:r w:rsidRPr="00727829" w:rsidR="00727829">
        <w:rPr>
          <w:sz w:val="24"/>
          <w:lang w:val="el-GR"/>
        </w:rPr>
        <w:tab/>
      </w:r>
      <w:r w:rsidRPr="00727829">
        <w:rPr>
          <w:sz w:val="24"/>
          <w:lang w:val="el-GR"/>
        </w:rPr>
        <w:t xml:space="preserve">Απόφαση του Γενικού Δικαστηρίου, της 30ής Απριλίου 2019, </w:t>
      </w:r>
      <w:r w:rsidRPr="00727829">
        <w:rPr>
          <w:sz w:val="24"/>
          <w:lang w:val="el-GR"/>
        </w:rPr>
        <w:t>Briois</w:t>
      </w:r>
      <w:r w:rsidRPr="00727829">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27829" w14:paraId="7588DAC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27829" w14:paraId="5E647CE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27829" w14:paraId="5CF210B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045528">
    <w:abstractNumId w:val="9"/>
  </w:num>
  <w:num w:numId="2" w16cid:durableId="734469492">
    <w:abstractNumId w:val="9"/>
  </w:num>
  <w:num w:numId="3" w16cid:durableId="2022390149">
    <w:abstractNumId w:val="7"/>
  </w:num>
  <w:num w:numId="4" w16cid:durableId="1763799244">
    <w:abstractNumId w:val="7"/>
  </w:num>
  <w:num w:numId="5" w16cid:durableId="1932158072">
    <w:abstractNumId w:val="6"/>
  </w:num>
  <w:num w:numId="6" w16cid:durableId="646738126">
    <w:abstractNumId w:val="6"/>
  </w:num>
  <w:num w:numId="7" w16cid:durableId="863326572">
    <w:abstractNumId w:val="5"/>
  </w:num>
  <w:num w:numId="8" w16cid:durableId="2113889072">
    <w:abstractNumId w:val="5"/>
  </w:num>
  <w:num w:numId="9" w16cid:durableId="1067604120">
    <w:abstractNumId w:val="4"/>
  </w:num>
  <w:num w:numId="10" w16cid:durableId="190652254">
    <w:abstractNumId w:val="4"/>
  </w:num>
  <w:num w:numId="11" w16cid:durableId="624458765">
    <w:abstractNumId w:val="8"/>
  </w:num>
  <w:num w:numId="12" w16cid:durableId="934706415">
    <w:abstractNumId w:val="8"/>
  </w:num>
  <w:num w:numId="13" w16cid:durableId="1418557463">
    <w:abstractNumId w:val="3"/>
  </w:num>
  <w:num w:numId="14" w16cid:durableId="319575780">
    <w:abstractNumId w:val="3"/>
  </w:num>
  <w:num w:numId="15" w16cid:durableId="80565018">
    <w:abstractNumId w:val="2"/>
  </w:num>
  <w:num w:numId="16" w16cid:durableId="1450658166">
    <w:abstractNumId w:val="2"/>
  </w:num>
  <w:num w:numId="17" w16cid:durableId="1702172756">
    <w:abstractNumId w:val="1"/>
  </w:num>
  <w:num w:numId="18" w16cid:durableId="1747845375">
    <w:abstractNumId w:val="1"/>
  </w:num>
  <w:num w:numId="19" w16cid:durableId="428963954">
    <w:abstractNumId w:val="0"/>
  </w:num>
  <w:num w:numId="20" w16cid:durableId="1353218229">
    <w:abstractNumId w:val="0"/>
  </w:num>
  <w:num w:numId="21" w16cid:durableId="239025204">
    <w:abstractNumId w:val="9"/>
  </w:num>
  <w:num w:numId="22" w16cid:durableId="2020883716">
    <w:abstractNumId w:val="7"/>
  </w:num>
  <w:num w:numId="23" w16cid:durableId="1380860743">
    <w:abstractNumId w:val="6"/>
  </w:num>
  <w:num w:numId="24" w16cid:durableId="2082481901">
    <w:abstractNumId w:val="5"/>
  </w:num>
  <w:num w:numId="25" w16cid:durableId="677274722">
    <w:abstractNumId w:val="4"/>
  </w:num>
  <w:num w:numId="26" w16cid:durableId="596984606">
    <w:abstractNumId w:val="8"/>
  </w:num>
  <w:num w:numId="27" w16cid:durableId="160505599">
    <w:abstractNumId w:val="3"/>
  </w:num>
  <w:num w:numId="28" w16cid:durableId="2092966651">
    <w:abstractNumId w:val="2"/>
  </w:num>
  <w:num w:numId="29" w16cid:durableId="893082865">
    <w:abstractNumId w:val="1"/>
  </w:num>
  <w:num w:numId="30" w16cid:durableId="1129739123">
    <w:abstractNumId w:val="0"/>
  </w:num>
  <w:num w:numId="31" w16cid:durableId="344751436">
    <w:abstractNumId w:val="9"/>
  </w:num>
  <w:num w:numId="32" w16cid:durableId="1654678569">
    <w:abstractNumId w:val="7"/>
  </w:num>
  <w:num w:numId="33" w16cid:durableId="381708723">
    <w:abstractNumId w:val="6"/>
  </w:num>
  <w:num w:numId="34" w16cid:durableId="1387100774">
    <w:abstractNumId w:val="5"/>
  </w:num>
  <w:num w:numId="35" w16cid:durableId="285046401">
    <w:abstractNumId w:val="4"/>
  </w:num>
  <w:num w:numId="36" w16cid:durableId="572660020">
    <w:abstractNumId w:val="8"/>
  </w:num>
  <w:num w:numId="37" w16cid:durableId="963585095">
    <w:abstractNumId w:val="3"/>
  </w:num>
  <w:num w:numId="38" w16cid:durableId="469982899">
    <w:abstractNumId w:val="2"/>
  </w:num>
  <w:num w:numId="39" w16cid:durableId="865946430">
    <w:abstractNumId w:val="1"/>
  </w:num>
  <w:num w:numId="40" w16cid:durableId="1282493551">
    <w:abstractNumId w:val="0"/>
  </w:num>
  <w:num w:numId="41" w16cid:durableId="1780568653">
    <w:abstractNumId w:val="10"/>
  </w:num>
  <w:num w:numId="42" w16cid:durableId="560022946">
    <w:abstractNumId w:val="10"/>
  </w:num>
  <w:num w:numId="43" w16cid:durableId="1919749236">
    <w:abstractNumId w:val="10"/>
  </w:num>
  <w:num w:numId="44" w16cid:durableId="13275136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6"/>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F7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3C1A"/>
    <w:rsid w:val="00545827"/>
    <w:rsid w:val="00560270"/>
    <w:rsid w:val="005C2568"/>
    <w:rsid w:val="005F1B17"/>
    <w:rsid w:val="006037C0"/>
    <w:rsid w:val="006631B6"/>
    <w:rsid w:val="00680577"/>
    <w:rsid w:val="006C00B8"/>
    <w:rsid w:val="006F74FA"/>
    <w:rsid w:val="00727829"/>
    <w:rsid w:val="00731ADD"/>
    <w:rsid w:val="00734777"/>
    <w:rsid w:val="00747932"/>
    <w:rsid w:val="00751A4A"/>
    <w:rsid w:val="00756632"/>
    <w:rsid w:val="00762C74"/>
    <w:rsid w:val="00786EC0"/>
    <w:rsid w:val="007970AE"/>
    <w:rsid w:val="007A714B"/>
    <w:rsid w:val="007C5CD8"/>
    <w:rsid w:val="007D1690"/>
    <w:rsid w:val="007E22AD"/>
    <w:rsid w:val="00817416"/>
    <w:rsid w:val="00842779"/>
    <w:rsid w:val="00865F67"/>
    <w:rsid w:val="00881A7B"/>
    <w:rsid w:val="008840E5"/>
    <w:rsid w:val="00887B3E"/>
    <w:rsid w:val="008B3ADF"/>
    <w:rsid w:val="008C2AC6"/>
    <w:rsid w:val="00930C23"/>
    <w:rsid w:val="0093193B"/>
    <w:rsid w:val="009509D8"/>
    <w:rsid w:val="00950B64"/>
    <w:rsid w:val="00957E30"/>
    <w:rsid w:val="00981893"/>
    <w:rsid w:val="00A001B7"/>
    <w:rsid w:val="00A1687D"/>
    <w:rsid w:val="00A43E52"/>
    <w:rsid w:val="00A4678D"/>
    <w:rsid w:val="00A5032F"/>
    <w:rsid w:val="00A778C7"/>
    <w:rsid w:val="00AB441E"/>
    <w:rsid w:val="00AB6293"/>
    <w:rsid w:val="00AD3F70"/>
    <w:rsid w:val="00AE0928"/>
    <w:rsid w:val="00AF3B82"/>
    <w:rsid w:val="00B12E95"/>
    <w:rsid w:val="00B22876"/>
    <w:rsid w:val="00B558F0"/>
    <w:rsid w:val="00BB1D47"/>
    <w:rsid w:val="00BD48FE"/>
    <w:rsid w:val="00BD7BD8"/>
    <w:rsid w:val="00BE6ADC"/>
    <w:rsid w:val="00C05BFE"/>
    <w:rsid w:val="00C20627"/>
    <w:rsid w:val="00C23CD4"/>
    <w:rsid w:val="00C33A1B"/>
    <w:rsid w:val="00C61C0C"/>
    <w:rsid w:val="00C941CB"/>
    <w:rsid w:val="00CC2357"/>
    <w:rsid w:val="00CF071A"/>
    <w:rsid w:val="00D058B8"/>
    <w:rsid w:val="00D12D61"/>
    <w:rsid w:val="00D34D69"/>
    <w:rsid w:val="00D56C11"/>
    <w:rsid w:val="00D834A0"/>
    <w:rsid w:val="00D872DF"/>
    <w:rsid w:val="00D91E21"/>
    <w:rsid w:val="00DA7FCD"/>
    <w:rsid w:val="00DD3BB0"/>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4/2026"/>
    <w:docVar w:name="dvlangue" w:val="EL"/>
    <w:docVar w:name="dvnumam" w:val="0"/>
    <w:docVar w:name="dvpe" w:val="788.823"/>
    <w:docVar w:name="dvrapporteur" w:val="Εισηγητής: "/>
    <w:docVar w:name="dvtitre" w:val="Απόφαση του Ευρωπαϊκού Κοινοβουλίου της ... 2026 σχετικά με το αίτημα για την άρση της ασυλίας του Fulvio Martusciello(2025/2099(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D2F75AA"/>
  <w15:chartTrackingRefBased/>
  <w15:docId w15:val="{605DAC65-C46E-4AC1-BF6A-0B86BB231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C5CD8"/>
    <w:pPr>
      <w:spacing w:after="240"/>
      <w:ind w:left="567" w:hanging="567"/>
    </w:pPr>
  </w:style>
  <w:style w:type="paragraph" w:customStyle="1" w:styleId="EPComma">
    <w:name w:val="EPComma"/>
    <w:basedOn w:val="Normal"/>
    <w:rsid w:val="007C5CD8"/>
    <w:pPr>
      <w:spacing w:before="480" w:after="240"/>
    </w:pPr>
  </w:style>
  <w:style w:type="paragraph" w:styleId="Revision">
    <w:name w:val="Revision"/>
    <w:hidden/>
    <w:uiPriority w:val="99"/>
    <w:semiHidden/>
    <w:rsid w:val="00A001B7"/>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1099</Words>
  <Characters>6482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2026-06-16T10:53:00Z</dcterms:created>
  <dcterms:modified xsi:type="dcterms:W3CDTF">2026-06-16T10:53:00Z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A10-0154/2026</vt:lpwstr>
  </property>
  <property fmtid="{D5CDD505-2E9C-101B-9397-08002B2CF9AE}" pid="4" name="&lt;Type&gt;">
    <vt:lpwstr>RR</vt:lpwstr>
  </property>
</Properties>
</file>