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4304B6" w14:textId="77777777" w:rsidTr="0010095E">
        <w:tblPrEx>
          <w:tblW w:w="9072" w:type="dxa"/>
          <w:tblLook w:val="01E0"/>
        </w:tblPrEx>
        <w:trPr>
          <w:trHeight w:hRule="exact" w:val="1418"/>
        </w:trPr>
        <w:tc>
          <w:tcPr>
            <w:tcW w:w="6804" w:type="dxa"/>
            <w:shd w:val="clear" w:color="auto" w:fill="auto"/>
            <w:vAlign w:val="center"/>
          </w:tcPr>
          <w:p w:rsidR="00751A4A" w:rsidRPr="00B01321" w:rsidP="00CA1336" w14:paraId="1D1F9688" w14:textId="77777777">
            <w:pPr>
              <w:pStyle w:val="EPName"/>
              <w:widowControl/>
            </w:pPr>
            <w:r w:rsidRPr="00B01321">
              <w:t>Euroopan parlamentti</w:t>
            </w:r>
          </w:p>
          <w:p w:rsidR="00751A4A" w:rsidRPr="00B01321" w:rsidP="00CA1336" w14:paraId="5FDEACA8" w14:textId="77777777">
            <w:pPr>
              <w:pStyle w:val="EPTerm"/>
              <w:widowControl/>
              <w:rPr>
                <w:rStyle w:val="HideTWBExt"/>
                <w:noProof w:val="0"/>
                <w:vanish w:val="0"/>
                <w:color w:val="auto"/>
              </w:rPr>
            </w:pPr>
            <w:r w:rsidRPr="00B01321">
              <w:t>2024</w:t>
            </w:r>
            <w:r w:rsidRPr="00B01321" w:rsidR="00817416">
              <w:t>-202</w:t>
            </w:r>
            <w:r w:rsidRPr="00B01321">
              <w:t>9</w:t>
            </w:r>
          </w:p>
        </w:tc>
        <w:tc>
          <w:tcPr>
            <w:tcW w:w="2268" w:type="dxa"/>
            <w:shd w:val="clear" w:color="auto" w:fill="auto"/>
          </w:tcPr>
          <w:p w:rsidR="00751A4A" w:rsidRPr="00B01321" w:rsidP="00CA1336" w14:paraId="7C928D48" w14:textId="77777777">
            <w:pPr>
              <w:pStyle w:val="EPLogo"/>
              <w:widowControl/>
            </w:pPr>
            <w:r w:rsidRPr="00B0132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01321" w:rsidP="00CA1336" w14:paraId="2F186FD8" w14:textId="77777777">
      <w:pPr>
        <w:pStyle w:val="LineTop"/>
        <w:widowControl/>
      </w:pPr>
    </w:p>
    <w:p w:rsidR="00680577" w:rsidRPr="00B01321" w:rsidP="00CA1336" w14:paraId="57876E02" w14:textId="77777777">
      <w:pPr>
        <w:pStyle w:val="EPBodyTA1"/>
        <w:widowControl/>
      </w:pPr>
      <w:r w:rsidRPr="00B01321">
        <w:t>HYVÄKSYTYT TEKSTIT</w:t>
      </w:r>
    </w:p>
    <w:p w:rsidR="00D058B8" w:rsidRPr="00B01321" w:rsidP="00CA1336" w14:paraId="019439F1" w14:textId="77777777">
      <w:pPr>
        <w:pStyle w:val="LineBottom"/>
        <w:widowControl/>
      </w:pPr>
    </w:p>
    <w:p w:rsidR="006A15AA" w:rsidRPr="00B01321" w:rsidP="00CA1336" w14:paraId="2E7F85A7" w14:textId="1E881B4A">
      <w:pPr>
        <w:pStyle w:val="ATHeading1"/>
      </w:pPr>
      <w:bookmarkStart w:id="0" w:name="TANumber"/>
      <w:r w:rsidRPr="00B01321">
        <w:t>P10_TA(2026)0</w:t>
      </w:r>
      <w:r w:rsidR="00AB39C2">
        <w:t>194</w:t>
      </w:r>
      <w:bookmarkEnd w:id="0"/>
    </w:p>
    <w:p w:rsidR="006A15AA" w:rsidRPr="00B01321" w:rsidP="00CA1336" w14:paraId="6D372CDC" w14:textId="77777777">
      <w:pPr>
        <w:pStyle w:val="ATHeading2"/>
      </w:pPr>
      <w:bookmarkStart w:id="1" w:name="title"/>
      <w:r w:rsidRPr="00B01321">
        <w:t>Fulvio</w:t>
      </w:r>
      <w:r w:rsidRPr="00B01321">
        <w:t xml:space="preserve"> </w:t>
      </w:r>
      <w:r w:rsidRPr="00B01321">
        <w:t>Martusciellon</w:t>
      </w:r>
      <w:r w:rsidRPr="00B01321">
        <w:t xml:space="preserve"> koskemattomuuden pidättämistä koskeva pyyntö</w:t>
      </w:r>
      <w:bookmarkEnd w:id="1"/>
    </w:p>
    <w:p w:rsidR="006A15AA" w:rsidRPr="00B01321" w:rsidP="00CA1336" w14:paraId="78C0ED6A" w14:textId="77777777">
      <w:pPr>
        <w:widowControl/>
        <w:rPr>
          <w:i/>
          <w:vanish/>
        </w:rPr>
      </w:pPr>
      <w:r>
        <w:rPr>
          <w:i/>
        </w:rPr>
        <w:fldChar w:fldCharType="begin"/>
      </w:r>
      <w:r w:rsidRPr="00B01321">
        <w:rPr>
          <w:i/>
        </w:rPr>
        <w:instrText xml:space="preserve"> TC"(</w:instrText>
      </w:r>
      <w:bookmarkStart w:id="2" w:name="DocNumber"/>
      <w:r w:rsidRPr="00B01321">
        <w:rPr>
          <w:i/>
        </w:rPr>
        <w:instrText>A10-0154/2026</w:instrText>
      </w:r>
      <w:bookmarkEnd w:id="2"/>
      <w:r w:rsidRPr="00B01321">
        <w:rPr>
          <w:i/>
        </w:rPr>
        <w:instrText xml:space="preserve"> - Esittelijä: Dominik Tarczyński)"\l3 \n&gt; \* MERGEFORMAT </w:instrText>
      </w:r>
      <w:r>
        <w:rPr>
          <w:i/>
        </w:rPr>
        <w:fldChar w:fldCharType="end"/>
      </w:r>
    </w:p>
    <w:p w:rsidR="006A15AA" w:rsidRPr="00B01321" w:rsidP="00CA1336" w14:paraId="1C60FCE9" w14:textId="77777777">
      <w:pPr>
        <w:widowControl/>
        <w:rPr>
          <w:vanish/>
        </w:rPr>
      </w:pPr>
      <w:bookmarkStart w:id="3" w:name="Commission"/>
      <w:r w:rsidRPr="00B01321">
        <w:rPr>
          <w:vanish/>
        </w:rPr>
        <w:t>Oikeudellisten asioiden valiokunta</w:t>
      </w:r>
      <w:bookmarkEnd w:id="3"/>
    </w:p>
    <w:p w:rsidR="006A15AA" w:rsidRPr="00B01321" w:rsidP="00CA1336" w14:paraId="4FD344CB" w14:textId="77777777">
      <w:pPr>
        <w:widowControl/>
        <w:rPr>
          <w:vanish/>
        </w:rPr>
      </w:pPr>
      <w:bookmarkStart w:id="4" w:name="PE"/>
      <w:r w:rsidRPr="00B01321">
        <w:rPr>
          <w:vanish/>
        </w:rPr>
        <w:t>PE788.823</w:t>
      </w:r>
      <w:bookmarkEnd w:id="4"/>
    </w:p>
    <w:p w:rsidR="006A15AA" w:rsidRPr="00B01321" w:rsidP="00CA1336" w14:paraId="4AC5C34A" w14:textId="2F3F6A4E">
      <w:pPr>
        <w:pStyle w:val="ATHeading3"/>
      </w:pPr>
      <w:bookmarkStart w:id="5" w:name="Sujet"/>
      <w:r w:rsidRPr="00B01321">
        <w:t xml:space="preserve">Euroopan parlamentin päätös </w:t>
      </w:r>
      <w:r w:rsidRPr="00B01321" w:rsidR="002F556F">
        <w:t>16</w:t>
      </w:r>
      <w:r w:rsidRPr="00B01321">
        <w:t xml:space="preserve">. kesäkuuta 2026 </w:t>
      </w:r>
      <w:r w:rsidRPr="00B01321">
        <w:t>Fulvio</w:t>
      </w:r>
      <w:r w:rsidRPr="00B01321">
        <w:t xml:space="preserve"> </w:t>
      </w:r>
      <w:r w:rsidRPr="00B01321">
        <w:t>Martusciellon</w:t>
      </w:r>
      <w:r w:rsidRPr="00B01321">
        <w:t xml:space="preserve"> koskemattomuuden pidättämistä koskevasta pyynnöstä</w:t>
      </w:r>
      <w:bookmarkEnd w:id="5"/>
      <w:r w:rsidRPr="00B01321">
        <w:t xml:space="preserve"> </w:t>
      </w:r>
      <w:bookmarkStart w:id="6" w:name="References"/>
      <w:r w:rsidRPr="00B01321">
        <w:t>(2025/2099(IMM))</w:t>
      </w:r>
      <w:bookmarkEnd w:id="6"/>
    </w:p>
    <w:p w:rsidR="003706F7" w:rsidRPr="00B01321" w:rsidP="00CA1336" w14:paraId="03B164BB" w14:textId="77777777">
      <w:pPr>
        <w:pStyle w:val="EPComma"/>
        <w:widowControl/>
      </w:pPr>
      <w:bookmarkStart w:id="7" w:name="TextBodyBegin"/>
      <w:bookmarkEnd w:id="7"/>
      <w:r w:rsidRPr="00B01321">
        <w:rPr>
          <w:i/>
        </w:rPr>
        <w:t>Euroopan parlamentti</w:t>
      </w:r>
      <w:r w:rsidRPr="00B01321">
        <w:t>, joka</w:t>
      </w:r>
    </w:p>
    <w:p w:rsidR="003706F7" w:rsidRPr="00B01321" w:rsidP="00CA1336" w14:paraId="4771FEF3" w14:textId="769DD3E8">
      <w:pPr>
        <w:pStyle w:val="NormalHanging12a"/>
        <w:widowControl/>
      </w:pPr>
      <w:r w:rsidRPr="00B01321">
        <w:t>–</w:t>
      </w:r>
      <w:r w:rsidRPr="00B01321">
        <w:tab/>
        <w:t xml:space="preserve">ottaa huomioon </w:t>
      </w:r>
      <w:r w:rsidRPr="00B01321">
        <w:t>Fulvio</w:t>
      </w:r>
      <w:r w:rsidRPr="00B01321">
        <w:t xml:space="preserve"> </w:t>
      </w:r>
      <w:r w:rsidRPr="00B01321">
        <w:t>Martusciellon</w:t>
      </w:r>
      <w:r w:rsidRPr="00B01321">
        <w:t xml:space="preserve"> koskemattomuuden pidättämistä koskevan pyynnön, jonka toimitti Belgian liittovaltion ulkoasiain-, ulkomaankauppa- ja kehitysyhteistyöministeriö 6. toukokuuta 2025 päivätyllä kirjeellä välittäen </w:t>
      </w:r>
      <w:r w:rsidRPr="00B01321">
        <w:t>Fulvio</w:t>
      </w:r>
      <w:r w:rsidRPr="00B01321">
        <w:t xml:space="preserve"> </w:t>
      </w:r>
      <w:r w:rsidRPr="00B01321">
        <w:t>Martuscielloa</w:t>
      </w:r>
      <w:r w:rsidRPr="00B01321">
        <w:t xml:space="preserve"> vastaan vireille pantavaan rikosoikeudelliseen menettelyyn liittyvän Belgian liittovaltion syyttäjänviraston 16. huhtikuuta 2025 päivätyn pyynnön ja josta ilmoitettiin parlamentissa 21. toukokuuta 2025,</w:t>
      </w:r>
    </w:p>
    <w:p w:rsidR="003706F7" w:rsidRPr="00B01321" w:rsidP="00CA1336" w14:paraId="7B4E7FC6" w14:textId="77777777">
      <w:pPr>
        <w:pStyle w:val="NormalHanging12a"/>
        <w:widowControl/>
        <w:rPr>
          <w:bCs/>
        </w:rPr>
      </w:pPr>
      <w:r w:rsidRPr="00B01321">
        <w:t>–</w:t>
      </w:r>
      <w:r w:rsidRPr="00B01321">
        <w:tab/>
        <w:t xml:space="preserve">on kuullut </w:t>
      </w:r>
      <w:r w:rsidRPr="00B01321">
        <w:t>Fulvio</w:t>
      </w:r>
      <w:r w:rsidRPr="00B01321">
        <w:t xml:space="preserve"> </w:t>
      </w:r>
      <w:r w:rsidRPr="00B01321">
        <w:t>Martuscielloa</w:t>
      </w:r>
      <w:r w:rsidRPr="00B01321">
        <w:t xml:space="preserve"> 24. maaliskuuta 2026 työjärjestyksen 9 artiklan 6 kohdan mukaisesti,</w:t>
      </w:r>
    </w:p>
    <w:p w:rsidR="003706F7" w:rsidRPr="00B01321" w:rsidP="00CA1336" w14:paraId="0D88C46C" w14:textId="77777777">
      <w:pPr>
        <w:pStyle w:val="NormalHanging12a"/>
        <w:widowControl/>
      </w:pPr>
      <w:r w:rsidRPr="00B01321">
        <w:t>–</w:t>
      </w:r>
      <w:r w:rsidRPr="00B01321">
        <w:tab/>
        <w:t>ottaa huomioon Euroopan unionin erioikeuksista ja vapauksista tehdyssä pöytäkirjassa N:o 7 olevan 8 ja 9 artiklan sekä Euroopan parlamentin jäsenten valitsemisesta yleisillä välittömillä vaaleilla 20. syyskuuta 1976 annetun säädöksen 6 artiklan 2 kohdan,</w:t>
      </w:r>
    </w:p>
    <w:p w:rsidR="003706F7" w:rsidRPr="00B01321" w:rsidP="00CA1336" w14:paraId="52E40F84" w14:textId="77777777">
      <w:pPr>
        <w:pStyle w:val="NormalHanging12a"/>
        <w:widowControl/>
      </w:pPr>
      <w:r w:rsidRPr="00B01321">
        <w:t>–</w:t>
      </w:r>
      <w:r w:rsidRPr="00B01321">
        <w:tab/>
        <w:t>ottaa huomioon Euroopan unionin tuomioistuimen 21. lokakuuta 2008, 19. maaliskuuta 2010, 6. syyskuuta 2011, 17. tammikuuta 2013 ja 19. joulukuuta 2019 antamat tuomiot</w:t>
      </w:r>
      <w:r>
        <w:rPr>
          <w:vertAlign w:val="superscript"/>
        </w:rPr>
        <w:footnoteReference w:id="2"/>
      </w:r>
      <w:r w:rsidRPr="00B01321">
        <w:t>,</w:t>
      </w:r>
    </w:p>
    <w:p w:rsidR="003706F7" w:rsidRPr="00B01321" w:rsidP="00CA1336" w14:paraId="12342235" w14:textId="77777777">
      <w:pPr>
        <w:pStyle w:val="NormalHanging12a"/>
        <w:widowControl/>
      </w:pPr>
      <w:r w:rsidRPr="00B01321">
        <w:t>–</w:t>
      </w:r>
      <w:r w:rsidRPr="00B01321">
        <w:tab/>
        <w:t>ottaa huomioon työjärjestyksen 5 artiklan 2 kohdan, 6 artiklan 1 kohdan ja 9 artiklan,</w:t>
      </w:r>
    </w:p>
    <w:p w:rsidR="003706F7" w:rsidRPr="00B01321" w:rsidP="00CA1336" w14:paraId="75110A44" w14:textId="77777777">
      <w:pPr>
        <w:pStyle w:val="NormalHanging12a"/>
        <w:widowControl/>
      </w:pPr>
      <w:r w:rsidRPr="00B01321">
        <w:t>–</w:t>
      </w:r>
      <w:r w:rsidRPr="00B01321">
        <w:tab/>
        <w:t>ottaa huomioon oikeudellisten asioiden valiokunnan mietinnön (A10-0154/2026),</w:t>
      </w:r>
    </w:p>
    <w:p w:rsidR="003706F7" w:rsidRPr="00B01321" w:rsidP="00CA1336" w14:paraId="29C3C9B1" w14:textId="7C52AB8B">
      <w:pPr>
        <w:pStyle w:val="NormalHanging12a"/>
        <w:widowControl/>
      </w:pPr>
      <w:r w:rsidRPr="00B01321">
        <w:t>A.</w:t>
      </w:r>
      <w:r w:rsidRPr="00B01321">
        <w:tab/>
      </w:r>
      <w:bookmarkStart w:id="8" w:name="_Hlk223949138"/>
      <w:r w:rsidRPr="00B01321">
        <w:t xml:space="preserve">ottaa huomioon, että </w:t>
      </w:r>
      <w:bookmarkStart w:id="9" w:name="_Hlk210982066"/>
      <w:r w:rsidRPr="00B01321" w:rsidR="002F556F">
        <w:t xml:space="preserve">liittovaltion ulkoasiain-, ulkomaankauppa- ja kehitysyhteistyöministeriö välitti 6. toukokuuta 2025 päivätyllä kirjeellä liittovaltion </w:t>
      </w:r>
      <w:r w:rsidRPr="00B01321" w:rsidR="002F556F">
        <w:t xml:space="preserve">syyttäjänviraston </w:t>
      </w:r>
      <w:r w:rsidRPr="00B01321">
        <w:t>16. huhtikuuta 2025</w:t>
      </w:r>
      <w:bookmarkEnd w:id="9"/>
      <w:r w:rsidRPr="00B01321">
        <w:t xml:space="preserve"> esitt</w:t>
      </w:r>
      <w:r w:rsidRPr="00B01321" w:rsidR="002F556F">
        <w:t>ämän</w:t>
      </w:r>
      <w:r w:rsidRPr="00B01321">
        <w:t xml:space="preserve"> Italiasta valitun Euroopan parlamentin jäsenen </w:t>
      </w:r>
      <w:r w:rsidRPr="00B01321">
        <w:t>Fulvio</w:t>
      </w:r>
      <w:r w:rsidRPr="00B01321">
        <w:t xml:space="preserve"> </w:t>
      </w:r>
      <w:r w:rsidRPr="00B01321">
        <w:t>Martusciellon</w:t>
      </w:r>
      <w:r w:rsidRPr="00B01321">
        <w:t xml:space="preserve"> koskemattomuuden pidättämistä koskevan pyynnön häntä vastaan vireille pantavassa väitettyä korruptiota koskevassa rikosasiassa;</w:t>
      </w:r>
      <w:bookmarkEnd w:id="8"/>
    </w:p>
    <w:p w:rsidR="003706F7" w:rsidRPr="00B01321" w:rsidP="00CA1336" w14:paraId="571D4FDC" w14:textId="14218F4B">
      <w:pPr>
        <w:pStyle w:val="NormalHanging12a"/>
        <w:widowControl/>
      </w:pPr>
      <w:r w:rsidRPr="00B01321">
        <w:t>B.</w:t>
      </w:r>
      <w:r w:rsidRPr="00B01321">
        <w:tab/>
      </w:r>
      <w:bookmarkStart w:id="10" w:name="_Hlk223949179"/>
      <w:r w:rsidRPr="00B01321">
        <w:t xml:space="preserve">ottaa huomioon, että Huawei-yhtiötä koskevassa laajassa tutkinnassa väitetään saadun vakavia todisteita sellaisen rikollisjärjestön olemassaolosta, jonka tarkoituksena on väitteiden mukaan vaikuttaa </w:t>
      </w:r>
      <w:r w:rsidRPr="00B01321" w:rsidR="002F556F">
        <w:t>unioni</w:t>
      </w:r>
      <w:r w:rsidRPr="00B01321">
        <w:t>n toimielinten päätöksiin lahjomalla Euroopan parlamentin jäseniä; ottaa huomioon, että kyseisessä tutkinnassa näyttää tulleen esiin useita tekoja, joissa väitetään tapahtuneen korruptiota ja joita on oletettavasti tehty säännöllisesti vuodesta 2021 vuoteen 2024; ottaa huomioon, että korruptiosuunnitelmaa toteutettiin väitetysti eri muodoissa, muun muassa kutsumalla Euroopan parlamentin jäseniä Huawein tukemiin tapahtumiin, oletettavasti vastineeksi siitä, että he esittivät yhtiön kannalta suotuisia poliittisia kantoja, ja antamalla avokätisiä lahjoja, esimerkiksi huolehtimalla ruokailu- ja matkakuluista tai kutsumalla heitä säännöllisesti jalkapallo-otteluihin ilman, että asia liittyi Euroopan parlamenttiin;</w:t>
      </w:r>
      <w:bookmarkEnd w:id="10"/>
    </w:p>
    <w:p w:rsidR="003706F7" w:rsidRPr="00B01321" w:rsidP="00CA1336" w14:paraId="1A8D8C7B" w14:textId="62CBA4B4">
      <w:pPr>
        <w:pStyle w:val="NormalHanging12a"/>
        <w:widowControl/>
      </w:pPr>
      <w:bookmarkStart w:id="11" w:name="_Hlk223949214"/>
      <w:r w:rsidRPr="00B01321">
        <w:t>C.</w:t>
      </w:r>
      <w:r w:rsidRPr="00B01321">
        <w:tab/>
        <w:t xml:space="preserve">ottaa huomioon, että koskemattomuuden pidättämistä koskevan pyynnön mukaan useat Euroopan parlamentin jäsenet lähettivät helmikuussa 2021 kolmelle komission jäsenelle kirjeen, jonka tarkoituksena oli vaikuttaa 5G:n käyttöönottoa Euroopassa koskevaan </w:t>
      </w:r>
      <w:r w:rsidRPr="00B01321" w:rsidR="002F556F">
        <w:t>unioni</w:t>
      </w:r>
      <w:r w:rsidRPr="00B01321">
        <w:t xml:space="preserve">n politiikkaan, erityisesti Huawein kaltaisille </w:t>
      </w:r>
      <w:r w:rsidRPr="00B01321" w:rsidR="002F556F">
        <w:t>unioni</w:t>
      </w:r>
      <w:r w:rsidRPr="00B01321">
        <w:t xml:space="preserve">n ulkopuolisille yrityksille annettavan tuen yhteydessä; ottaa huomioon, että tutkinnassa on ilmeisesti pystytty selvittämään selkeä polku kirjeen laatimisesta sen levittämiseen, vaikutukseen ja laskutukseen, mikä näyttää vahvistaneen sen, että kirje oli osa ketjua, jossa mentiin vaikuttamista tai lobbausta pidemmälle, ja oli väitetysti sen sijaan osa korruptiojärjestelyä; toteaa, että väitteiden mukaan kirjeen laatimista kannatti ennen kaikkea </w:t>
      </w:r>
      <w:r w:rsidRPr="00B01321">
        <w:t>Fulvio</w:t>
      </w:r>
      <w:r w:rsidRPr="00B01321">
        <w:t xml:space="preserve"> </w:t>
      </w:r>
      <w:r w:rsidRPr="00B01321">
        <w:t>Martusciello</w:t>
      </w:r>
      <w:r w:rsidRPr="00B01321">
        <w:t>, joka on kirjeen ensimmäinen allekirjoittaja ja jolle väitetysti maksettiin sellaisten monimutkaisten rahoitusketjujen kautta, joilla pyrittiin peittelemään väitettyä järjestelyä, siitä, että hän osallistuisi korruptioon käyttäessään poliittista vaikutusvaltaansa;</w:t>
      </w:r>
    </w:p>
    <w:p w:rsidR="003706F7" w:rsidRPr="00B01321" w:rsidP="00CA1336" w14:paraId="43531131" w14:textId="785827BE">
      <w:pPr>
        <w:pStyle w:val="NormalHanging12a"/>
        <w:widowControl/>
      </w:pPr>
      <w:r w:rsidRPr="00B01321">
        <w:t>D.</w:t>
      </w:r>
      <w:r w:rsidRPr="00B01321">
        <w:tab/>
      </w:r>
      <w:bookmarkEnd w:id="11"/>
      <w:r w:rsidRPr="00B01321">
        <w:t xml:space="preserve">ottaa huomioon, että </w:t>
      </w:r>
      <w:r w:rsidRPr="00B01321">
        <w:t>Fulvio</w:t>
      </w:r>
      <w:r w:rsidRPr="00B01321">
        <w:t xml:space="preserve"> </w:t>
      </w:r>
      <w:r w:rsidRPr="00B01321">
        <w:t>Martusciellon</w:t>
      </w:r>
      <w:r w:rsidRPr="00B01321">
        <w:t xml:space="preserve"> väitetään myös aktiivisesti osallistuneen Huawein etujen edistämiseen mahdollisesti osana väitettyä korruptiojärjestelyä esittämällä </w:t>
      </w:r>
      <w:r w:rsidRPr="00B01321" w:rsidR="00AE21C1">
        <w:t>unioni</w:t>
      </w:r>
      <w:r w:rsidRPr="00B01321">
        <w:t>n kilpailupolitiikkaa koskevaan päätöslauselmaluonnokseen tarkistuksia, joiden muotoilu näyttää olevan Huawein edun mukainen ja jotka laadittiin tammikuun 2021 ja maaliskuun 2021 välisenä aikana (eli samoihin aikoihin</w:t>
      </w:r>
      <w:r w:rsidRPr="00B01321" w:rsidR="00523614">
        <w:t xml:space="preserve"> johdanto-osan</w:t>
      </w:r>
      <w:r w:rsidRPr="00B01321">
        <w:t xml:space="preserve"> </w:t>
      </w:r>
      <w:r w:rsidRPr="00B01321" w:rsidR="00AE21C1">
        <w:t>C</w:t>
      </w:r>
      <w:r w:rsidRPr="00B01321" w:rsidR="00523614">
        <w:t xml:space="preserve"> </w:t>
      </w:r>
      <w:r w:rsidRPr="00B01321" w:rsidR="00AE21C1">
        <w:t xml:space="preserve">kappaleessa tarkoitetun </w:t>
      </w:r>
      <w:r w:rsidRPr="00B01321">
        <w:t>kirjeen laatimisen ja levittämisen kanssa), ja helpottamalla vaalipiiristään kotoisin olevien opiskelijoiden osallistumista Huawei Academy -ohjelmaan saadakseen ääniä, joiden turvin hänet valittaisiin uudelleen parlamenttiin;</w:t>
      </w:r>
    </w:p>
    <w:p w:rsidR="003706F7" w:rsidRPr="00B01321" w:rsidP="00CA1336" w14:paraId="64C75BB7" w14:textId="0BC39CCA">
      <w:pPr>
        <w:pStyle w:val="NormalHanging12a"/>
        <w:widowControl/>
      </w:pPr>
      <w:bookmarkStart w:id="12" w:name="_Hlk223949297"/>
      <w:r w:rsidRPr="00B01321">
        <w:t>E.</w:t>
      </w:r>
      <w:r w:rsidRPr="00B01321">
        <w:tab/>
        <w:t xml:space="preserve">ottaa huomioon, että </w:t>
      </w:r>
      <w:r w:rsidRPr="00B01321">
        <w:t>Fulvio</w:t>
      </w:r>
      <w:r w:rsidRPr="00B01321">
        <w:t xml:space="preserve"> </w:t>
      </w:r>
      <w:r w:rsidRPr="00B01321">
        <w:t>Martusciello</w:t>
      </w:r>
      <w:r w:rsidRPr="00B01321">
        <w:t xml:space="preserve"> valittiin uudelleen Euroopan parlamenttiin kesäkuussa 2024 pidetyissä EU-vaaleissa</w:t>
      </w:r>
      <w:r w:rsidRPr="00B01321" w:rsidR="00523614">
        <w:t>,</w:t>
      </w:r>
      <w:r w:rsidRPr="00B01321">
        <w:t xml:space="preserve"> j</w:t>
      </w:r>
      <w:r w:rsidRPr="00B01321" w:rsidR="00AE21C1">
        <w:t>oten</w:t>
      </w:r>
      <w:r w:rsidRPr="00B01321">
        <w:t xml:space="preserve"> hän oli Euroopan parlamentin jäsen väitetyn rikoksen tekohetkellä;</w:t>
      </w:r>
    </w:p>
    <w:p w:rsidR="003706F7" w:rsidRPr="00B01321" w:rsidP="00CA1336" w14:paraId="4F16704B" w14:textId="77777777">
      <w:pPr>
        <w:pStyle w:val="NormalHanging12a"/>
        <w:widowControl/>
      </w:pPr>
      <w:r w:rsidRPr="00B01321">
        <w:t>F.</w:t>
      </w:r>
      <w:r w:rsidRPr="00B01321">
        <w:tab/>
        <w:t>ottaa huomioon, että parlamenttia ei voida rinnastaa tuomioistuimeen eikä parlamentin jäsentä voida pitää koskemattomuuden pidättämistä koskevassa menettelyssä ”syytettynä”</w:t>
      </w:r>
      <w:r>
        <w:rPr>
          <w:vertAlign w:val="superscript"/>
        </w:rPr>
        <w:footnoteReference w:id="3"/>
      </w:r>
      <w:r w:rsidRPr="00B01321">
        <w:t>;</w:t>
      </w:r>
    </w:p>
    <w:p w:rsidR="003706F7" w:rsidRPr="00B01321" w:rsidP="00CA1336" w14:paraId="2ADECDE8" w14:textId="77777777">
      <w:pPr>
        <w:pStyle w:val="NormalHanging12a"/>
        <w:widowControl/>
      </w:pPr>
      <w:r w:rsidRPr="00B01321">
        <w:t>G.</w:t>
      </w:r>
      <w:r w:rsidRPr="00B01321">
        <w:tab/>
        <w:t>ottaa huomioon, että Euroopan unionin erioikeuksista ja vapauksista tehdyssä pöytäkirjassa N:o 7 määrätyn parlamentaarisen koskemattomuuden tarkoituksena on suojella parlamenttia ja sen jäseniä oikeudenkäynneiltä, jotka liittyvät toimintaan, jota harjoitetaan hoidettaessa parlamentin jäsenten tehtäviä ja jota ei voida erottaa kyseisistä tehtävistä;</w:t>
      </w:r>
    </w:p>
    <w:p w:rsidR="003706F7" w:rsidRPr="00B01321" w:rsidP="00CA1336" w14:paraId="408DFCE5" w14:textId="77777777">
      <w:pPr>
        <w:pStyle w:val="NormalHanging12a"/>
        <w:widowControl/>
      </w:pPr>
      <w:r w:rsidRPr="00B01321">
        <w:t>H.</w:t>
      </w:r>
      <w:r w:rsidRPr="00B01321">
        <w:tab/>
        <w:t>ottaa huomioon, että parlamentin työjärjestyksen 5 artiklan 2 kohdan mukaan parlamentaarinen koskemattomuus ei ole jäsenen henkilökohtainen erioikeus vaan tae koko parlamentin ja sen jäsenten riippumattomuudesta;</w:t>
      </w:r>
    </w:p>
    <w:p w:rsidR="003706F7" w:rsidRPr="00B01321" w:rsidP="00CA1336" w14:paraId="222BBF33" w14:textId="77777777">
      <w:pPr>
        <w:pStyle w:val="NormalHanging12a"/>
        <w:widowControl/>
      </w:pPr>
      <w:r w:rsidRPr="00B01321">
        <w:t>I.</w:t>
      </w:r>
      <w:r w:rsidRPr="00B01321">
        <w:tab/>
        <w:t xml:space="preserve">ottaa huomioon, että Euroopan unionin erioikeuksista ja vapauksista tehdyssä pöytäkirjassa N:o 7 olevassa 8 artiklassa määrätään, että Euroopan parlamentin jäseniä ei voida alistaa tutkittavaksi, pidättää tai haastaa oikeuteen heidän tehtäviään hoitaessaan ilmaisemiensa mielipiteiden tai äänestystensä perusteella; toteaa, että väitetty rikos ei koske kyseisessä pöytäkirjassa olevassa 8 artiklassa tarkoitettua, </w:t>
      </w:r>
      <w:r w:rsidRPr="00B01321">
        <w:t>Fulvio</w:t>
      </w:r>
      <w:r w:rsidRPr="00B01321">
        <w:t xml:space="preserve"> </w:t>
      </w:r>
      <w:r w:rsidRPr="00B01321">
        <w:t>Martusciellon</w:t>
      </w:r>
      <w:r w:rsidRPr="00B01321">
        <w:t xml:space="preserve"> tehtäviään hoitaessaan ilmaisemaa mielipidettä tai äänestystä;</w:t>
      </w:r>
    </w:p>
    <w:p w:rsidR="003706F7" w:rsidRPr="00B01321" w:rsidP="00CA1336" w14:paraId="0352D17C" w14:textId="6A2F4387">
      <w:pPr>
        <w:pStyle w:val="NormalHanging12a"/>
        <w:widowControl/>
      </w:pPr>
      <w:r w:rsidRPr="00B01321">
        <w:t>J.</w:t>
      </w:r>
      <w:r w:rsidRPr="00B01321">
        <w:tab/>
        <w:t xml:space="preserve">ottaa huomioon, että Euroopan unionin erioikeuksista ja vapauksista tehdyssä pöytäkirjassa N:o 7 olevan 9 artiklan ensimmäisen kohdan b alakohdassa määrätään, että Euroopan parlamentin </w:t>
      </w:r>
      <w:r w:rsidRPr="00B01321" w:rsidR="002F556F">
        <w:t xml:space="preserve">istuntojen ajan sen </w:t>
      </w:r>
      <w:r w:rsidRPr="00B01321">
        <w:t>jäsenillä on toisen jäsenvaltion alueella vapaudenriistoa koskeva koskemattomuus sekä lainkäytöllinen koskemattomuus;</w:t>
      </w:r>
    </w:p>
    <w:p w:rsidR="003706F7" w:rsidRPr="00B01321" w:rsidP="00CA1336" w14:paraId="1B3B403D" w14:textId="1B04D3CB">
      <w:pPr>
        <w:pStyle w:val="NormalHanging12a"/>
        <w:widowControl/>
      </w:pPr>
      <w:r w:rsidRPr="00B01321">
        <w:t>K.</w:t>
      </w:r>
      <w:r w:rsidRPr="00B01321">
        <w:tab/>
        <w:t xml:space="preserve">ottaa huomioon, että tutkinta koski monia henkilöitä, ei pelkästään </w:t>
      </w:r>
      <w:r w:rsidRPr="00B01321">
        <w:t>Fulvio</w:t>
      </w:r>
      <w:r w:rsidRPr="00B01321">
        <w:t xml:space="preserve"> </w:t>
      </w:r>
      <w:r w:rsidRPr="00B01321">
        <w:t>Martuscielloa</w:t>
      </w:r>
      <w:r w:rsidRPr="00B01321">
        <w:t xml:space="preserve">; </w:t>
      </w:r>
      <w:bookmarkStart w:id="13" w:name="_Hlk228970940"/>
      <w:r w:rsidRPr="00B01321">
        <w:t xml:space="preserve">toteaa, että </w:t>
      </w:r>
      <w:r w:rsidRPr="00B01321">
        <w:t>Fulvio</w:t>
      </w:r>
      <w:r w:rsidRPr="00B01321">
        <w:t xml:space="preserve"> </w:t>
      </w:r>
      <w:r w:rsidRPr="00B01321">
        <w:t>Martusciellon</w:t>
      </w:r>
      <w:r w:rsidRPr="00B01321">
        <w:t xml:space="preserve"> koskemattomuuden pidättämistä koskeva pyyntö näyttää</w:t>
      </w:r>
      <w:bookmarkEnd w:id="13"/>
      <w:r w:rsidRPr="00B01321">
        <w:t xml:space="preserve"> perustuvan laajempaan väitettyjä korruptiokäytäntöjä koskevaan tutkintaan eikä se vaikuta kohdistuvan hänen poliittiseen toimintaansa; toteaa, että parlamentti ei ole löytänyt todisteita </w:t>
      </w:r>
      <w:r w:rsidRPr="00B01321">
        <w:t>fumus</w:t>
      </w:r>
      <w:r w:rsidRPr="00B01321">
        <w:t xml:space="preserve"> </w:t>
      </w:r>
      <w:r w:rsidRPr="00B01321">
        <w:t>persecutionis</w:t>
      </w:r>
      <w:r w:rsidRPr="00B01321">
        <w:t xml:space="preserve"> -tilanteesta, </w:t>
      </w:r>
      <w:r w:rsidRPr="00B01321" w:rsidR="00AE21C1">
        <w:t>eli</w:t>
      </w:r>
      <w:r w:rsidRPr="00B01321">
        <w:t xml:space="preserve"> </w:t>
      </w:r>
      <w:r w:rsidRPr="00B01321" w:rsidR="00523614">
        <w:t>ei vaikuta siltä</w:t>
      </w:r>
      <w:r w:rsidRPr="00B01321">
        <w:t xml:space="preserve">, että oikeusmenettelyn tarkoituksena olisi vahingoittaa </w:t>
      </w:r>
      <w:r w:rsidRPr="00B01321">
        <w:t>Fulvio</w:t>
      </w:r>
      <w:r w:rsidRPr="00B01321">
        <w:t xml:space="preserve"> </w:t>
      </w:r>
      <w:r w:rsidRPr="00B01321">
        <w:t>Martusciellon</w:t>
      </w:r>
      <w:r w:rsidRPr="00B01321">
        <w:t xml:space="preserve"> poliittista toimintaa Euroopan parlamentin jäsenenä</w:t>
      </w:r>
      <w:r w:rsidRPr="00B01321" w:rsidR="00AE21C1">
        <w:t xml:space="preserve"> ja siten parlamentin riippumattomuutta</w:t>
      </w:r>
      <w:r w:rsidRPr="00B01321">
        <w:t>;</w:t>
      </w:r>
    </w:p>
    <w:bookmarkEnd w:id="12"/>
    <w:p w:rsidR="003706F7" w:rsidRPr="00B01321" w:rsidP="00CA1336" w14:paraId="4B1C34DC" w14:textId="77777777">
      <w:pPr>
        <w:pStyle w:val="NormalHanging12a"/>
        <w:widowControl/>
      </w:pPr>
      <w:r w:rsidRPr="00B01321">
        <w:t>1.</w:t>
      </w:r>
      <w:r w:rsidRPr="00B01321">
        <w:tab/>
      </w:r>
      <w:bookmarkStart w:id="14" w:name="_Hlk223949317"/>
      <w:r w:rsidRPr="00B01321">
        <w:t>päättää pidättää</w:t>
      </w:r>
      <w:bookmarkEnd w:id="14"/>
      <w:r w:rsidRPr="00B01321">
        <w:t xml:space="preserve"> </w:t>
      </w:r>
      <w:r w:rsidRPr="00B01321">
        <w:t>Fulvio</w:t>
      </w:r>
      <w:r w:rsidRPr="00B01321">
        <w:t xml:space="preserve"> </w:t>
      </w:r>
      <w:r w:rsidRPr="00B01321">
        <w:t>Martusciellon</w:t>
      </w:r>
      <w:r w:rsidRPr="00B01321">
        <w:t xml:space="preserve"> koskemattomuuden;</w:t>
      </w:r>
    </w:p>
    <w:p w:rsidR="00E365E1" w:rsidRPr="00B01321" w:rsidP="00CA1336" w14:paraId="34BA8A3E" w14:textId="550BF3E6">
      <w:pPr>
        <w:pStyle w:val="NormalHanging12a"/>
        <w:widowControl/>
      </w:pPr>
      <w:r w:rsidRPr="00B01321">
        <w:t>2.</w:t>
      </w:r>
      <w:r w:rsidRPr="00B01321">
        <w:tab/>
        <w:t>kehottaa puhemiestä välittämään tämän päätöksen sekä asiasta vastaavan valiokunnan mietinnön viipymättä Belgian kuningaskunnan toimivaltais</w:t>
      </w:r>
      <w:r w:rsidRPr="00B01321" w:rsidR="00AE21C1">
        <w:t>e</w:t>
      </w:r>
      <w:r w:rsidRPr="00B01321">
        <w:t>lle viranomais</w:t>
      </w:r>
      <w:r w:rsidRPr="00B01321" w:rsidR="00AE21C1">
        <w:t>e</w:t>
      </w:r>
      <w:r w:rsidRPr="00B01321">
        <w:t xml:space="preserve">lle ja </w:t>
      </w:r>
      <w:r w:rsidRPr="00B01321">
        <w:t>Fulvio</w:t>
      </w:r>
      <w:r w:rsidRPr="00B01321">
        <w:t xml:space="preserve"> </w:t>
      </w:r>
      <w:r w:rsidRPr="00B01321">
        <w:t>Martusciellolle</w:t>
      </w:r>
      <w:r w:rsidRPr="00B01321">
        <w:t>.</w:t>
      </w:r>
    </w:p>
    <w:sectPr w:rsidSect="001D469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15AA" w:rsidRPr="001D4691" w14:paraId="4344B52D" w14:textId="77777777">
      <w:r w:rsidRPr="001D4691">
        <w:separator/>
      </w:r>
    </w:p>
  </w:footnote>
  <w:footnote w:type="continuationSeparator" w:id="1">
    <w:p w:rsidR="006A15AA" w:rsidRPr="001D4691" w14:paraId="6E38C4E9" w14:textId="77777777">
      <w:r w:rsidRPr="001D4691">
        <w:continuationSeparator/>
      </w:r>
    </w:p>
  </w:footnote>
  <w:footnote w:id="2">
    <w:p w:rsidR="003706F7" w:rsidRPr="001D4691" w:rsidP="001D4691" w14:paraId="243D354C" w14:textId="5E456466">
      <w:pPr>
        <w:pStyle w:val="FootnoteText"/>
        <w:ind w:left="567" w:hanging="567"/>
        <w:rPr>
          <w:sz w:val="24"/>
          <w:lang w:val="fi-FI"/>
        </w:rPr>
      </w:pPr>
      <w:r w:rsidRPr="001D4691">
        <w:rPr>
          <w:rStyle w:val="FootnoteReference"/>
          <w:sz w:val="24"/>
          <w:lang w:val="fi-FI"/>
        </w:rPr>
        <w:footnoteRef/>
      </w:r>
      <w:r w:rsidRPr="001D4691" w:rsidR="001D4691">
        <w:rPr>
          <w:sz w:val="24"/>
          <w:lang w:val="fi-FI"/>
        </w:rPr>
        <w:t xml:space="preserve"> </w:t>
      </w:r>
      <w:r w:rsidRPr="001D4691" w:rsidR="001D4691">
        <w:rPr>
          <w:sz w:val="24"/>
          <w:lang w:val="fi-FI"/>
        </w:rPr>
        <w:tab/>
      </w:r>
      <w:r w:rsidRPr="001D4691">
        <w:rPr>
          <w:sz w:val="24"/>
          <w:lang w:val="fi-FI"/>
        </w:rPr>
        <w:t xml:space="preserve">Yhteisöjen tuomioistuimen tuomio 21.10.2008, </w:t>
      </w:r>
      <w:r w:rsidRPr="001D4691">
        <w:rPr>
          <w:sz w:val="24"/>
          <w:lang w:val="fi-FI"/>
        </w:rPr>
        <w:t>Marra</w:t>
      </w:r>
      <w:r w:rsidRPr="001D4691">
        <w:rPr>
          <w:sz w:val="24"/>
          <w:lang w:val="fi-FI"/>
        </w:rPr>
        <w:t xml:space="preserve"> v. De </w:t>
      </w:r>
      <w:r w:rsidRPr="001D4691">
        <w:rPr>
          <w:sz w:val="24"/>
          <w:lang w:val="fi-FI"/>
        </w:rPr>
        <w:t>Gregorio</w:t>
      </w:r>
      <w:r w:rsidRPr="001D4691">
        <w:rPr>
          <w:sz w:val="24"/>
          <w:lang w:val="fi-FI"/>
        </w:rPr>
        <w:t xml:space="preserve"> ja </w:t>
      </w:r>
      <w:r w:rsidRPr="001D4691">
        <w:rPr>
          <w:sz w:val="24"/>
          <w:lang w:val="fi-FI"/>
        </w:rPr>
        <w:t>Clemente</w:t>
      </w:r>
      <w:r w:rsidRPr="001D4691">
        <w:rPr>
          <w:sz w:val="24"/>
          <w:lang w:val="fi-FI"/>
        </w:rPr>
        <w:t xml:space="preserve">, C-200/07 ja C-201/07, ECLI:EU:C:2008:579, unionin yleisen tuomioistuimen tuomio 19.3.2010, </w:t>
      </w:r>
      <w:r w:rsidRPr="001D4691">
        <w:rPr>
          <w:sz w:val="24"/>
          <w:lang w:val="fi-FI"/>
        </w:rPr>
        <w:t>Gollnisch</w:t>
      </w:r>
      <w:r w:rsidRPr="001D4691">
        <w:rPr>
          <w:sz w:val="24"/>
          <w:lang w:val="fi-FI"/>
        </w:rPr>
        <w:t xml:space="preserve"> v. parlamentti, T-42/06, ECLI:EU:T:2010:102, unionin tuomioistuimen tuomio 6.9.2011, </w:t>
      </w:r>
      <w:r w:rsidRPr="001D4691">
        <w:rPr>
          <w:sz w:val="24"/>
          <w:lang w:val="fi-FI"/>
        </w:rPr>
        <w:t>Patriciello</w:t>
      </w:r>
      <w:r w:rsidRPr="001D4691">
        <w:rPr>
          <w:sz w:val="24"/>
          <w:lang w:val="fi-FI"/>
        </w:rPr>
        <w:t xml:space="preserve">, C 163/10, ECLI: EU:C:2011:543, unionin yleisen tuomioistuimen tuomio 17.1.2013, </w:t>
      </w:r>
      <w:r w:rsidRPr="001D4691">
        <w:rPr>
          <w:sz w:val="24"/>
          <w:lang w:val="fi-FI"/>
        </w:rPr>
        <w:t>Gollnisch</w:t>
      </w:r>
      <w:r w:rsidRPr="001D4691">
        <w:rPr>
          <w:sz w:val="24"/>
          <w:lang w:val="fi-FI"/>
        </w:rPr>
        <w:t xml:space="preserve"> v. parlamentti, T-346/11 ja T-347/11, ECLI:EU:T:2013:23 sekä unionin tuomioistuimen tuomio 19.12.2019, </w:t>
      </w:r>
      <w:r w:rsidRPr="001D4691">
        <w:rPr>
          <w:sz w:val="24"/>
          <w:lang w:val="fi-FI"/>
        </w:rPr>
        <w:t>Junqueras</w:t>
      </w:r>
      <w:r w:rsidRPr="001D4691">
        <w:rPr>
          <w:sz w:val="24"/>
          <w:lang w:val="fi-FI"/>
        </w:rPr>
        <w:t xml:space="preserve"> Vies, C-502/19, ECLI:EU:C:2019:1115.</w:t>
      </w:r>
    </w:p>
  </w:footnote>
  <w:footnote w:id="3">
    <w:p w:rsidR="003706F7" w:rsidRPr="001D4691" w:rsidP="001D4691" w14:paraId="5B3277EE" w14:textId="00F050C2">
      <w:pPr>
        <w:pStyle w:val="FootnoteText"/>
        <w:ind w:left="567" w:hanging="567"/>
        <w:rPr>
          <w:sz w:val="24"/>
          <w:lang w:val="fi-FI"/>
        </w:rPr>
      </w:pPr>
      <w:r w:rsidRPr="001D4691">
        <w:rPr>
          <w:rStyle w:val="FootnoteReference"/>
          <w:sz w:val="24"/>
          <w:lang w:val="fi-FI"/>
        </w:rPr>
        <w:footnoteRef/>
      </w:r>
      <w:r w:rsidRPr="001D4691" w:rsidR="001D4691">
        <w:rPr>
          <w:sz w:val="24"/>
          <w:lang w:val="fi-FI"/>
        </w:rPr>
        <w:t xml:space="preserve"> </w:t>
      </w:r>
      <w:r w:rsidRPr="001D4691" w:rsidR="001D4691">
        <w:rPr>
          <w:sz w:val="24"/>
          <w:lang w:val="fi-FI"/>
        </w:rPr>
        <w:tab/>
      </w:r>
      <w:r w:rsidRPr="001D4691">
        <w:rPr>
          <w:sz w:val="24"/>
          <w:lang w:val="fi-FI"/>
        </w:rPr>
        <w:t xml:space="preserve">Unionin yleisen tuomioistuimen tuomio 30.4.2019, </w:t>
      </w:r>
      <w:r w:rsidRPr="001D4691">
        <w:rPr>
          <w:sz w:val="24"/>
          <w:lang w:val="fi-FI"/>
        </w:rPr>
        <w:t>Briois</w:t>
      </w:r>
      <w:r w:rsidRPr="001D4691">
        <w:rPr>
          <w:sz w:val="24"/>
          <w:lang w:val="fi-FI"/>
        </w:rPr>
        <w:t xml:space="preserve"> v. parlamentti,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4330397">
    <w:abstractNumId w:val="9"/>
  </w:num>
  <w:num w:numId="2" w16cid:durableId="1363245389">
    <w:abstractNumId w:val="9"/>
  </w:num>
  <w:num w:numId="3" w16cid:durableId="1361200562">
    <w:abstractNumId w:val="7"/>
  </w:num>
  <w:num w:numId="4" w16cid:durableId="1467970732">
    <w:abstractNumId w:val="7"/>
  </w:num>
  <w:num w:numId="5" w16cid:durableId="1764766086">
    <w:abstractNumId w:val="6"/>
  </w:num>
  <w:num w:numId="6" w16cid:durableId="1672949732">
    <w:abstractNumId w:val="6"/>
  </w:num>
  <w:num w:numId="7" w16cid:durableId="347830833">
    <w:abstractNumId w:val="5"/>
  </w:num>
  <w:num w:numId="8" w16cid:durableId="1370912711">
    <w:abstractNumId w:val="5"/>
  </w:num>
  <w:num w:numId="9" w16cid:durableId="83917898">
    <w:abstractNumId w:val="4"/>
  </w:num>
  <w:num w:numId="10" w16cid:durableId="1291519630">
    <w:abstractNumId w:val="4"/>
  </w:num>
  <w:num w:numId="11" w16cid:durableId="2047875913">
    <w:abstractNumId w:val="8"/>
  </w:num>
  <w:num w:numId="12" w16cid:durableId="1543514275">
    <w:abstractNumId w:val="8"/>
  </w:num>
  <w:num w:numId="13" w16cid:durableId="1197890924">
    <w:abstractNumId w:val="3"/>
  </w:num>
  <w:num w:numId="14" w16cid:durableId="1780299442">
    <w:abstractNumId w:val="3"/>
  </w:num>
  <w:num w:numId="15" w16cid:durableId="665941887">
    <w:abstractNumId w:val="2"/>
  </w:num>
  <w:num w:numId="16" w16cid:durableId="1065764352">
    <w:abstractNumId w:val="2"/>
  </w:num>
  <w:num w:numId="17" w16cid:durableId="634680284">
    <w:abstractNumId w:val="1"/>
  </w:num>
  <w:num w:numId="18" w16cid:durableId="1658803284">
    <w:abstractNumId w:val="1"/>
  </w:num>
  <w:num w:numId="19" w16cid:durableId="1266302576">
    <w:abstractNumId w:val="0"/>
  </w:num>
  <w:num w:numId="20" w16cid:durableId="92479419">
    <w:abstractNumId w:val="0"/>
  </w:num>
  <w:num w:numId="21" w16cid:durableId="901524319">
    <w:abstractNumId w:val="9"/>
  </w:num>
  <w:num w:numId="22" w16cid:durableId="605767558">
    <w:abstractNumId w:val="7"/>
  </w:num>
  <w:num w:numId="23" w16cid:durableId="1888450506">
    <w:abstractNumId w:val="6"/>
  </w:num>
  <w:num w:numId="24" w16cid:durableId="1346322963">
    <w:abstractNumId w:val="5"/>
  </w:num>
  <w:num w:numId="25" w16cid:durableId="500505598">
    <w:abstractNumId w:val="4"/>
  </w:num>
  <w:num w:numId="26" w16cid:durableId="2056662805">
    <w:abstractNumId w:val="8"/>
  </w:num>
  <w:num w:numId="27" w16cid:durableId="1129202207">
    <w:abstractNumId w:val="3"/>
  </w:num>
  <w:num w:numId="28" w16cid:durableId="184681778">
    <w:abstractNumId w:val="2"/>
  </w:num>
  <w:num w:numId="29" w16cid:durableId="125784723">
    <w:abstractNumId w:val="1"/>
  </w:num>
  <w:num w:numId="30" w16cid:durableId="595943942">
    <w:abstractNumId w:val="0"/>
  </w:num>
  <w:num w:numId="31" w16cid:durableId="1489861335">
    <w:abstractNumId w:val="9"/>
  </w:num>
  <w:num w:numId="32" w16cid:durableId="1283999531">
    <w:abstractNumId w:val="7"/>
  </w:num>
  <w:num w:numId="33" w16cid:durableId="66223455">
    <w:abstractNumId w:val="6"/>
  </w:num>
  <w:num w:numId="34" w16cid:durableId="827743759">
    <w:abstractNumId w:val="5"/>
  </w:num>
  <w:num w:numId="35" w16cid:durableId="334648554">
    <w:abstractNumId w:val="4"/>
  </w:num>
  <w:num w:numId="36" w16cid:durableId="620573095">
    <w:abstractNumId w:val="8"/>
  </w:num>
  <w:num w:numId="37" w16cid:durableId="93206554">
    <w:abstractNumId w:val="3"/>
  </w:num>
  <w:num w:numId="38" w16cid:durableId="1793013248">
    <w:abstractNumId w:val="2"/>
  </w:num>
  <w:num w:numId="39" w16cid:durableId="774323093">
    <w:abstractNumId w:val="1"/>
  </w:num>
  <w:num w:numId="40" w16cid:durableId="1527908012">
    <w:abstractNumId w:val="0"/>
  </w:num>
  <w:num w:numId="41" w16cid:durableId="566382595">
    <w:abstractNumId w:val="10"/>
  </w:num>
  <w:num w:numId="42" w16cid:durableId="329482179">
    <w:abstractNumId w:val="10"/>
  </w:num>
  <w:num w:numId="43" w16cid:durableId="1327394298">
    <w:abstractNumId w:val="10"/>
  </w:num>
  <w:num w:numId="44" w16cid:durableId="203083780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bordersDoNotSurroundHeader/>
  <w:bordersDoNotSurroundFooter/>
  <w:proofState w:spelling="clean" w:grammar="clean"/>
  <w:stylePaneFormatFilter w:val="3F08" w:allStyles="0" w:alternateStyleNames="0" w:clearFormatting="1" w:customStyles="0" w:directFormattingOnNumbering="1" w:directFormattingOnParagraphs="1" w:directFormattingOnRuns="1" w:directFormattingOnTables="1" w:headingStyles="0" w:latentStyles="0" w:numberingStyles="0" w:stylesInUse="1"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5AA"/>
    <w:rsid w:val="00002272"/>
    <w:rsid w:val="00064002"/>
    <w:rsid w:val="000677B9"/>
    <w:rsid w:val="000831BA"/>
    <w:rsid w:val="000A42CC"/>
    <w:rsid w:val="000E7DD9"/>
    <w:rsid w:val="0010095E"/>
    <w:rsid w:val="00125B37"/>
    <w:rsid w:val="00187494"/>
    <w:rsid w:val="001D4691"/>
    <w:rsid w:val="001F32AE"/>
    <w:rsid w:val="002767FF"/>
    <w:rsid w:val="002B18FE"/>
    <w:rsid w:val="002B5493"/>
    <w:rsid w:val="002F556F"/>
    <w:rsid w:val="00343214"/>
    <w:rsid w:val="00361C00"/>
    <w:rsid w:val="003706F7"/>
    <w:rsid w:val="00395FA1"/>
    <w:rsid w:val="003E15D4"/>
    <w:rsid w:val="00411CCE"/>
    <w:rsid w:val="0041666E"/>
    <w:rsid w:val="00421060"/>
    <w:rsid w:val="00471C19"/>
    <w:rsid w:val="004867E3"/>
    <w:rsid w:val="00494A28"/>
    <w:rsid w:val="004C0004"/>
    <w:rsid w:val="004C5D52"/>
    <w:rsid w:val="0050519A"/>
    <w:rsid w:val="005072A1"/>
    <w:rsid w:val="00514517"/>
    <w:rsid w:val="00523614"/>
    <w:rsid w:val="00545827"/>
    <w:rsid w:val="00560270"/>
    <w:rsid w:val="00561322"/>
    <w:rsid w:val="005C2568"/>
    <w:rsid w:val="005F1B17"/>
    <w:rsid w:val="006037C0"/>
    <w:rsid w:val="00620CF8"/>
    <w:rsid w:val="006631B6"/>
    <w:rsid w:val="00680577"/>
    <w:rsid w:val="006A15AA"/>
    <w:rsid w:val="006C151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135"/>
    <w:rsid w:val="00A1687D"/>
    <w:rsid w:val="00A43E52"/>
    <w:rsid w:val="00A4678D"/>
    <w:rsid w:val="00A778C7"/>
    <w:rsid w:val="00AB39C2"/>
    <w:rsid w:val="00AB441E"/>
    <w:rsid w:val="00AB6293"/>
    <w:rsid w:val="00AC454A"/>
    <w:rsid w:val="00AE0928"/>
    <w:rsid w:val="00AE21C1"/>
    <w:rsid w:val="00AF3B82"/>
    <w:rsid w:val="00B01321"/>
    <w:rsid w:val="00B12E95"/>
    <w:rsid w:val="00B22876"/>
    <w:rsid w:val="00B558F0"/>
    <w:rsid w:val="00BD48FE"/>
    <w:rsid w:val="00BD7BD8"/>
    <w:rsid w:val="00BE6ADC"/>
    <w:rsid w:val="00C05BFE"/>
    <w:rsid w:val="00C23CD4"/>
    <w:rsid w:val="00C61C0C"/>
    <w:rsid w:val="00C941CB"/>
    <w:rsid w:val="00CA133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4/2026"/>
    <w:docVar w:name="dvlangue" w:val="FI"/>
    <w:docVar w:name="dvnumam" w:val="0"/>
    <w:docVar w:name="dvpe" w:val="788.823"/>
    <w:docVar w:name="dvrapporteur" w:val="Esittelijä: "/>
    <w:docVar w:name="dvtitre" w:val="Euroopan parlamentin päätös xx. kesäkuuta 2026 Fulvio Martusciellon koskemattomuuden pidättämistä koskevasta pyynnöstä(2025/2099(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0880BC3"/>
  <w15:chartTrackingRefBased/>
  <w15:docId w15:val="{18B759CF-D6CA-4211-8B28-D12B03C8D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AC454A"/>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706F7"/>
    <w:pPr>
      <w:spacing w:after="240"/>
      <w:ind w:left="567" w:hanging="567"/>
    </w:pPr>
  </w:style>
  <w:style w:type="paragraph" w:customStyle="1" w:styleId="EPComma">
    <w:name w:val="EPComma"/>
    <w:basedOn w:val="Normal"/>
    <w:rsid w:val="003706F7"/>
    <w:pPr>
      <w:spacing w:before="480" w:after="240"/>
    </w:pPr>
  </w:style>
  <w:style w:type="paragraph" w:styleId="Footer">
    <w:name w:val="footer"/>
    <w:basedOn w:val="Normal"/>
    <w:link w:val="FooterChar"/>
    <w:rsid w:val="00AC454A"/>
    <w:pPr>
      <w:tabs>
        <w:tab w:val="center" w:pos="4513"/>
        <w:tab w:val="right" w:pos="9026"/>
      </w:tabs>
    </w:pPr>
  </w:style>
  <w:style w:type="character" w:customStyle="1" w:styleId="FooterChar">
    <w:name w:val="Footer Char"/>
    <w:basedOn w:val="DefaultParagraphFont"/>
    <w:link w:val="Footer"/>
    <w:rsid w:val="00AC454A"/>
    <w:rPr>
      <w:sz w:val="24"/>
      <w:lang w:val="fi-FI"/>
    </w:rPr>
  </w:style>
  <w:style w:type="paragraph" w:styleId="Revision">
    <w:name w:val="Revision"/>
    <w:hidden/>
    <w:uiPriority w:val="99"/>
    <w:semiHidden/>
    <w:rsid w:val="002F556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782</Words>
  <Characters>6459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2026-06-16T11:15:00Z</dcterms:created>
  <dcterms:modified xsi:type="dcterms:W3CDTF">2026-06-16T11:15:00Z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A10-0154/2026</vt:lpwstr>
  </property>
  <property fmtid="{D5CDD505-2E9C-101B-9397-08002B2CF9AE}" pid="4" name="&lt;Type&gt;">
    <vt:lpwstr>RR</vt:lpwstr>
  </property>
</Properties>
</file>