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C980093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D66A3" w:rsidP="0010095E" w14:paraId="182AAE04" w14:textId="77777777">
            <w:pPr>
              <w:pStyle w:val="EPName"/>
            </w:pPr>
            <w:r w:rsidRPr="003D66A3">
              <w:t>Parlament Ewropew</w:t>
            </w:r>
          </w:p>
          <w:p w:rsidR="00751A4A" w:rsidRPr="003D66A3" w:rsidP="005F1B17" w14:paraId="38628EB2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D66A3">
              <w:t>2024</w:t>
            </w:r>
            <w:r w:rsidRPr="003D66A3" w:rsidR="00817416">
              <w:t>-202</w:t>
            </w:r>
            <w:r w:rsidRPr="003D66A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D66A3" w:rsidP="0010095E" w14:paraId="380901D4" w14:textId="77777777">
            <w:pPr>
              <w:pStyle w:val="EPLogo"/>
            </w:pPr>
            <w:r w:rsidRPr="003D66A3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D66A3" w:rsidP="004C5D52" w14:paraId="7E5AEA14" w14:textId="77777777">
      <w:pPr>
        <w:pStyle w:val="LineTop"/>
      </w:pPr>
    </w:p>
    <w:p w:rsidR="00680577" w:rsidRPr="003D66A3" w:rsidP="00680577" w14:paraId="00D309F0" w14:textId="77777777">
      <w:pPr>
        <w:pStyle w:val="EPBodyTA1"/>
      </w:pPr>
      <w:r w:rsidRPr="003D66A3">
        <w:t>TESTI ADOTTATI</w:t>
      </w:r>
    </w:p>
    <w:p w:rsidR="00D058B8" w:rsidRPr="003D66A3" w:rsidP="00D058B8" w14:paraId="3B30FBA7" w14:textId="77777777">
      <w:pPr>
        <w:pStyle w:val="LineBottom"/>
      </w:pPr>
    </w:p>
    <w:p w:rsidR="00FF7856" w:rsidRPr="003D66A3" w:rsidP="00FF7856" w14:paraId="613309BD" w14:textId="0E4E8C53">
      <w:pPr>
        <w:pStyle w:val="ATHeading1"/>
      </w:pPr>
      <w:bookmarkStart w:id="0" w:name="TANumber"/>
      <w:r w:rsidRPr="003D66A3">
        <w:t>P10_TA(2026)0</w:t>
      </w:r>
      <w:r w:rsidR="00932991">
        <w:t>194</w:t>
      </w:r>
      <w:bookmarkEnd w:id="0"/>
    </w:p>
    <w:p w:rsidR="00FF7856" w:rsidRPr="003D66A3" w:rsidP="00FF7856" w14:paraId="7E097551" w14:textId="77777777">
      <w:pPr>
        <w:pStyle w:val="ATHeading2"/>
      </w:pPr>
      <w:bookmarkStart w:id="1" w:name="title"/>
      <w:r w:rsidRPr="003D66A3">
        <w:t xml:space="preserve">Talba għat-tneħħija tal-immunità ta’ </w:t>
      </w:r>
      <w:r w:rsidRPr="003D66A3">
        <w:t>Fulvio</w:t>
      </w:r>
      <w:r w:rsidRPr="003D66A3">
        <w:t xml:space="preserve"> </w:t>
      </w:r>
      <w:r w:rsidRPr="003D66A3">
        <w:t>Martusciello</w:t>
      </w:r>
      <w:bookmarkEnd w:id="1"/>
    </w:p>
    <w:p w:rsidR="00FF7856" w:rsidRPr="003D66A3" w:rsidP="00FF7856" w14:paraId="4BE6A693" w14:textId="77777777">
      <w:pPr>
        <w:rPr>
          <w:i/>
          <w:vanish/>
        </w:rPr>
      </w:pPr>
      <w:r>
        <w:rPr>
          <w:i/>
        </w:rPr>
        <w:fldChar w:fldCharType="begin"/>
      </w:r>
      <w:r w:rsidRPr="003D66A3">
        <w:rPr>
          <w:i/>
        </w:rPr>
        <w:instrText xml:space="preserve"> TC"(</w:instrText>
      </w:r>
      <w:bookmarkStart w:id="2" w:name="DocNumber"/>
      <w:r w:rsidRPr="003D66A3">
        <w:rPr>
          <w:i/>
        </w:rPr>
        <w:instrText>A10-0154/2026</w:instrText>
      </w:r>
      <w:bookmarkEnd w:id="2"/>
      <w:r w:rsidRPr="003D66A3">
        <w:rPr>
          <w:i/>
        </w:rPr>
        <w:instrText xml:space="preserve"> - Rapporteur: Dominik Tarczyński)"\l3 \n&gt; \* MERGEFORMAT </w:instrText>
      </w:r>
      <w:r>
        <w:rPr>
          <w:i/>
        </w:rPr>
        <w:fldChar w:fldCharType="end"/>
      </w:r>
    </w:p>
    <w:p w:rsidR="00FF7856" w:rsidRPr="003D66A3" w:rsidP="00FF7856" w14:paraId="6A9142DF" w14:textId="77777777">
      <w:pPr>
        <w:rPr>
          <w:vanish/>
        </w:rPr>
      </w:pPr>
      <w:bookmarkStart w:id="3" w:name="Commission"/>
      <w:r w:rsidRPr="003D66A3">
        <w:rPr>
          <w:vanish/>
        </w:rPr>
        <w:t>Kumitat għall-Affarijiet Legali</w:t>
      </w:r>
      <w:bookmarkEnd w:id="3"/>
    </w:p>
    <w:p w:rsidR="00FF7856" w:rsidRPr="003D66A3" w:rsidP="00FF7856" w14:paraId="61BF4D4F" w14:textId="77777777">
      <w:pPr>
        <w:rPr>
          <w:vanish/>
        </w:rPr>
      </w:pPr>
      <w:bookmarkStart w:id="4" w:name="PE"/>
      <w:r w:rsidRPr="003D66A3">
        <w:rPr>
          <w:vanish/>
        </w:rPr>
        <w:t>PE788.823</w:t>
      </w:r>
      <w:bookmarkEnd w:id="4"/>
    </w:p>
    <w:p w:rsidR="00FF7856" w:rsidRPr="003D66A3" w:rsidP="003E19F5" w14:paraId="101FACF0" w14:textId="4CB00AFA">
      <w:pPr>
        <w:pStyle w:val="ATHeading3"/>
      </w:pPr>
      <w:bookmarkStart w:id="5" w:name="Sujet"/>
      <w:r w:rsidRPr="003D66A3">
        <w:t xml:space="preserve">Deċiżjoni tal-Parlament Ewropew </w:t>
      </w:r>
      <w:r w:rsidR="003E19F5">
        <w:t>tas-16 ta’ Ġunju</w:t>
      </w:r>
      <w:r w:rsidRPr="003D66A3">
        <w:t xml:space="preserve"> 2026 dwar it-talba għat-tneħħija tal-immunità ta’ </w:t>
      </w:r>
      <w:r w:rsidRPr="003D66A3">
        <w:t>Fulvio</w:t>
      </w:r>
      <w:r w:rsidRPr="003D66A3">
        <w:t xml:space="preserve"> </w:t>
      </w:r>
      <w:r w:rsidRPr="003D66A3">
        <w:t>Martusciello</w:t>
      </w:r>
      <w:bookmarkEnd w:id="5"/>
      <w:r w:rsidRPr="003D66A3">
        <w:t xml:space="preserve"> </w:t>
      </w:r>
      <w:bookmarkStart w:id="6" w:name="References"/>
      <w:r w:rsidRPr="003D66A3">
        <w:t>(2025/2099(IMM))</w:t>
      </w:r>
      <w:bookmarkEnd w:id="6"/>
    </w:p>
    <w:p w:rsidR="002445F5" w:rsidRPr="003D66A3" w:rsidP="002445F5" w14:paraId="1927C09F" w14:textId="77777777">
      <w:pPr>
        <w:pStyle w:val="EPComma"/>
      </w:pPr>
      <w:bookmarkStart w:id="7" w:name="TextBodyBegin"/>
      <w:bookmarkEnd w:id="7"/>
      <w:r w:rsidRPr="003D66A3">
        <w:rPr>
          <w:i/>
          <w:iCs/>
        </w:rPr>
        <w:t>Il-Parlament Ewropew</w:t>
      </w:r>
      <w:r w:rsidRPr="003D66A3">
        <w:t>,</w:t>
      </w:r>
    </w:p>
    <w:p w:rsidR="002445F5" w:rsidRPr="003D66A3" w:rsidP="002445F5" w14:paraId="2515407F" w14:textId="38FF9C18">
      <w:pPr>
        <w:pStyle w:val="NormalHanging12a"/>
      </w:pPr>
      <w:r w:rsidRPr="003D66A3">
        <w:t>–</w:t>
      </w:r>
      <w:r w:rsidRPr="003D66A3">
        <w:tab/>
        <w:t xml:space="preserve">wara li kkunsidra t-talba għat-tneħħija tal-immunità ta’ </w:t>
      </w:r>
      <w:r w:rsidRPr="003D66A3">
        <w:t>Fulvio</w:t>
      </w:r>
      <w:r w:rsidRPr="003D66A3">
        <w:t xml:space="preserve"> </w:t>
      </w:r>
      <w:r w:rsidRPr="003D66A3">
        <w:t>Martusciello</w:t>
      </w:r>
      <w:r w:rsidRPr="003D66A3">
        <w:t xml:space="preserve">, imressqa permezz ta’ ittra bid-data tas-6 ta’ Mejju 2025 mis-Servizz Pubbliku Federali Belġjan għall-Affarijiet Barranin, il-Kummerċ Barrani u l-Kooperazzjoni għall-Iżvilupp, li tittrażmetti talba, bid-data tas-16 ta’ April 2025, mill-Uffiċċju tal-Prosekutur Federali Belġjan b’rabta mal-proċedimenti kriminali li se jitressqu kontra </w:t>
      </w:r>
      <w:r w:rsidRPr="003D66A3">
        <w:t>Fulvio</w:t>
      </w:r>
      <w:r w:rsidRPr="003D66A3">
        <w:t xml:space="preserve"> </w:t>
      </w:r>
      <w:r w:rsidRPr="003D66A3">
        <w:t>Martusciello</w:t>
      </w:r>
      <w:r w:rsidRPr="003D66A3">
        <w:t>, u mħabbra fil-Parlament fil-21 ta’ Mejju 2025,</w:t>
      </w:r>
    </w:p>
    <w:p w:rsidR="002445F5" w:rsidRPr="003D66A3" w:rsidP="002445F5" w14:paraId="3B580C79" w14:textId="77777777">
      <w:pPr>
        <w:pStyle w:val="NormalHanging12a"/>
        <w:rPr>
          <w:bCs/>
        </w:rPr>
      </w:pPr>
      <w:r w:rsidRPr="003D66A3">
        <w:t>–</w:t>
      </w:r>
      <w:r w:rsidRPr="003D66A3">
        <w:tab/>
        <w:t xml:space="preserve">wara li sema’ lil </w:t>
      </w:r>
      <w:r w:rsidRPr="003D66A3">
        <w:t>Fulvio</w:t>
      </w:r>
      <w:r w:rsidRPr="003D66A3">
        <w:t xml:space="preserve"> </w:t>
      </w:r>
      <w:r w:rsidRPr="003D66A3">
        <w:t>Martusciello</w:t>
      </w:r>
      <w:r w:rsidRPr="003D66A3">
        <w:t xml:space="preserve"> fl-24 ta’ Marzu 2026, skont l-Artikolu 9(6) tar-Regoli ta’ Proċedura tiegħu,</w:t>
      </w:r>
    </w:p>
    <w:p w:rsidR="002445F5" w:rsidRPr="003D66A3" w:rsidP="002445F5" w14:paraId="3BE34A9C" w14:textId="77777777">
      <w:pPr>
        <w:pStyle w:val="NormalHanging12a"/>
      </w:pPr>
      <w:r w:rsidRPr="003D66A3">
        <w:t>–</w:t>
      </w:r>
      <w:r w:rsidRPr="003D66A3">
        <w:tab/>
        <w:t>wara li kkunsidra l-Artikoli 8 u 9 tal-Protokoll Nru 7 dwar il-Privileġġi u l-Immunitajiet tal-Unjoni Ewropea kif ukoll l-Artikolu 6(2) tal-Att tal-20 ta’ Settembru 1976 dwar l-elezzjoni tal-Membri tal-Parlament Ewropew b’vot dirett universali,</w:t>
      </w:r>
    </w:p>
    <w:p w:rsidR="002445F5" w:rsidRPr="003D66A3" w:rsidP="002445F5" w14:paraId="19B2158C" w14:textId="77777777">
      <w:pPr>
        <w:pStyle w:val="NormalHanging12a"/>
      </w:pPr>
      <w:r w:rsidRPr="003D66A3">
        <w:t>–</w:t>
      </w:r>
      <w:r w:rsidRPr="003D66A3">
        <w:tab/>
        <w:t>wara li kkunsidra s-sentenzi mogħtija mill-Qorti tal-Ġustizzja tal-Unjoni Ewropea fil-21 ta’ Ottubru 2008, fid-19 ta’ Marzu 2010, fis-6 ta’ Settembru 2011, fis-17 ta’ Jannar 2013 u fid-19 ta’ Diċembru 2019</w:t>
      </w:r>
      <w:r>
        <w:rPr>
          <w:vertAlign w:val="superscript"/>
        </w:rPr>
        <w:footnoteReference w:id="2"/>
      </w:r>
      <w:r w:rsidRPr="003D66A3">
        <w:t>,</w:t>
      </w:r>
    </w:p>
    <w:p w:rsidR="002445F5" w:rsidRPr="003D66A3" w:rsidP="002445F5" w14:paraId="5FF14B4A" w14:textId="77777777">
      <w:pPr>
        <w:pStyle w:val="NormalHanging12a"/>
      </w:pPr>
      <w:r w:rsidRPr="003D66A3">
        <w:t>–</w:t>
      </w:r>
      <w:r w:rsidRPr="003D66A3">
        <w:tab/>
        <w:t>wara li kkunsidra l-Artikolu 5(2), l-Artikolu 6(1) u l-Artikolu 9 tar-Regoli ta’ Proċedura tiegħu,</w:t>
      </w:r>
    </w:p>
    <w:p w:rsidR="002445F5" w:rsidRPr="003D66A3" w:rsidP="002445F5" w14:paraId="46E22EE6" w14:textId="77777777">
      <w:pPr>
        <w:pStyle w:val="NormalHanging12a"/>
      </w:pPr>
      <w:r w:rsidRPr="003D66A3">
        <w:t>–</w:t>
      </w:r>
      <w:r w:rsidRPr="003D66A3">
        <w:tab/>
        <w:t>wara li kkunsidra r-rapport tal-Kumitat għall-Affarijiet Legali (A10-0154/2026),</w:t>
      </w:r>
    </w:p>
    <w:p w:rsidR="002445F5" w:rsidRPr="003D66A3" w:rsidP="002445F5" w14:paraId="6E2DFF4D" w14:textId="7AA8DBF2">
      <w:pPr>
        <w:pStyle w:val="NormalHanging12a"/>
      </w:pPr>
      <w:r w:rsidRPr="003D66A3">
        <w:t>A.</w:t>
      </w:r>
      <w:r w:rsidRPr="003D66A3">
        <w:tab/>
      </w:r>
      <w:bookmarkStart w:id="8" w:name="_Hlk223949138"/>
      <w:r w:rsidRPr="006650D1" w:rsidR="003E19F5">
        <w:t>billi fis-</w:t>
      </w:r>
      <w:r w:rsidR="003E19F5">
        <w:t>6 ta’ Mejju</w:t>
      </w:r>
      <w:r w:rsidRPr="006650D1" w:rsidR="003E19F5">
        <w:t xml:space="preserve"> 2025, </w:t>
      </w:r>
      <w:r w:rsidR="003E19F5">
        <w:t>is-</w:t>
      </w:r>
      <w:r w:rsidRPr="00055E31" w:rsidR="003E19F5">
        <w:t>Servizz Pubbliku Federali Belġjan għall-Affarijiet Barranin</w:t>
      </w:r>
      <w:r w:rsidR="003E19F5">
        <w:t xml:space="preserve">, </w:t>
      </w:r>
      <w:r w:rsidRPr="00055E31" w:rsidR="003E19F5">
        <w:t xml:space="preserve">il-Kummerċ Barrani u l-Kooperazzjoni għall-Iżvilupp </w:t>
      </w:r>
      <w:r w:rsidR="003E19F5">
        <w:t>bagħat talba m</w:t>
      </w:r>
      <w:r w:rsidRPr="006650D1" w:rsidR="003E19F5">
        <w:t>il</w:t>
      </w:r>
      <w:r w:rsidR="003E19F5">
        <w:t>l</w:t>
      </w:r>
      <w:r w:rsidRPr="006650D1" w:rsidR="003E19F5">
        <w:t>-</w:t>
      </w:r>
      <w:r w:rsidRPr="006650D1" w:rsidR="003E19F5">
        <w:t xml:space="preserve">Prosekutur Federali </w:t>
      </w:r>
      <w:r w:rsidR="003E19F5">
        <w:t>datata s-16 ta’ April 2025,</w:t>
      </w:r>
      <w:r w:rsidRPr="006650D1" w:rsidR="003E19F5">
        <w:t xml:space="preserve"> </w:t>
      </w:r>
      <w:r w:rsidRPr="003D66A3">
        <w:t xml:space="preserve">għat-tneħħija tal-immunità ta’ </w:t>
      </w:r>
      <w:r w:rsidRPr="003D66A3">
        <w:t>Fulvio</w:t>
      </w:r>
      <w:r w:rsidRPr="003D66A3">
        <w:t xml:space="preserve"> </w:t>
      </w:r>
      <w:r w:rsidRPr="003D66A3">
        <w:t>Martusciello</w:t>
      </w:r>
      <w:r w:rsidRPr="003D66A3">
        <w:t>, Membru tal-Parlament Ewropew elett fl-Italja, b’rabta mal-proċedimenti kriminali li se jitressqu kontrih fir-rigward tal-allegata korruzzjoni;</w:t>
      </w:r>
      <w:bookmarkEnd w:id="8"/>
    </w:p>
    <w:p w:rsidR="002445F5" w:rsidRPr="003D66A3" w:rsidP="002445F5" w14:paraId="75A80D54" w14:textId="4C92A52D">
      <w:pPr>
        <w:pStyle w:val="NormalHanging12a"/>
      </w:pPr>
      <w:r w:rsidRPr="003D66A3">
        <w:t>B.</w:t>
      </w:r>
      <w:r w:rsidRPr="003D66A3">
        <w:tab/>
      </w:r>
      <w:bookmarkStart w:id="9" w:name="_Hlk223949179"/>
      <w:r w:rsidRPr="003D66A3">
        <w:t xml:space="preserve">billi investigazzjoni wiesgħa li tikkonċerna l-kumpanija </w:t>
      </w:r>
      <w:r w:rsidRPr="003D66A3">
        <w:t>Huawei</w:t>
      </w:r>
      <w:r w:rsidRPr="003D66A3">
        <w:t xml:space="preserve"> allegatament issarrfet f’evidenza serja tal-eżistenza ta’ organizzazzjoni kriminali li l-għan tagħha allegatament kien li tinfluwenza d-deċiżjonijiet tal-istituzzjonijiet tal-U</w:t>
      </w:r>
      <w:r w:rsidR="003E19F5">
        <w:t>njoni</w:t>
      </w:r>
      <w:r w:rsidRPr="003D66A3">
        <w:t xml:space="preserve"> billi tinvolvi ruħha fil-korruzzjoni tal-Membri tal-Parlament Ewropew; billi jidher li dik l-investigazzjoni kixfet diversi atti ta’ allegata korruzzjoni li huwa preżunt li twettqu fuq bażi regolari mill-2021 sal-2024; billi l-iskema ta’ korruzzjoni allegatament ħadet forom varji, fosthom li Membri tal-Parlament Ewropew ġew mistiedna għal avvenimenti </w:t>
      </w:r>
      <w:r w:rsidRPr="003D66A3">
        <w:t>appoġġjati</w:t>
      </w:r>
      <w:r w:rsidRPr="003D66A3">
        <w:t xml:space="preserve"> minn </w:t>
      </w:r>
      <w:r w:rsidRPr="003D66A3">
        <w:t>Huawei</w:t>
      </w:r>
      <w:r w:rsidRPr="003D66A3">
        <w:t>, allegatament bi skambju għat-teħid ta’ pożizzjonijiet politiċi favur dik il-kumpanija, u rigali eċċessivi bħal spejjeż tal-ivvjaġġar u ikel jew stediniet regolari għal logħbiet tal-futbol barra mill-qafas tal-Parlament Ewropew;</w:t>
      </w:r>
      <w:bookmarkEnd w:id="9"/>
    </w:p>
    <w:p w:rsidR="002445F5" w:rsidRPr="003D66A3" w:rsidP="002445F5" w14:paraId="4B144022" w14:textId="74958F83">
      <w:pPr>
        <w:pStyle w:val="NormalHanging12a"/>
      </w:pPr>
      <w:bookmarkStart w:id="10" w:name="_Hlk223949214"/>
      <w:r w:rsidRPr="003D66A3">
        <w:t>C.</w:t>
      </w:r>
      <w:r w:rsidRPr="003D66A3">
        <w:tab/>
        <w:t>billi, skont it-talba għat-tneħħija tal-immunità, fi Frar 2021 diversi Membri tal-Parlament Ewropew bagħtu ittra lil tliet Kummissarji bl-għan li jinfluwenzaw il-politika tal-U</w:t>
      </w:r>
      <w:r w:rsidR="003E19F5">
        <w:t>njoni</w:t>
      </w:r>
      <w:r w:rsidRPr="003D66A3">
        <w:t xml:space="preserve"> dwar l-introduzzjoni tal-5G fl-Ewropa, b’mod partikolari b’rabta mal-appoġġ għal kumpaniji mhux tal-U</w:t>
      </w:r>
      <w:r w:rsidR="003E19F5">
        <w:t>njoni</w:t>
      </w:r>
      <w:r w:rsidRPr="003D66A3">
        <w:t xml:space="preserve"> bħal </w:t>
      </w:r>
      <w:r w:rsidRPr="003D66A3">
        <w:t>Huawei</w:t>
      </w:r>
      <w:r w:rsidRPr="003D66A3">
        <w:t>; billi jidher li l-investigazzjoni kienet kapaċi tistabbilixxi perkors ċar mill-ħolqien tal-ittra sat-tixrid, l-impatt u l-</w:t>
      </w:r>
      <w:r w:rsidRPr="003D66A3">
        <w:t>fatturazzjoni</w:t>
      </w:r>
      <w:r w:rsidRPr="003D66A3">
        <w:t xml:space="preserve"> tagħha, li jidher li jikkonferma li l-ittra kienet parti minn ċirkwit li mar lil hinn mill-eżerċizzju ta’ influwenza jew </w:t>
      </w:r>
      <w:r w:rsidRPr="003D66A3">
        <w:t>lobbjar</w:t>
      </w:r>
      <w:r w:rsidRPr="003D66A3">
        <w:t xml:space="preserve"> u minflok allegatament kienet tifforma parti minn arranġament korrott; billi huwa allegat li s-</w:t>
      </w:r>
      <w:r w:rsidRPr="003D66A3">
        <w:t>sostenitur</w:t>
      </w:r>
      <w:r w:rsidRPr="003D66A3">
        <w:t xml:space="preserve"> prinċipali tal-abbozzar tal-ittra kien </w:t>
      </w:r>
      <w:r w:rsidRPr="003D66A3">
        <w:t>Fulvio</w:t>
      </w:r>
      <w:r w:rsidRPr="003D66A3">
        <w:t xml:space="preserve"> </w:t>
      </w:r>
      <w:r w:rsidRPr="003D66A3">
        <w:t>Martusciello</w:t>
      </w:r>
      <w:r w:rsidRPr="003D66A3">
        <w:t xml:space="preserve"> li huwa l-ewwel firmatarju tal-ittra u li allegatament tħallas, permezz ta’ ċirkwiti finanzjarji kumplessi li kellhom l-għan li jaħbu l-allegat arranġament, biex jinvolvi ruħu f’korruzzjoni fl-eżerċizzju tal-influwenza politika tiegħu;</w:t>
      </w:r>
    </w:p>
    <w:p w:rsidR="002445F5" w:rsidRPr="003D66A3" w:rsidP="002445F5" w14:paraId="62ED327D" w14:textId="539CE081">
      <w:pPr>
        <w:pStyle w:val="NormalHanging12a"/>
      </w:pPr>
      <w:r w:rsidRPr="003D66A3">
        <w:t>D.</w:t>
      </w:r>
      <w:r w:rsidRPr="003D66A3">
        <w:tab/>
      </w:r>
      <w:bookmarkEnd w:id="10"/>
      <w:r w:rsidRPr="003D66A3">
        <w:t xml:space="preserve">billi huwa allegat ukoll li </w:t>
      </w:r>
      <w:r w:rsidRPr="003D66A3">
        <w:t>Fulvio</w:t>
      </w:r>
      <w:r w:rsidRPr="003D66A3">
        <w:t xml:space="preserve"> </w:t>
      </w:r>
      <w:r w:rsidRPr="003D66A3">
        <w:t>Martusciello</w:t>
      </w:r>
      <w:r w:rsidRPr="003D66A3">
        <w:t xml:space="preserve"> kien involut b’mod attiv fil-promozzjoni tal-interessi ta’ </w:t>
      </w:r>
      <w:r w:rsidRPr="003D66A3">
        <w:t>Huawei</w:t>
      </w:r>
      <w:r w:rsidRPr="003D66A3">
        <w:t>, potenzjalment bħala parti mill-allegat arranġament korrott, billi ressaq emendi għal abbozz ta’ riżoluzzjoni dwar il-politika tal-kompetizzjoni tal-U</w:t>
      </w:r>
      <w:r w:rsidR="003E19F5">
        <w:t>njoni</w:t>
      </w:r>
      <w:r w:rsidRPr="003D66A3">
        <w:t xml:space="preserve"> li jidher li ġew </w:t>
      </w:r>
      <w:r w:rsidRPr="003D66A3">
        <w:t>ifformulati</w:t>
      </w:r>
      <w:r w:rsidRPr="003D66A3">
        <w:t xml:space="preserve"> fl-interess ta’ </w:t>
      </w:r>
      <w:r w:rsidRPr="003D66A3">
        <w:t>Huawei</w:t>
      </w:r>
      <w:r w:rsidRPr="003D66A3">
        <w:t xml:space="preserve"> u </w:t>
      </w:r>
      <w:r w:rsidRPr="003D66A3">
        <w:t>abbozzati</w:t>
      </w:r>
      <w:r w:rsidRPr="003D66A3">
        <w:t xml:space="preserve"> bejn Jannar 2021 u Marzu 2021 — jiġifieri, fl-istess perjodu ta’ żmien bħall-ħolqien u t-tixrid tal-ittra </w:t>
      </w:r>
      <w:r w:rsidR="003E19F5">
        <w:t>msemmija fil-premessa C</w:t>
      </w:r>
      <w:r w:rsidRPr="003D66A3">
        <w:t xml:space="preserve"> — u billi </w:t>
      </w:r>
      <w:r w:rsidRPr="003D66A3">
        <w:t>ffaċilita</w:t>
      </w:r>
      <w:r w:rsidRPr="003D66A3">
        <w:t xml:space="preserve"> l-parteċipazzjoni </w:t>
      </w:r>
      <w:r w:rsidRPr="003D66A3" w:rsidR="001D3A30">
        <w:t xml:space="preserve">fl-Akkademja ta’ </w:t>
      </w:r>
      <w:r w:rsidRPr="003D66A3" w:rsidR="001D3A30">
        <w:t>Huawei</w:t>
      </w:r>
      <w:r w:rsidRPr="003D66A3" w:rsidR="001D3A30">
        <w:t xml:space="preserve"> </w:t>
      </w:r>
      <w:r w:rsidRPr="003D66A3">
        <w:t>ta’ studenti mill-kostitwenza tiegħu sabiex jikseb voti biex ikun jista’ jerġa’ jiġi elett fil-Parlament;</w:t>
      </w:r>
    </w:p>
    <w:p w:rsidR="002445F5" w:rsidRPr="003D66A3" w:rsidP="002445F5" w14:paraId="40B6D2F5" w14:textId="6B903B3E">
      <w:pPr>
        <w:pStyle w:val="NormalHanging12a"/>
      </w:pPr>
      <w:bookmarkStart w:id="11" w:name="_Hlk223949297"/>
      <w:r w:rsidRPr="003D66A3">
        <w:t>E.</w:t>
      </w:r>
      <w:r w:rsidRPr="003D66A3">
        <w:tab/>
        <w:t xml:space="preserve">billi </w:t>
      </w:r>
      <w:r w:rsidRPr="003D66A3">
        <w:t>Fulvio</w:t>
      </w:r>
      <w:r w:rsidRPr="003D66A3">
        <w:t xml:space="preserve"> </w:t>
      </w:r>
      <w:r w:rsidRPr="003D66A3">
        <w:t>Martusciello</w:t>
      </w:r>
      <w:r w:rsidRPr="003D66A3">
        <w:t xml:space="preserve"> ġie elett mill-ġdid fil-Parlament Ewropew fl-elezzjonijiet Ewropej ta’ Ġunju 2024, u </w:t>
      </w:r>
      <w:r w:rsidR="003E19F5">
        <w:t xml:space="preserve">għalhekk, </w:t>
      </w:r>
      <w:r w:rsidRPr="003D66A3">
        <w:t>kien Membru tal-Parlament Ewropew meta twettaq l-allegat reat;</w:t>
      </w:r>
    </w:p>
    <w:p w:rsidR="002445F5" w:rsidRPr="003D66A3" w:rsidP="002445F5" w14:paraId="40C7C9E9" w14:textId="445D949F">
      <w:pPr>
        <w:pStyle w:val="NormalHanging12a"/>
      </w:pPr>
      <w:r w:rsidRPr="003D66A3">
        <w:t>F.</w:t>
      </w:r>
      <w:r w:rsidRPr="003D66A3">
        <w:tab/>
        <w:t>billi, minn naħa, il-Parlament ma jistax jitqies bħala qorti u, il-Membru ma jistax, fil-kuntest ta’ proċedura għat-tneħħija tal-immunità, jitqies bħala “akkużat”</w:t>
      </w:r>
      <w:r>
        <w:rPr>
          <w:vertAlign w:val="superscript"/>
        </w:rPr>
        <w:footnoteReference w:id="3"/>
      </w:r>
      <w:r w:rsidRPr="003D66A3">
        <w:t>;</w:t>
      </w:r>
    </w:p>
    <w:p w:rsidR="002445F5" w:rsidRPr="003D66A3" w:rsidP="002445F5" w14:paraId="4B99BF5E" w14:textId="77777777">
      <w:pPr>
        <w:pStyle w:val="NormalHanging12a"/>
      </w:pPr>
      <w:r w:rsidRPr="003D66A3">
        <w:t>G.</w:t>
      </w:r>
      <w:r w:rsidRPr="003D66A3">
        <w:tab/>
        <w:t>billi l-għan tal-immunità parlamentari prevista fil-Protokoll Nru 7 dwar il-Privileġġi u l-Immunitajiet tal-Unjoni Ewropea huwa li tipproteġi lill-Parlament u lill-Membri tiegħu minn proċeduri legali fir-rigward ta’ attivitajiet imwettqa fil-qadi tad-dmirijiet parlamentari u li huma inseparabbli minn dawk id-dmirijiet;</w:t>
      </w:r>
    </w:p>
    <w:p w:rsidR="002445F5" w:rsidRPr="003D66A3" w:rsidP="002445F5" w14:paraId="644F5D2D" w14:textId="77777777">
      <w:pPr>
        <w:pStyle w:val="NormalHanging12a"/>
      </w:pPr>
      <w:r w:rsidRPr="003D66A3">
        <w:t>H.</w:t>
      </w:r>
      <w:r w:rsidRPr="003D66A3">
        <w:tab/>
        <w:t>billi, f’konformità mal-Artikolu 5(2) tar-Regoli ta’ Proċedura tiegħu, l-immunità parlamentari mhijiex privileġġ personali tal-Membru iżda garanzija tal-indipendenza tal-Parlament Ewropew kollu kemm hu u tal-Membri tiegħu;</w:t>
      </w:r>
    </w:p>
    <w:p w:rsidR="002445F5" w:rsidRPr="003D66A3" w:rsidP="002445F5" w14:paraId="53B673FE" w14:textId="77777777">
      <w:pPr>
        <w:pStyle w:val="NormalHanging12a"/>
      </w:pPr>
      <w:r w:rsidRPr="003D66A3">
        <w:t>I.</w:t>
      </w:r>
      <w:r w:rsidRPr="003D66A3">
        <w:tab/>
        <w:t xml:space="preserve">billi l-Artikolu 8 tal-Protokoll Nru 7 dwar il-Privileġġi u l-Immunitajiet tal-Unjoni Ewropea jipprevedi li l-Membri tal-Parlament Ewropew m’għandhom ikunu soġġetti għal ebda forma ta’ investigazzjoni, detenzjoni jew proċeduri legali, fir-rigward ta’ opinjonijiet espressi jew voti mogħtija minnhom fil-qadi ta’ dmirijiethom; billi l-allegat reat ma jikkonċernax opinjoni espressa jew vot mogħti minn </w:t>
      </w:r>
      <w:r w:rsidRPr="003D66A3">
        <w:t>Fulvio</w:t>
      </w:r>
      <w:r w:rsidRPr="003D66A3">
        <w:t xml:space="preserve"> </w:t>
      </w:r>
      <w:r w:rsidRPr="003D66A3">
        <w:t>Martusciello</w:t>
      </w:r>
      <w:r w:rsidRPr="003D66A3">
        <w:t xml:space="preserve"> fil-qadi ta’ dmirijietu skont it-tifsira tal-Artikolu 8 ta’ dak il-Protokoll;</w:t>
      </w:r>
    </w:p>
    <w:p w:rsidR="002445F5" w:rsidRPr="003D66A3" w:rsidP="002445F5" w14:paraId="198CBFA7" w14:textId="551B76D8">
      <w:pPr>
        <w:pStyle w:val="NormalHanging12a"/>
      </w:pPr>
      <w:r w:rsidRPr="003D66A3">
        <w:t>J.</w:t>
      </w:r>
      <w:r w:rsidRPr="003D66A3">
        <w:tab/>
        <w:t xml:space="preserve">billi l-Artikolu 9, l-ewwel paragrafu, il-punt (b), tal-Protokoll Nru 7 dwar il-Privileġġi u l-Immunitajiet tal-Unjoni Ewropea jipprevedi li </w:t>
      </w:r>
      <w:r w:rsidR="003E19F5">
        <w:t>matul is-sessjonijiet</w:t>
      </w:r>
      <w:r w:rsidRPr="003D66A3">
        <w:t xml:space="preserve"> tal-Parlament Ewropew</w:t>
      </w:r>
      <w:r w:rsidR="003E19F5">
        <w:t>, il-Membri tiegħu</w:t>
      </w:r>
      <w:r w:rsidRPr="003D66A3">
        <w:t xml:space="preserve"> </w:t>
      </w:r>
      <w:r w:rsidR="003E19F5">
        <w:t xml:space="preserve">għandhom </w:t>
      </w:r>
      <w:r w:rsidRPr="003D66A3">
        <w:t>igawdu, fit-territorju ta’ kull Stat Membru ieħor barra dak tagħhom stess, l-immunità minn kull tip ta’ detenzjoni u minn proċeduri legali;</w:t>
      </w:r>
    </w:p>
    <w:p w:rsidR="002445F5" w:rsidRPr="003D66A3" w:rsidP="002445F5" w14:paraId="47A11E1E" w14:textId="3142B1CE">
      <w:pPr>
        <w:pStyle w:val="NormalHanging12a"/>
      </w:pPr>
      <w:r w:rsidRPr="003D66A3">
        <w:t>K.</w:t>
      </w:r>
      <w:r w:rsidRPr="003D66A3">
        <w:tab/>
        <w:t xml:space="preserve">billi l-investigazzjoni kienet tikkonċerna ħafna individwi, mhux biss lil </w:t>
      </w:r>
      <w:r w:rsidRPr="003D66A3">
        <w:t>Fulvio</w:t>
      </w:r>
      <w:r w:rsidRPr="003D66A3">
        <w:t xml:space="preserve"> </w:t>
      </w:r>
      <w:r w:rsidRPr="003D66A3">
        <w:t>Martusciello</w:t>
      </w:r>
      <w:r w:rsidRPr="003D66A3">
        <w:t xml:space="preserve">; </w:t>
      </w:r>
      <w:bookmarkStart w:id="12" w:name="_Hlk228970940"/>
      <w:r w:rsidRPr="003D66A3">
        <w:t xml:space="preserve">billi t-talba għat-tneħħija tal-immunità ta’ </w:t>
      </w:r>
      <w:r w:rsidRPr="003D66A3">
        <w:t>Fulvio</w:t>
      </w:r>
      <w:r w:rsidRPr="003D66A3">
        <w:t xml:space="preserve"> </w:t>
      </w:r>
      <w:r w:rsidRPr="003D66A3">
        <w:t>Martusciello</w:t>
      </w:r>
      <w:r w:rsidRPr="003D66A3">
        <w:t xml:space="preserve"> jidher</w:t>
      </w:r>
      <w:bookmarkEnd w:id="12"/>
      <w:r w:rsidRPr="003D66A3">
        <w:t xml:space="preserve"> li ġejja minn investigazzjoni usa’ dwar allegati prattiki korrotti u ma jidhirx li hija mmirata lejn l-attività politika tiegħu; billi, f’dan il-każ, il-Parlament ma sab l-ebda evidenza ta’ </w:t>
      </w:r>
      <w:r w:rsidRPr="003D66A3">
        <w:rPr>
          <w:i/>
        </w:rPr>
        <w:t>fumus</w:t>
      </w:r>
      <w:r w:rsidRPr="003D66A3">
        <w:rPr>
          <w:i/>
        </w:rPr>
        <w:t xml:space="preserve"> </w:t>
      </w:r>
      <w:r w:rsidRPr="003D66A3">
        <w:rPr>
          <w:i/>
        </w:rPr>
        <w:t>persecutionis</w:t>
      </w:r>
      <w:r w:rsidRPr="003D66A3">
        <w:t xml:space="preserve">, </w:t>
      </w:r>
      <w:r w:rsidR="003E19F5">
        <w:t>jiġifieri</w:t>
      </w:r>
      <w:r w:rsidRPr="003D66A3">
        <w:t xml:space="preserve"> ma jidhirx li l-intenzjoni sottostanti tal-proċedimenti inkwistjoni hija li </w:t>
      </w:r>
      <w:r w:rsidR="00830CAB">
        <w:t>ssir ħsara fuq</w:t>
      </w:r>
      <w:r w:rsidRPr="003D66A3">
        <w:t xml:space="preserve"> l-attività politika ta’ </w:t>
      </w:r>
      <w:r w:rsidRPr="003D66A3">
        <w:t>Fulvio</w:t>
      </w:r>
      <w:r w:rsidRPr="003D66A3">
        <w:t xml:space="preserve"> </w:t>
      </w:r>
      <w:r w:rsidRPr="003D66A3">
        <w:t>Martusciello</w:t>
      </w:r>
      <w:r w:rsidRPr="003D66A3">
        <w:t xml:space="preserve"> bħala Membru tal-Parlament Ewropew</w:t>
      </w:r>
      <w:r w:rsidR="00830CAB">
        <w:t xml:space="preserve"> u b’hekk l-indipendenza tal-Parlament</w:t>
      </w:r>
      <w:r w:rsidRPr="003D66A3">
        <w:t>;</w:t>
      </w:r>
    </w:p>
    <w:bookmarkEnd w:id="11"/>
    <w:p w:rsidR="002445F5" w:rsidRPr="003D66A3" w:rsidP="002445F5" w14:paraId="0B0D4470" w14:textId="77777777">
      <w:pPr>
        <w:pStyle w:val="NormalHanging12a"/>
      </w:pPr>
      <w:r w:rsidRPr="003D66A3">
        <w:t>1.</w:t>
      </w:r>
      <w:r w:rsidRPr="003D66A3">
        <w:tab/>
      </w:r>
      <w:bookmarkStart w:id="13" w:name="_Hlk223949317"/>
      <w:r w:rsidRPr="003D66A3">
        <w:t>Jiddeċiedi li jneħħi l-immunità</w:t>
      </w:r>
      <w:bookmarkEnd w:id="13"/>
      <w:r w:rsidRPr="003D66A3">
        <w:t xml:space="preserve"> ta’ </w:t>
      </w:r>
      <w:r w:rsidRPr="003D66A3">
        <w:t>Fulvio</w:t>
      </w:r>
      <w:r w:rsidRPr="003D66A3">
        <w:t xml:space="preserve"> </w:t>
      </w:r>
      <w:r w:rsidRPr="003D66A3">
        <w:t>Martusciello</w:t>
      </w:r>
      <w:r w:rsidRPr="003D66A3">
        <w:t>;</w:t>
      </w:r>
    </w:p>
    <w:p w:rsidR="00E365E1" w:rsidRPr="003D66A3" w:rsidP="00C171EC" w14:paraId="1742C9E5" w14:textId="67E24B58">
      <w:pPr>
        <w:ind w:left="567" w:hanging="567"/>
      </w:pPr>
      <w:r w:rsidRPr="003D66A3">
        <w:t>2.</w:t>
      </w:r>
      <w:r w:rsidRPr="003D66A3">
        <w:tab/>
        <w:t>Jagħti istruzzjonijiet lill-President tiegħu biex tgħaddi minnufih din id-deċiżjoni u r-rapport tal-kumitat responsabbli tiegħu lill-</w:t>
      </w:r>
      <w:r w:rsidR="00830CAB">
        <w:t>awtorità</w:t>
      </w:r>
      <w:r w:rsidRPr="003D66A3">
        <w:t xml:space="preserve"> kompetenti tar-Renju tal-Belġju u lil </w:t>
      </w:r>
      <w:r w:rsidRPr="003D66A3">
        <w:t>Fulvio</w:t>
      </w:r>
      <w:r w:rsidRPr="003D66A3">
        <w:t xml:space="preserve"> </w:t>
      </w:r>
      <w:r w:rsidRPr="003D66A3">
        <w:t>Martusciello</w:t>
      </w:r>
      <w:r w:rsidRPr="003D66A3">
        <w:t>.</w:t>
      </w:r>
    </w:p>
    <w:sectPr w:rsidSect="003D66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D66A3" w14:paraId="410AB01B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D66A3" w14:paraId="34C3D3B2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D66A3" w14:paraId="7D75885A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F7856" w:rsidRPr="003D66A3" w14:paraId="2E23A401" w14:textId="77777777">
      <w:r w:rsidRPr="003D66A3">
        <w:separator/>
      </w:r>
    </w:p>
  </w:footnote>
  <w:footnote w:type="continuationSeparator" w:id="1">
    <w:p w:rsidR="00FF7856" w:rsidRPr="003D66A3" w14:paraId="3E45B575" w14:textId="77777777">
      <w:r w:rsidRPr="003D66A3">
        <w:continuationSeparator/>
      </w:r>
    </w:p>
  </w:footnote>
  <w:footnote w:id="2">
    <w:p w:rsidR="002445F5" w:rsidRPr="003D66A3" w:rsidP="003D66A3" w14:paraId="0776C7F6" w14:textId="5E1CEB75">
      <w:pPr>
        <w:pStyle w:val="FootnoteText"/>
        <w:ind w:left="567" w:hanging="567"/>
        <w:rPr>
          <w:sz w:val="24"/>
          <w:lang w:val="mt-MT"/>
        </w:rPr>
      </w:pPr>
      <w:r w:rsidRPr="003D66A3">
        <w:rPr>
          <w:rStyle w:val="FootnoteReference"/>
          <w:sz w:val="24"/>
          <w:lang w:val="mt-MT"/>
        </w:rPr>
        <w:footnoteRef/>
      </w:r>
      <w:r w:rsidRPr="003D66A3" w:rsidR="003D66A3">
        <w:rPr>
          <w:sz w:val="24"/>
          <w:lang w:val="mt-MT"/>
        </w:rPr>
        <w:t xml:space="preserve"> </w:t>
      </w:r>
      <w:r w:rsidRPr="003D66A3" w:rsidR="003D66A3">
        <w:rPr>
          <w:sz w:val="24"/>
          <w:lang w:val="mt-MT"/>
        </w:rPr>
        <w:tab/>
      </w:r>
      <w:r w:rsidRPr="003D66A3">
        <w:rPr>
          <w:sz w:val="24"/>
          <w:lang w:val="mt-MT"/>
        </w:rPr>
        <w:t xml:space="preserve">Is-sentenza tal-Qorti tal-Ġustizzja tal-21 ta’ Ottubru 2008, </w:t>
      </w:r>
      <w:r w:rsidRPr="003D66A3">
        <w:rPr>
          <w:sz w:val="24"/>
          <w:lang w:val="mt-MT"/>
        </w:rPr>
        <w:t>Marra</w:t>
      </w:r>
      <w:r w:rsidRPr="003D66A3">
        <w:rPr>
          <w:sz w:val="24"/>
          <w:lang w:val="mt-MT"/>
        </w:rPr>
        <w:t xml:space="preserve"> </w:t>
      </w:r>
      <w:r w:rsidRPr="003D66A3">
        <w:rPr>
          <w:sz w:val="24"/>
          <w:lang w:val="mt-MT"/>
        </w:rPr>
        <w:t>vs</w:t>
      </w:r>
      <w:r w:rsidRPr="003D66A3">
        <w:rPr>
          <w:sz w:val="24"/>
          <w:lang w:val="mt-MT"/>
        </w:rPr>
        <w:t xml:space="preserve"> De </w:t>
      </w:r>
      <w:r w:rsidRPr="003D66A3">
        <w:rPr>
          <w:sz w:val="24"/>
          <w:lang w:val="mt-MT"/>
        </w:rPr>
        <w:t>Gregorio</w:t>
      </w:r>
      <w:r w:rsidRPr="003D66A3">
        <w:rPr>
          <w:sz w:val="24"/>
          <w:lang w:val="mt-MT"/>
        </w:rPr>
        <w:t xml:space="preserve"> u </w:t>
      </w:r>
      <w:r w:rsidRPr="003D66A3">
        <w:rPr>
          <w:sz w:val="24"/>
          <w:lang w:val="mt-MT"/>
        </w:rPr>
        <w:t>Clemente</w:t>
      </w:r>
      <w:r w:rsidRPr="003D66A3">
        <w:rPr>
          <w:sz w:val="24"/>
          <w:lang w:val="mt-MT"/>
        </w:rPr>
        <w:t xml:space="preserve">, C-200/07 u C-201/07, ECLI:EU:C:2008:579; sentenza tal-Qorti Ġenerali tad-19 ta’ Marzu 2010, </w:t>
      </w:r>
      <w:r w:rsidRPr="003D66A3">
        <w:rPr>
          <w:sz w:val="24"/>
          <w:lang w:val="mt-MT"/>
        </w:rPr>
        <w:t>Gollnisch</w:t>
      </w:r>
      <w:r w:rsidRPr="003D66A3">
        <w:rPr>
          <w:sz w:val="24"/>
          <w:lang w:val="mt-MT"/>
        </w:rPr>
        <w:t xml:space="preserve"> </w:t>
      </w:r>
      <w:r w:rsidRPr="003D66A3">
        <w:rPr>
          <w:sz w:val="24"/>
          <w:lang w:val="mt-MT"/>
        </w:rPr>
        <w:t>vs</w:t>
      </w:r>
      <w:r w:rsidRPr="003D66A3">
        <w:rPr>
          <w:sz w:val="24"/>
          <w:lang w:val="mt-MT"/>
        </w:rPr>
        <w:t xml:space="preserve"> il-Parlament, T-42/05, ECLI:EU:T:2010:102; is-sentenza tal-Qorti tal-Ġustizzja tas-6 ta’ Settembru 2011, </w:t>
      </w:r>
      <w:r w:rsidRPr="003D66A3">
        <w:rPr>
          <w:sz w:val="24"/>
          <w:lang w:val="mt-MT"/>
        </w:rPr>
        <w:t>Patriciello</w:t>
      </w:r>
      <w:r w:rsidRPr="003D66A3">
        <w:rPr>
          <w:sz w:val="24"/>
          <w:lang w:val="mt-MT"/>
        </w:rPr>
        <w:t xml:space="preserve">, C-163/10, ECLI: EU:C:2011:543; is-sentenza tal-Qorti Ġenerali tas-17 ta’ Jannar 2013, </w:t>
      </w:r>
      <w:r w:rsidRPr="003D66A3">
        <w:rPr>
          <w:sz w:val="24"/>
          <w:lang w:val="mt-MT"/>
        </w:rPr>
        <w:t>Gollnisch</w:t>
      </w:r>
      <w:r w:rsidRPr="003D66A3">
        <w:rPr>
          <w:sz w:val="24"/>
          <w:lang w:val="mt-MT"/>
        </w:rPr>
        <w:t xml:space="preserve"> </w:t>
      </w:r>
      <w:r w:rsidRPr="003D66A3">
        <w:rPr>
          <w:sz w:val="24"/>
          <w:lang w:val="mt-MT"/>
        </w:rPr>
        <w:t>vs</w:t>
      </w:r>
      <w:r w:rsidRPr="003D66A3">
        <w:rPr>
          <w:sz w:val="24"/>
          <w:lang w:val="mt-MT"/>
        </w:rPr>
        <w:t xml:space="preserve"> Il-Parlament, T-346/11 u T-347/11, ECLI:EU:T:2013:23; is-sentenza tal-Qorti tal-Ġustizzja tad-19 ta’ Diċembru 2019, </w:t>
      </w:r>
      <w:r w:rsidRPr="003D66A3">
        <w:rPr>
          <w:sz w:val="24"/>
          <w:lang w:val="mt-MT"/>
        </w:rPr>
        <w:t>Junqueras</w:t>
      </w:r>
      <w:r w:rsidRPr="003D66A3">
        <w:rPr>
          <w:sz w:val="24"/>
          <w:lang w:val="mt-MT"/>
        </w:rPr>
        <w:t xml:space="preserve"> </w:t>
      </w:r>
      <w:r w:rsidRPr="003D66A3">
        <w:rPr>
          <w:sz w:val="24"/>
          <w:lang w:val="mt-MT"/>
        </w:rPr>
        <w:t>Vies</w:t>
      </w:r>
      <w:r w:rsidRPr="003D66A3">
        <w:rPr>
          <w:sz w:val="24"/>
          <w:lang w:val="mt-MT"/>
        </w:rPr>
        <w:t>, C-502/19, ECLI:EU:C:2019:1115.</w:t>
      </w:r>
    </w:p>
  </w:footnote>
  <w:footnote w:id="3">
    <w:p w:rsidR="002445F5" w:rsidRPr="003D66A3" w:rsidP="003D66A3" w14:paraId="72E1ECB3" w14:textId="0BA975B8">
      <w:pPr>
        <w:pStyle w:val="FootnoteText"/>
        <w:ind w:left="567" w:hanging="567"/>
        <w:rPr>
          <w:sz w:val="24"/>
          <w:lang w:val="mt-MT"/>
        </w:rPr>
      </w:pPr>
      <w:r w:rsidRPr="003D66A3">
        <w:rPr>
          <w:rStyle w:val="FootnoteReference"/>
          <w:sz w:val="24"/>
          <w:lang w:val="mt-MT"/>
        </w:rPr>
        <w:footnoteRef/>
      </w:r>
      <w:r w:rsidRPr="003D66A3" w:rsidR="003D66A3">
        <w:rPr>
          <w:sz w:val="24"/>
          <w:lang w:val="mt-MT"/>
        </w:rPr>
        <w:t xml:space="preserve"> </w:t>
      </w:r>
      <w:r w:rsidRPr="003D66A3" w:rsidR="003D66A3">
        <w:rPr>
          <w:sz w:val="24"/>
          <w:lang w:val="mt-MT"/>
        </w:rPr>
        <w:tab/>
      </w:r>
      <w:r w:rsidRPr="003D66A3">
        <w:rPr>
          <w:sz w:val="24"/>
          <w:lang w:val="mt-MT"/>
        </w:rPr>
        <w:t xml:space="preserve">Is-sentenza tal-Qorti Ġenerali tat-30 ta’ April 2019, </w:t>
      </w:r>
      <w:r w:rsidRPr="003D66A3">
        <w:rPr>
          <w:sz w:val="24"/>
          <w:lang w:val="mt-MT"/>
        </w:rPr>
        <w:t>Briois</w:t>
      </w:r>
      <w:r w:rsidRPr="003D66A3">
        <w:rPr>
          <w:sz w:val="24"/>
          <w:lang w:val="mt-MT"/>
        </w:rPr>
        <w:t xml:space="preserve"> </w:t>
      </w:r>
      <w:r w:rsidRPr="003D66A3">
        <w:rPr>
          <w:sz w:val="24"/>
          <w:lang w:val="mt-MT"/>
        </w:rPr>
        <w:t>vs</w:t>
      </w:r>
      <w:r w:rsidRPr="003D66A3">
        <w:rPr>
          <w:sz w:val="24"/>
          <w:lang w:val="mt-MT"/>
        </w:rPr>
        <w:t xml:space="preserve"> il-Parlament,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D66A3" w14:paraId="31D01C20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D66A3" w14:paraId="2FF2E3A0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D66A3" w14:paraId="44DBD48B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29578612">
    <w:abstractNumId w:val="9"/>
  </w:num>
  <w:num w:numId="2" w16cid:durableId="840776773">
    <w:abstractNumId w:val="9"/>
  </w:num>
  <w:num w:numId="3" w16cid:durableId="746457550">
    <w:abstractNumId w:val="7"/>
  </w:num>
  <w:num w:numId="4" w16cid:durableId="1840001575">
    <w:abstractNumId w:val="7"/>
  </w:num>
  <w:num w:numId="5" w16cid:durableId="2006781119">
    <w:abstractNumId w:val="6"/>
  </w:num>
  <w:num w:numId="6" w16cid:durableId="1895920730">
    <w:abstractNumId w:val="6"/>
  </w:num>
  <w:num w:numId="7" w16cid:durableId="1950770079">
    <w:abstractNumId w:val="5"/>
  </w:num>
  <w:num w:numId="8" w16cid:durableId="57824809">
    <w:abstractNumId w:val="5"/>
  </w:num>
  <w:num w:numId="9" w16cid:durableId="2037153658">
    <w:abstractNumId w:val="4"/>
  </w:num>
  <w:num w:numId="10" w16cid:durableId="1608197917">
    <w:abstractNumId w:val="4"/>
  </w:num>
  <w:num w:numId="11" w16cid:durableId="1755737561">
    <w:abstractNumId w:val="8"/>
  </w:num>
  <w:num w:numId="12" w16cid:durableId="1388530108">
    <w:abstractNumId w:val="8"/>
  </w:num>
  <w:num w:numId="13" w16cid:durableId="519392221">
    <w:abstractNumId w:val="3"/>
  </w:num>
  <w:num w:numId="14" w16cid:durableId="1277248015">
    <w:abstractNumId w:val="3"/>
  </w:num>
  <w:num w:numId="15" w16cid:durableId="1055202659">
    <w:abstractNumId w:val="2"/>
  </w:num>
  <w:num w:numId="16" w16cid:durableId="1010106677">
    <w:abstractNumId w:val="2"/>
  </w:num>
  <w:num w:numId="17" w16cid:durableId="1215845825">
    <w:abstractNumId w:val="1"/>
  </w:num>
  <w:num w:numId="18" w16cid:durableId="62799746">
    <w:abstractNumId w:val="1"/>
  </w:num>
  <w:num w:numId="19" w16cid:durableId="923804757">
    <w:abstractNumId w:val="0"/>
  </w:num>
  <w:num w:numId="20" w16cid:durableId="593127906">
    <w:abstractNumId w:val="0"/>
  </w:num>
  <w:num w:numId="21" w16cid:durableId="675957418">
    <w:abstractNumId w:val="9"/>
  </w:num>
  <w:num w:numId="22" w16cid:durableId="18700017">
    <w:abstractNumId w:val="7"/>
  </w:num>
  <w:num w:numId="23" w16cid:durableId="1291012352">
    <w:abstractNumId w:val="6"/>
  </w:num>
  <w:num w:numId="24" w16cid:durableId="1444112797">
    <w:abstractNumId w:val="5"/>
  </w:num>
  <w:num w:numId="25" w16cid:durableId="171917988">
    <w:abstractNumId w:val="4"/>
  </w:num>
  <w:num w:numId="26" w16cid:durableId="1909339216">
    <w:abstractNumId w:val="8"/>
  </w:num>
  <w:num w:numId="27" w16cid:durableId="787506449">
    <w:abstractNumId w:val="3"/>
  </w:num>
  <w:num w:numId="28" w16cid:durableId="1880849086">
    <w:abstractNumId w:val="2"/>
  </w:num>
  <w:num w:numId="29" w16cid:durableId="1762753093">
    <w:abstractNumId w:val="1"/>
  </w:num>
  <w:num w:numId="30" w16cid:durableId="1996295795">
    <w:abstractNumId w:val="0"/>
  </w:num>
  <w:num w:numId="31" w16cid:durableId="426393228">
    <w:abstractNumId w:val="9"/>
  </w:num>
  <w:num w:numId="32" w16cid:durableId="2119834836">
    <w:abstractNumId w:val="7"/>
  </w:num>
  <w:num w:numId="33" w16cid:durableId="1517647423">
    <w:abstractNumId w:val="6"/>
  </w:num>
  <w:num w:numId="34" w16cid:durableId="753090994">
    <w:abstractNumId w:val="5"/>
  </w:num>
  <w:num w:numId="35" w16cid:durableId="1371229115">
    <w:abstractNumId w:val="4"/>
  </w:num>
  <w:num w:numId="36" w16cid:durableId="1584416305">
    <w:abstractNumId w:val="8"/>
  </w:num>
  <w:num w:numId="37" w16cid:durableId="982124544">
    <w:abstractNumId w:val="3"/>
  </w:num>
  <w:num w:numId="38" w16cid:durableId="912162042">
    <w:abstractNumId w:val="2"/>
  </w:num>
  <w:num w:numId="39" w16cid:durableId="1236546683">
    <w:abstractNumId w:val="1"/>
  </w:num>
  <w:num w:numId="40" w16cid:durableId="12466764">
    <w:abstractNumId w:val="0"/>
  </w:num>
  <w:num w:numId="41" w16cid:durableId="1646474867">
    <w:abstractNumId w:val="10"/>
  </w:num>
  <w:num w:numId="42" w16cid:durableId="1087533499">
    <w:abstractNumId w:val="10"/>
  </w:num>
  <w:num w:numId="43" w16cid:durableId="1557817280">
    <w:abstractNumId w:val="10"/>
  </w:num>
  <w:num w:numId="44" w16cid:durableId="10054036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856"/>
    <w:rsid w:val="00002272"/>
    <w:rsid w:val="00055E31"/>
    <w:rsid w:val="00064002"/>
    <w:rsid w:val="000677B9"/>
    <w:rsid w:val="000831BA"/>
    <w:rsid w:val="000A42CC"/>
    <w:rsid w:val="000E7DD9"/>
    <w:rsid w:val="0010095E"/>
    <w:rsid w:val="00125B37"/>
    <w:rsid w:val="00187494"/>
    <w:rsid w:val="001D3A30"/>
    <w:rsid w:val="001F32AE"/>
    <w:rsid w:val="002445F5"/>
    <w:rsid w:val="002767FF"/>
    <w:rsid w:val="002B18FE"/>
    <w:rsid w:val="002B5493"/>
    <w:rsid w:val="00343214"/>
    <w:rsid w:val="00361C00"/>
    <w:rsid w:val="00395FA1"/>
    <w:rsid w:val="003D66A3"/>
    <w:rsid w:val="003E15D4"/>
    <w:rsid w:val="003E19F5"/>
    <w:rsid w:val="00411CCE"/>
    <w:rsid w:val="0041666E"/>
    <w:rsid w:val="00421060"/>
    <w:rsid w:val="00442CD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650D1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0CAB"/>
    <w:rsid w:val="00842779"/>
    <w:rsid w:val="00865F67"/>
    <w:rsid w:val="00881A7B"/>
    <w:rsid w:val="008840E5"/>
    <w:rsid w:val="00887B3E"/>
    <w:rsid w:val="008C2AC6"/>
    <w:rsid w:val="00930C23"/>
    <w:rsid w:val="0093193B"/>
    <w:rsid w:val="00932991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57C8"/>
    <w:rsid w:val="00B12E95"/>
    <w:rsid w:val="00B22876"/>
    <w:rsid w:val="00B558F0"/>
    <w:rsid w:val="00BD48FE"/>
    <w:rsid w:val="00BD7BD8"/>
    <w:rsid w:val="00BE6ADC"/>
    <w:rsid w:val="00C05BFE"/>
    <w:rsid w:val="00C171EC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7856"/>
  </w:rsids>
  <w:docVars>
    <w:docVar w:name="dvdocse" w:val="A10-0154/2026"/>
    <w:docVar w:name="dvlangue" w:val="MT"/>
    <w:docVar w:name="dvnumam" w:val="0"/>
    <w:docVar w:name="dvpe" w:val="788.823"/>
    <w:docVar w:name="dvrapporteur" w:val="Rapporteur: "/>
    <w:docVar w:name="dvtitre" w:val="Deċiżjoni tal-Parlament Ewropew xx xx xxxx 2026 dwar it-talba għat-tneħħija tal-immunità ta’ Fulvio Martusciello(2025/2099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DFA875F"/>
  <w15:chartTrackingRefBased/>
  <w15:docId w15:val="{C8167860-1CEF-428F-87DB-4782ED871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2445F5"/>
    <w:pPr>
      <w:spacing w:after="240"/>
      <w:ind w:left="567" w:hanging="567"/>
    </w:pPr>
  </w:style>
  <w:style w:type="paragraph" w:customStyle="1" w:styleId="EPComma">
    <w:name w:val="EPComma"/>
    <w:basedOn w:val="Normal"/>
    <w:rsid w:val="002445F5"/>
    <w:pPr>
      <w:spacing w:before="480" w:after="240"/>
    </w:pPr>
  </w:style>
  <w:style w:type="paragraph" w:styleId="Revision">
    <w:name w:val="Revision"/>
    <w:hidden/>
    <w:uiPriority w:val="99"/>
    <w:semiHidden/>
    <w:rsid w:val="003E19F5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870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2026-06-16T11:13:00Z</dcterms:created>
  <dcterms:modified xsi:type="dcterms:W3CDTF">2026-06-16T11:13:00Z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A10-0154/2026</vt:lpwstr>
  </property>
  <property fmtid="{D5CDD505-2E9C-101B-9397-08002B2CF9AE}" pid="4" name="&lt;Type&gt;">
    <vt:lpwstr>RR</vt:lpwstr>
  </property>
</Properties>
</file>