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AA9474E" w14:textId="77777777" w:rsidTr="0010095E">
        <w:tblPrEx>
          <w:tblW w:w="9072" w:type="dxa"/>
          <w:tblLook w:val="01E0"/>
        </w:tblPrEx>
        <w:trPr>
          <w:trHeight w:hRule="exact" w:val="1418"/>
        </w:trPr>
        <w:tc>
          <w:tcPr>
            <w:tcW w:w="6804" w:type="dxa"/>
            <w:shd w:val="clear" w:color="auto" w:fill="auto"/>
            <w:vAlign w:val="center"/>
          </w:tcPr>
          <w:p w:rsidR="00751A4A" w:rsidRPr="0016771A" w:rsidP="0010095E" w14:paraId="43831DFE" w14:textId="4F075D8C">
            <w:pPr>
              <w:pStyle w:val="EPName"/>
            </w:pPr>
            <w:r w:rsidRPr="0016771A">
              <w:t>E</w:t>
            </w:r>
            <w:r w:rsidR="00937F86">
              <w:t>v</w:t>
            </w:r>
            <w:r w:rsidRPr="0016771A">
              <w:t>ropski parlament</w:t>
            </w:r>
          </w:p>
          <w:p w:rsidR="00751A4A" w:rsidRPr="0016771A" w:rsidP="005F1B17" w14:paraId="1822810D" w14:textId="77777777">
            <w:pPr>
              <w:pStyle w:val="EPTerm"/>
              <w:rPr>
                <w:rStyle w:val="HideTWBExt"/>
                <w:noProof w:val="0"/>
                <w:vanish w:val="0"/>
                <w:color w:val="auto"/>
              </w:rPr>
            </w:pPr>
            <w:r w:rsidRPr="0016771A">
              <w:t>2024</w:t>
            </w:r>
            <w:r w:rsidRPr="0016771A" w:rsidR="00817416">
              <w:t>-202</w:t>
            </w:r>
            <w:r w:rsidRPr="0016771A">
              <w:t>9</w:t>
            </w:r>
          </w:p>
        </w:tc>
        <w:tc>
          <w:tcPr>
            <w:tcW w:w="2268" w:type="dxa"/>
            <w:shd w:val="clear" w:color="auto" w:fill="auto"/>
          </w:tcPr>
          <w:p w:rsidR="00751A4A" w:rsidRPr="0016771A" w:rsidP="0010095E" w14:paraId="7EBD9926" w14:textId="77777777">
            <w:pPr>
              <w:pStyle w:val="EPLogo"/>
            </w:pPr>
            <w:r w:rsidRPr="0016771A">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6771A" w:rsidP="004C5D52" w14:paraId="5B2168F4" w14:textId="77777777">
      <w:pPr>
        <w:pStyle w:val="LineTop"/>
      </w:pPr>
    </w:p>
    <w:p w:rsidR="00680577" w:rsidRPr="0016771A" w:rsidP="00680577" w14:paraId="2BC44EE1" w14:textId="77777777">
      <w:pPr>
        <w:pStyle w:val="EPBodyTA1"/>
      </w:pPr>
      <w:r w:rsidRPr="0016771A">
        <w:t>SPREJETA BESEDILA</w:t>
      </w:r>
    </w:p>
    <w:p w:rsidR="00D058B8" w:rsidRPr="0016771A" w:rsidP="00D058B8" w14:paraId="2512D958" w14:textId="77777777">
      <w:pPr>
        <w:pStyle w:val="LineBottom"/>
      </w:pPr>
    </w:p>
    <w:p w:rsidR="00C54F22" w:rsidRPr="0016771A" w:rsidP="00C54F22" w14:paraId="5F28C302" w14:textId="6BC4EC11">
      <w:pPr>
        <w:pStyle w:val="ATHeading1"/>
      </w:pPr>
      <w:bookmarkStart w:id="0" w:name="TANumber"/>
      <w:r w:rsidRPr="0016771A">
        <w:t>P10_TA(2026)</w:t>
      </w:r>
      <w:bookmarkEnd w:id="0"/>
      <w:r w:rsidR="0016771A">
        <w:t>0195</w:t>
      </w:r>
    </w:p>
    <w:p w:rsidR="00C54F22" w:rsidRPr="0016771A" w:rsidP="00C54F22" w14:paraId="39CE0CDA" w14:textId="4E9B54CE">
      <w:pPr>
        <w:pStyle w:val="ATHeading2"/>
      </w:pPr>
      <w:bookmarkStart w:id="1" w:name="_Hlk232503863"/>
      <w:bookmarkStart w:id="2" w:name="title"/>
      <w:r w:rsidRPr="0016771A">
        <w:t xml:space="preserve">Zahteva za odvzem imunitete Nikoli </w:t>
      </w:r>
      <w:r w:rsidRPr="0016771A" w:rsidR="00002838">
        <w:t>Minchevu</w:t>
      </w:r>
      <w:bookmarkEnd w:id="1"/>
      <w:bookmarkEnd w:id="2"/>
    </w:p>
    <w:p w:rsidR="00C54F22" w:rsidRPr="0016771A" w:rsidP="00C54F22" w14:paraId="30CFDAF7" w14:textId="4AFF1113">
      <w:pPr>
        <w:rPr>
          <w:i/>
          <w:vanish/>
        </w:rPr>
      </w:pPr>
      <w:r>
        <w:rPr>
          <w:i/>
        </w:rPr>
        <w:fldChar w:fldCharType="begin"/>
      </w:r>
      <w:r w:rsidRPr="0016771A">
        <w:rPr>
          <w:i/>
        </w:rPr>
        <w:instrText xml:space="preserve"> TC"(</w:instrText>
      </w:r>
      <w:bookmarkStart w:id="3" w:name="DocNumber"/>
      <w:r w:rsidRPr="0016771A">
        <w:rPr>
          <w:i/>
        </w:rPr>
        <w:instrText>A10-0155/2026</w:instrText>
      </w:r>
      <w:bookmarkEnd w:id="3"/>
      <w:r w:rsidRPr="0016771A">
        <w:rPr>
          <w:i/>
        </w:rPr>
        <w:instrText xml:space="preserve"> - Poročevalec: Ilhan Kyuchyuk)"\l3 \n&gt; \* MERGEFORMAT </w:instrText>
      </w:r>
      <w:r>
        <w:rPr>
          <w:i/>
        </w:rPr>
        <w:fldChar w:fldCharType="end"/>
      </w:r>
    </w:p>
    <w:p w:rsidR="00C54F22" w:rsidRPr="0016771A" w:rsidP="00C54F22" w14:paraId="3110126B" w14:textId="77777777">
      <w:pPr>
        <w:rPr>
          <w:vanish/>
        </w:rPr>
      </w:pPr>
      <w:bookmarkStart w:id="4" w:name="Commission"/>
      <w:r w:rsidRPr="0016771A">
        <w:rPr>
          <w:vanish/>
        </w:rPr>
        <w:t>Odbor za pravne zadeve</w:t>
      </w:r>
      <w:bookmarkEnd w:id="4"/>
    </w:p>
    <w:p w:rsidR="00C54F22" w:rsidRPr="0016771A" w:rsidP="00C54F22" w14:paraId="509F60CC" w14:textId="77777777">
      <w:pPr>
        <w:rPr>
          <w:vanish/>
        </w:rPr>
      </w:pPr>
      <w:bookmarkStart w:id="5" w:name="PE"/>
      <w:r w:rsidRPr="0016771A">
        <w:rPr>
          <w:vanish/>
        </w:rPr>
        <w:t>PE782.200</w:t>
      </w:r>
      <w:bookmarkEnd w:id="5"/>
    </w:p>
    <w:p w:rsidR="00C54F22" w:rsidRPr="0016771A" w:rsidP="00C54F22" w14:paraId="0D51485B" w14:textId="5B9736E6">
      <w:pPr>
        <w:pStyle w:val="ATHeading3"/>
      </w:pPr>
      <w:bookmarkStart w:id="6" w:name="Sujet"/>
      <w:r w:rsidRPr="0016771A">
        <w:t xml:space="preserve">Sklep Evropskega parlamenta z dne </w:t>
      </w:r>
      <w:r w:rsidRPr="0016771A" w:rsidR="00F633D5">
        <w:t xml:space="preserve">16. </w:t>
      </w:r>
      <w:r w:rsidRPr="0016771A" w:rsidR="007F640E">
        <w:t xml:space="preserve">junija </w:t>
      </w:r>
      <w:r w:rsidRPr="0016771A">
        <w:t xml:space="preserve">2026 o zahtevi za odvzem imunitete Nikoli </w:t>
      </w:r>
      <w:r w:rsidRPr="0016771A" w:rsidR="00002838">
        <w:t xml:space="preserve">Minchevu </w:t>
      </w:r>
      <w:bookmarkStart w:id="7" w:name="References"/>
      <w:bookmarkEnd w:id="6"/>
      <w:r w:rsidRPr="0016771A">
        <w:t>(2025/2100(IMM))</w:t>
      </w:r>
      <w:bookmarkEnd w:id="7"/>
    </w:p>
    <w:p w:rsidR="00F1629F" w:rsidRPr="0016771A" w:rsidP="00F1629F" w14:paraId="2B566393" w14:textId="77777777">
      <w:pPr>
        <w:pStyle w:val="EPComma"/>
      </w:pPr>
      <w:bookmarkStart w:id="8" w:name="TextBodyBegin"/>
      <w:bookmarkEnd w:id="8"/>
      <w:r w:rsidRPr="0016771A">
        <w:rPr>
          <w:i/>
        </w:rPr>
        <w:t>Evropski parlament</w:t>
      </w:r>
      <w:r w:rsidRPr="0016771A">
        <w:t>,</w:t>
      </w:r>
    </w:p>
    <w:p w:rsidR="00F1629F" w:rsidRPr="0016771A" w:rsidP="00F1629F" w14:paraId="2C36CC67" w14:textId="25C1197E">
      <w:pPr>
        <w:pStyle w:val="NormalHanging12a"/>
      </w:pPr>
      <w:r w:rsidRPr="0016771A">
        <w:t>–</w:t>
      </w:r>
      <w:r w:rsidRPr="0016771A">
        <w:tab/>
        <w:t xml:space="preserve">ob upoštevanju zahteve za odvzem imunitete Nikoli </w:t>
      </w:r>
      <w:r w:rsidRPr="0016771A" w:rsidR="00002838">
        <w:t>Minchevu</w:t>
      </w:r>
      <w:r w:rsidRPr="0016771A">
        <w:t xml:space="preserve">, ki </w:t>
      </w:r>
      <w:r w:rsidRPr="0016771A" w:rsidR="001C2C4E">
        <w:t xml:space="preserve">jo </w:t>
      </w:r>
      <w:r w:rsidRPr="0016771A">
        <w:t>je z dopisom z dne 6. maja 2025</w:t>
      </w:r>
      <w:r w:rsidRPr="0016771A" w:rsidR="001C2C4E">
        <w:t xml:space="preserve"> </w:t>
      </w:r>
      <w:r w:rsidRPr="0016771A" w:rsidR="006709CD">
        <w:t>posredovala</w:t>
      </w:r>
      <w:r w:rsidRPr="0016771A" w:rsidR="009236CB">
        <w:t xml:space="preserve"> </w:t>
      </w:r>
      <w:r w:rsidRPr="0016771A">
        <w:t>belgijsk</w:t>
      </w:r>
      <w:r w:rsidRPr="0016771A" w:rsidR="00F633D5">
        <w:t>a</w:t>
      </w:r>
      <w:r w:rsidRPr="0016771A">
        <w:t xml:space="preserve"> </w:t>
      </w:r>
      <w:r w:rsidRPr="0016771A" w:rsidR="00F633D5">
        <w:t xml:space="preserve">zvezna javna služba </w:t>
      </w:r>
      <w:r w:rsidRPr="0016771A">
        <w:t xml:space="preserve">za zunanje zadeve, zunanjo trgovino in razvojno sodelovanje </w:t>
      </w:r>
      <w:r w:rsidRPr="0016771A" w:rsidR="006709CD">
        <w:t xml:space="preserve">na </w:t>
      </w:r>
      <w:r w:rsidRPr="0016771A">
        <w:t xml:space="preserve">zahtevo belgijskega zveznega tožilstva z dne 16. aprila 2025 v zvezi s kazenskim postopkom, ki naj bi se </w:t>
      </w:r>
      <w:r w:rsidRPr="0016771A" w:rsidR="006709CD">
        <w:t>začel zoper</w:t>
      </w:r>
      <w:r w:rsidRPr="0016771A">
        <w:t xml:space="preserve"> </w:t>
      </w:r>
      <w:r w:rsidRPr="0016771A" w:rsidR="006709CD">
        <w:t xml:space="preserve">Nikolo </w:t>
      </w:r>
      <w:r w:rsidRPr="0016771A" w:rsidR="00002838">
        <w:t>Mincheva</w:t>
      </w:r>
      <w:r w:rsidRPr="0016771A">
        <w:t xml:space="preserve">, in ki je bila razglašena </w:t>
      </w:r>
      <w:bookmarkStart w:id="9" w:name="_Hlk232178550"/>
      <w:r w:rsidRPr="0016771A" w:rsidR="009236CB">
        <w:t xml:space="preserve">na </w:t>
      </w:r>
      <w:r w:rsidRPr="0016771A" w:rsidR="00547DA5">
        <w:t xml:space="preserve">plenarnem zasedanju </w:t>
      </w:r>
      <w:bookmarkEnd w:id="9"/>
      <w:r w:rsidRPr="0016771A">
        <w:t>21. maja 2025,</w:t>
      </w:r>
    </w:p>
    <w:p w:rsidR="00F1629F" w:rsidRPr="0016771A" w:rsidP="00F1629F" w14:paraId="4D4C68A1" w14:textId="6F2E1F47">
      <w:pPr>
        <w:pStyle w:val="NormalHanging12a"/>
        <w:rPr>
          <w:bCs/>
        </w:rPr>
      </w:pPr>
      <w:r w:rsidRPr="0016771A">
        <w:t>–</w:t>
      </w:r>
      <w:r w:rsidRPr="0016771A">
        <w:tab/>
      </w:r>
      <w:bookmarkStart w:id="10" w:name="_Hlk225077637"/>
      <w:r w:rsidRPr="0016771A">
        <w:t>ob upoštevanju dodatnih informacij, ki sta jih predložil</w:t>
      </w:r>
      <w:r w:rsidRPr="0016771A" w:rsidR="00002838">
        <w:t>a</w:t>
      </w:r>
      <w:r w:rsidRPr="0016771A" w:rsidR="004B61B7">
        <w:t xml:space="preserve"> </w:t>
      </w:r>
      <w:r w:rsidRPr="0016771A" w:rsidR="00417DEB">
        <w:t xml:space="preserve">zvezni tožilec </w:t>
      </w:r>
      <w:r w:rsidRPr="0016771A">
        <w:t xml:space="preserve">in preiskovalni sodnik med izmenjavo mnenj 15. julija 2025, ter odgovora </w:t>
      </w:r>
      <w:r w:rsidRPr="0016771A" w:rsidR="007838F7">
        <w:t>zveznega tožil</w:t>
      </w:r>
      <w:r w:rsidRPr="0016771A" w:rsidR="00417DEB">
        <w:t>ca</w:t>
      </w:r>
      <w:r w:rsidRPr="0016771A" w:rsidR="007838F7">
        <w:t xml:space="preserve"> </w:t>
      </w:r>
      <w:r w:rsidRPr="0016771A">
        <w:t>z dne 18. septembra 2025 na dodatno pisno zahtevo za informacije</w:t>
      </w:r>
      <w:r w:rsidRPr="0016771A" w:rsidR="00002838">
        <w:rPr>
          <w:bCs/>
        </w:rPr>
        <w:t>;</w:t>
      </w:r>
      <w:r w:rsidRPr="0016771A">
        <w:t xml:space="preserve"> ob upoštevanju, da mora zahteva za odvzem imunitete poslancu </w:t>
      </w:r>
      <w:bookmarkStart w:id="11" w:name="_Hlk225077824"/>
      <w:r w:rsidRPr="0016771A">
        <w:t>izpolnjevati nekatere</w:t>
      </w:r>
      <w:bookmarkEnd w:id="11"/>
      <w:r w:rsidRPr="0016771A">
        <w:t xml:space="preserve"> standarde, in sicer mora biti jasno oblikovana, tudi kar zadeva pravni okvir, na katerem temelji, ter mora vsebovati dovolj jasnih elementov in informacij, da jo lahko Parlament preuči, tako da čim prej sprejme sklep in zaključi obravnavo, tudi ob upoštevanju relativne zapletenosti zadeve,</w:t>
      </w:r>
      <w:bookmarkEnd w:id="10"/>
    </w:p>
    <w:p w:rsidR="00F1629F" w:rsidRPr="0016771A" w:rsidP="00F1629F" w14:paraId="0756C0D5" w14:textId="531EB2D6">
      <w:pPr>
        <w:pStyle w:val="NormalHanging12a"/>
      </w:pPr>
      <w:r w:rsidRPr="0016771A">
        <w:t>–</w:t>
      </w:r>
      <w:r w:rsidRPr="0016771A">
        <w:tab/>
        <w:t xml:space="preserve">po zagovoru Nikole </w:t>
      </w:r>
      <w:r w:rsidRPr="0016771A" w:rsidR="006C7DCB">
        <w:t xml:space="preserve">Mincheva </w:t>
      </w:r>
      <w:r w:rsidRPr="0016771A">
        <w:t>dne 3. decembra 2025 v skladu s členom 9(6) Poslovnika,</w:t>
      </w:r>
    </w:p>
    <w:p w:rsidR="00F1629F" w:rsidRPr="0016771A" w:rsidP="00F1629F" w14:paraId="263064C7" w14:textId="77777777">
      <w:pPr>
        <w:pStyle w:val="NormalHanging12a"/>
      </w:pPr>
      <w:r w:rsidRPr="0016771A">
        <w:t>–</w:t>
      </w:r>
      <w:r w:rsidRPr="0016771A">
        <w:tab/>
        <w:t>ob upoštevanju členov 8 in 9 Protokola št. 7 o privilegijih in imunitetah Evropske unije ter člena 6(2) Akta o volitvah poslancev Evropskega parlamenta s splošnimi neposrednimi volitvami z dne 20. septembra 1976,</w:t>
      </w:r>
    </w:p>
    <w:p w:rsidR="00F1629F" w:rsidRPr="0016771A" w:rsidP="00F1629F" w14:paraId="2996DF04" w14:textId="77777777">
      <w:pPr>
        <w:pStyle w:val="NormalHanging12a"/>
      </w:pPr>
      <w:r w:rsidRPr="0016771A">
        <w:t>–</w:t>
      </w:r>
      <w:r w:rsidRPr="0016771A">
        <w:tab/>
        <w:t xml:space="preserve">ob upoštevanju sodb Sodišča Evropske unije z dne 21. oktobra 2008, 19. marca 2010, 6. </w:t>
      </w:r>
      <w:r w:rsidRPr="0016771A">
        <w:t>septembra 2011, 17. januarja 2013 in 19. decembra 2019</w:t>
      </w:r>
      <w:r>
        <w:rPr>
          <w:rStyle w:val="FootnoteReference"/>
        </w:rPr>
        <w:footnoteReference w:id="2"/>
      </w:r>
      <w:r w:rsidRPr="0016771A">
        <w:t>,</w:t>
      </w:r>
    </w:p>
    <w:p w:rsidR="00F1629F" w:rsidRPr="0016771A" w:rsidP="00F1629F" w14:paraId="1BF66330" w14:textId="77777777">
      <w:pPr>
        <w:pStyle w:val="NormalHanging12a"/>
      </w:pPr>
      <w:r w:rsidRPr="0016771A">
        <w:t>–</w:t>
      </w:r>
      <w:r w:rsidRPr="0016771A">
        <w:tab/>
        <w:t>ob upoštevanju člena 5(2), člena 6(1) in člena 9 Poslovnika,</w:t>
      </w:r>
    </w:p>
    <w:p w:rsidR="00F1629F" w:rsidRPr="0016771A" w:rsidP="00F1629F" w14:paraId="5647EDE5" w14:textId="77777777">
      <w:pPr>
        <w:pStyle w:val="NormalHanging12a"/>
      </w:pPr>
      <w:r w:rsidRPr="0016771A">
        <w:t>–</w:t>
      </w:r>
      <w:r w:rsidRPr="0016771A">
        <w:tab/>
        <w:t>ob upoštevanju poročila Odbora za pravne zadeve (A10</w:t>
      </w:r>
      <w:r w:rsidRPr="0016771A">
        <w:noBreakHyphen/>
        <w:t>0155/2026),</w:t>
      </w:r>
    </w:p>
    <w:p w:rsidR="00F1629F" w:rsidRPr="0016771A" w:rsidP="00F1629F" w14:paraId="207E52A5" w14:textId="0F47564D">
      <w:pPr>
        <w:pStyle w:val="NormalHanging12a"/>
      </w:pPr>
      <w:r w:rsidRPr="0016771A">
        <w:t>A.</w:t>
      </w:r>
      <w:r w:rsidRPr="0016771A">
        <w:tab/>
        <w:t xml:space="preserve">ker je </w:t>
      </w:r>
      <w:r w:rsidRPr="0016771A" w:rsidR="00002838">
        <w:t xml:space="preserve">6. maja 2025 </w:t>
      </w:r>
      <w:bookmarkStart w:id="12" w:name="_Hlk232178716"/>
      <w:r w:rsidRPr="0016771A" w:rsidR="006709CD">
        <w:t xml:space="preserve">zvezna javna služba za zunanje zadeve, zunanjo trgovino in razvojno sodelovanje posredovala zahtevo </w:t>
      </w:r>
      <w:r w:rsidRPr="0016771A" w:rsidR="00002838">
        <w:t xml:space="preserve">zveznega tožilca </w:t>
      </w:r>
      <w:r w:rsidRPr="0016771A" w:rsidR="006709CD">
        <w:t>z dne</w:t>
      </w:r>
      <w:r w:rsidRPr="0016771A">
        <w:t xml:space="preserve"> </w:t>
      </w:r>
      <w:bookmarkStart w:id="13" w:name="_Hlk210982066"/>
      <w:bookmarkEnd w:id="12"/>
      <w:r w:rsidRPr="0016771A">
        <w:t>16. aprila 2025</w:t>
      </w:r>
      <w:bookmarkEnd w:id="13"/>
      <w:r w:rsidRPr="0016771A">
        <w:t xml:space="preserve"> za odvzem imunitete Nikoli Min</w:t>
      </w:r>
      <w:r w:rsidRPr="0016771A" w:rsidR="00002838">
        <w:t>ch</w:t>
      </w:r>
      <w:r w:rsidRPr="0016771A">
        <w:t xml:space="preserve">evu, poslancu Evropskega parlamenta, izvoljenem v Bolgariji, v zvezi s kazenskim postopkom, ki naj bi se </w:t>
      </w:r>
      <w:r w:rsidRPr="0016771A" w:rsidR="00002838">
        <w:t xml:space="preserve">uvedel </w:t>
      </w:r>
      <w:r w:rsidRPr="0016771A" w:rsidR="006709CD">
        <w:t xml:space="preserve">zoper </w:t>
      </w:r>
      <w:r w:rsidRPr="0016771A" w:rsidR="00002838">
        <w:t>njega</w:t>
      </w:r>
      <w:r w:rsidRPr="0016771A">
        <w:t>;</w:t>
      </w:r>
    </w:p>
    <w:p w:rsidR="00F1629F" w:rsidRPr="0016771A" w:rsidP="00F1629F" w14:paraId="29353F5C" w14:textId="3EC67FB8">
      <w:pPr>
        <w:pStyle w:val="NormalHanging12a"/>
      </w:pPr>
      <w:r w:rsidRPr="0016771A">
        <w:t>B.</w:t>
      </w:r>
      <w:r w:rsidRPr="0016771A">
        <w:tab/>
      </w:r>
      <w:bookmarkStart w:id="14" w:name="_Hlk229403782"/>
      <w:bookmarkStart w:id="15" w:name="_Hlk228968475"/>
      <w:bookmarkStart w:id="16" w:name="_Hlk223949179"/>
      <w:r w:rsidRPr="0016771A">
        <w:t>ker naj bi se pri obsežni preiskavi družbe Huawei pridobili resni dokazi o obstoju hudodelske združbe, katere namen naj bi bil vplivati na odločitve institucij U</w:t>
      </w:r>
      <w:r w:rsidRPr="0016771A" w:rsidR="007838F7">
        <w:t>nije</w:t>
      </w:r>
      <w:r w:rsidRPr="0016771A">
        <w:t xml:space="preserve"> s korupcijo poslancev Evropskega parlamenta;</w:t>
      </w:r>
      <w:bookmarkEnd w:id="14"/>
      <w:r w:rsidRPr="0016771A">
        <w:t xml:space="preserve"> ker naj bi se v tej preiskavi razkrilo več domnevno koruptivnih dejanj, ki naj bi se redno izvajala od leta 2021 do leta 2024; ker naj bi imela korupcijska shema različne oblike, </w:t>
      </w:r>
      <w:bookmarkStart w:id="17" w:name="_Hlk229403810"/>
      <w:r w:rsidRPr="0016771A">
        <w:t>vključno z vabljenjem poslancev Evropskega parlamenta na dogodke, ki jih je sponzorirala družba Huawei, domnevno v zameno, da zavzamejo politična stališča v korist te družbe, ter darili prevelike vrednosti, kot so kritje stroškov hrane in potnih stroškov ali redna vabila na nogometne tekme zunaj okvira Evropskega parlamenta</w:t>
      </w:r>
      <w:bookmarkEnd w:id="15"/>
      <w:r w:rsidRPr="0016771A">
        <w:t>;</w:t>
      </w:r>
      <w:bookmarkEnd w:id="16"/>
      <w:bookmarkEnd w:id="17"/>
    </w:p>
    <w:p w:rsidR="00F1629F" w:rsidRPr="0016771A" w:rsidP="00F1629F" w14:paraId="7ACC87D5" w14:textId="38F8417F">
      <w:pPr>
        <w:pStyle w:val="NormalHanging12a"/>
      </w:pPr>
      <w:r w:rsidRPr="0016771A">
        <w:t>C.</w:t>
      </w:r>
      <w:r w:rsidRPr="0016771A">
        <w:tab/>
        <w:t xml:space="preserve">ker naj bi se na podlagi zahteve za odvzem imunitete Nikola </w:t>
      </w:r>
      <w:r w:rsidRPr="0016771A" w:rsidR="006C7DCB">
        <w:t xml:space="preserve">Minchev </w:t>
      </w:r>
      <w:r w:rsidRPr="0016771A">
        <w:t xml:space="preserve">s svojim akreditiranim parlamentarnim pomočnikom, dvema predstavnikoma družbe Huawei in še eno osebo 24. oktobra 2024 udeležil nogometne tekme na stadionu v Bruslju; ker je v zahtevi navedeno, da so bili v zasebni loži, ki jo je najela družba Huawei za 45 000 EUR na sezono, domnevno prek posredniške družbe, da bi navezala stike z nekaterimi poslanci Evropskega parlamenta; ker </w:t>
      </w:r>
      <w:r w:rsidRPr="0016771A" w:rsidR="00BB628F">
        <w:t xml:space="preserve">naj </w:t>
      </w:r>
      <w:r w:rsidRPr="0016771A">
        <w:t xml:space="preserve">Nikola </w:t>
      </w:r>
      <w:r w:rsidRPr="0016771A" w:rsidR="006C7DCB">
        <w:t xml:space="preserve">Minchev </w:t>
      </w:r>
      <w:r w:rsidRPr="0016771A">
        <w:t xml:space="preserve">Evropskemu parlamentu ne bi prijavil kritja stroškov, nastalih zaradi udeležbe na nogometni tekmi, organu, ki je zahteval odvzem imunitete, pa ni bilo znano, kakšen naj bi bil točen znesek teh stroškov; ker se je po dodatnih informacijah, ki jih je predložil </w:t>
      </w:r>
      <w:r w:rsidRPr="0016771A" w:rsidR="00417DEB">
        <w:t>zvezni tožilec</w:t>
      </w:r>
      <w:r w:rsidRPr="0016771A">
        <w:t xml:space="preserve">, Nikola </w:t>
      </w:r>
      <w:r w:rsidRPr="0016771A" w:rsidR="006C7DCB">
        <w:t xml:space="preserve">Minchev </w:t>
      </w:r>
      <w:r w:rsidRPr="0016771A">
        <w:t>16. julija 2024 udeležil tudi večerje z vodstvenim delavcem družbe Huawei, ki jo je organiziral eden od dveh omenjenih predstavnikov družbe</w:t>
      </w:r>
      <w:r w:rsidRPr="0016771A" w:rsidR="00BB628F">
        <w:t xml:space="preserve"> Huawei</w:t>
      </w:r>
      <w:r w:rsidRPr="0016771A">
        <w:t>;</w:t>
      </w:r>
    </w:p>
    <w:p w:rsidR="00F1629F" w:rsidRPr="0016771A" w:rsidP="00F1629F" w14:paraId="1383E74D" w14:textId="04719FA6">
      <w:pPr>
        <w:pStyle w:val="NormalHanging12a"/>
      </w:pPr>
      <w:r w:rsidRPr="0016771A">
        <w:t>D.</w:t>
      </w:r>
      <w:r w:rsidRPr="0016771A">
        <w:tab/>
        <w:t xml:space="preserve">ker je bilo šele </w:t>
      </w:r>
      <w:r w:rsidRPr="0016771A" w:rsidR="00F176F8">
        <w:t>v odgovoru zveznega tožil</w:t>
      </w:r>
      <w:r w:rsidRPr="0016771A" w:rsidR="006C7DCB">
        <w:t>ca</w:t>
      </w:r>
      <w:r w:rsidRPr="0016771A" w:rsidR="00F176F8">
        <w:t xml:space="preserve"> </w:t>
      </w:r>
      <w:r w:rsidRPr="0016771A">
        <w:t xml:space="preserve">na pisno zahtevo po dodatnih informacijah navedeno, da </w:t>
      </w:r>
      <w:r w:rsidRPr="0016771A" w:rsidR="000C6183">
        <w:t xml:space="preserve">bi </w:t>
      </w:r>
      <w:r w:rsidRPr="0016771A" w:rsidR="00F176F8">
        <w:t xml:space="preserve">lahko domnevna </w:t>
      </w:r>
      <w:r w:rsidRPr="0016771A">
        <w:t xml:space="preserve">dejanja Nikole </w:t>
      </w:r>
      <w:r w:rsidRPr="0016771A" w:rsidR="006C7DCB">
        <w:t xml:space="preserve">Mincheva </w:t>
      </w:r>
      <w:r w:rsidRPr="0016771A">
        <w:t>pomenila pasivno javno podkupovanje, ki je kaznivo dejanje na podlagi člena 246(1) belgijskega kazenskega zakonika;</w:t>
      </w:r>
    </w:p>
    <w:p w:rsidR="00F1629F" w:rsidRPr="0016771A" w:rsidP="00F1629F" w14:paraId="464D1E42" w14:textId="6E5DAA8A">
      <w:pPr>
        <w:pStyle w:val="NormalHanging12a"/>
      </w:pPr>
      <w:r w:rsidRPr="0016771A">
        <w:t>E.</w:t>
      </w:r>
      <w:r w:rsidRPr="0016771A">
        <w:tab/>
        <w:t xml:space="preserve">ker je bil Nikola </w:t>
      </w:r>
      <w:r w:rsidRPr="0016771A" w:rsidR="006C7DCB">
        <w:t xml:space="preserve">Minchev </w:t>
      </w:r>
      <w:r w:rsidRPr="0016771A" w:rsidR="00417DEB">
        <w:t xml:space="preserve">izvoljen v Evropski parlament </w:t>
      </w:r>
      <w:r w:rsidRPr="0016771A">
        <w:t>na evropskih volitvah junija 2024</w:t>
      </w:r>
      <w:r w:rsidRPr="0016771A" w:rsidR="00417DEB">
        <w:t>,</w:t>
      </w:r>
      <w:r w:rsidRPr="0016771A">
        <w:t xml:space="preserve"> in je bil torej v času očitanih kaznivih dejanj poslanec Evropskega parlamenta;</w:t>
      </w:r>
    </w:p>
    <w:p w:rsidR="00F1629F" w:rsidRPr="0016771A" w:rsidP="00F1629F" w14:paraId="178EA70A" w14:textId="77777777">
      <w:pPr>
        <w:pStyle w:val="NormalHanging12a"/>
      </w:pPr>
      <w:r w:rsidRPr="0016771A">
        <w:t>F.</w:t>
      </w:r>
      <w:r w:rsidRPr="0016771A">
        <w:tab/>
        <w:t xml:space="preserve">ker Parlamenta ni mogoče enačiti s sodiščem in ker poslanec v zvezi s postopkom za </w:t>
      </w:r>
      <w:r w:rsidRPr="0016771A">
        <w:t>odvzem imunitete ne sme biti obravnavan kot „obtoženec“</w:t>
      </w:r>
      <w:r>
        <w:rPr>
          <w:vertAlign w:val="superscript"/>
        </w:rPr>
        <w:footnoteReference w:id="3"/>
      </w:r>
      <w:r w:rsidRPr="0016771A">
        <w:t>;</w:t>
      </w:r>
    </w:p>
    <w:p w:rsidR="00F1629F" w:rsidRPr="0016771A" w:rsidP="00F1629F" w14:paraId="56AAF509" w14:textId="2C4593C2">
      <w:pPr>
        <w:pStyle w:val="NormalHanging12a"/>
      </w:pPr>
      <w:r w:rsidRPr="0016771A">
        <w:t>G.</w:t>
      </w:r>
      <w:r w:rsidRPr="0016771A">
        <w:tab/>
        <w:t xml:space="preserve">ker je namen poslanske imunitete iz Protokola št. 7 o privilegijih in imunitetah Evropske unije zaščititi Parlament in njegove poslance pred sodnimi postopki </w:t>
      </w:r>
      <w:bookmarkStart w:id="18" w:name="_Hlk232178922"/>
      <w:r w:rsidRPr="0016771A" w:rsidR="00417DEB">
        <w:t>v zvezi z dejavnostmi</w:t>
      </w:r>
      <w:bookmarkEnd w:id="18"/>
      <w:r w:rsidRPr="0016771A">
        <w:t>, ki jih izvajajo pri opravljanju parlamentarnih dolžnosti in jih ni mogoče ločiti od teh dolžnosti;</w:t>
      </w:r>
    </w:p>
    <w:p w:rsidR="00F1629F" w:rsidRPr="0016771A" w:rsidP="00F1629F" w14:paraId="77874244" w14:textId="77777777">
      <w:pPr>
        <w:pStyle w:val="NormalHanging12a"/>
      </w:pPr>
      <w:r w:rsidRPr="0016771A">
        <w:t>H.</w:t>
      </w:r>
      <w:r w:rsidRPr="0016771A">
        <w:tab/>
        <w:t>ker v skladu s členom 5(2) Poslovnika parlamentarna imuniteta ni osebni privilegij poslanca, temveč je jamstvo neodvisnosti Evropskega parlamenta kot celote in njegovih poslancev;</w:t>
      </w:r>
    </w:p>
    <w:p w:rsidR="00F1629F" w:rsidRPr="0016771A" w:rsidP="00F1629F" w14:paraId="1B062F67" w14:textId="46D5F316">
      <w:pPr>
        <w:pStyle w:val="NormalHanging12a"/>
      </w:pPr>
      <w:r w:rsidRPr="0016771A">
        <w:t>I.</w:t>
      </w:r>
      <w:r w:rsidRPr="0016771A">
        <w:tab/>
        <w:t>ker se v skladu s členom 8 Protokola št. 7 o privilegijih in imunitetah Evropske unije zoper člana Evropskega parlamenta ne sme začeti preiskava, ne sme biti priprt niti se zoper njega ne sme začeti sodni postopek zaradi mnenja</w:t>
      </w:r>
      <w:r w:rsidRPr="0016771A" w:rsidR="00F176F8">
        <w:t>, ki ga je izrekel,</w:t>
      </w:r>
      <w:r w:rsidRPr="0016771A">
        <w:t xml:space="preserve"> ali </w:t>
      </w:r>
      <w:r w:rsidRPr="0016771A" w:rsidR="00F176F8">
        <w:t xml:space="preserve">njegovega </w:t>
      </w:r>
      <w:r w:rsidRPr="0016771A">
        <w:t>glas</w:t>
      </w:r>
      <w:r w:rsidRPr="0016771A" w:rsidR="00F176F8">
        <w:t>ovanja</w:t>
      </w:r>
      <w:r w:rsidRPr="0016771A">
        <w:t xml:space="preserve"> pri opravljanju svojih dolžnosti; ker se </w:t>
      </w:r>
      <w:r w:rsidRPr="0016771A" w:rsidR="002E2408">
        <w:t xml:space="preserve">očitano </w:t>
      </w:r>
      <w:r w:rsidRPr="0016771A">
        <w:t>kaznivo dejanje ne nanaša na mnenje</w:t>
      </w:r>
      <w:r w:rsidRPr="0016771A" w:rsidR="00F176F8">
        <w:t xml:space="preserve">, ki ga je Nikola </w:t>
      </w:r>
      <w:r w:rsidRPr="0016771A" w:rsidR="006C7DCB">
        <w:t>Minchev</w:t>
      </w:r>
      <w:r w:rsidRPr="0016771A" w:rsidR="00F176F8">
        <w:t xml:space="preserve"> izrekel,</w:t>
      </w:r>
      <w:r w:rsidRPr="0016771A">
        <w:t xml:space="preserve"> ali </w:t>
      </w:r>
      <w:r w:rsidRPr="0016771A" w:rsidR="00F176F8">
        <w:t xml:space="preserve">njegovo </w:t>
      </w:r>
      <w:r w:rsidRPr="0016771A">
        <w:t>glas</w:t>
      </w:r>
      <w:r w:rsidRPr="0016771A" w:rsidR="00F176F8">
        <w:t>ovanje</w:t>
      </w:r>
      <w:r w:rsidRPr="0016771A">
        <w:t xml:space="preserve"> pri opravljanju svojih dolžnosti v smislu člena 8 navedenega protokola;</w:t>
      </w:r>
    </w:p>
    <w:p w:rsidR="00F1629F" w:rsidRPr="0016771A" w:rsidP="00F1629F" w14:paraId="57555044" w14:textId="34B73B61">
      <w:pPr>
        <w:pStyle w:val="NormalHanging12a"/>
      </w:pPr>
      <w:r w:rsidRPr="0016771A">
        <w:t>J.</w:t>
      </w:r>
      <w:r w:rsidRPr="0016771A">
        <w:tab/>
        <w:t xml:space="preserve">ker člen 9, prvi odstavek, točka (b), Protokola št. 7 o privilegijih in imunitetah Evropske unije določa, da </w:t>
      </w:r>
      <w:r w:rsidRPr="0016771A" w:rsidR="00365A9F">
        <w:t xml:space="preserve">med zasedanjem </w:t>
      </w:r>
      <w:r w:rsidRPr="0016771A">
        <w:t xml:space="preserve">Evropskega parlamenta </w:t>
      </w:r>
      <w:r w:rsidRPr="0016771A" w:rsidR="00365A9F">
        <w:t xml:space="preserve">njegovi </w:t>
      </w:r>
      <w:r w:rsidRPr="0016771A" w:rsidR="00076FA1">
        <w:t>poslanci</w:t>
      </w:r>
      <w:r w:rsidRPr="0016771A" w:rsidR="00365A9F">
        <w:t xml:space="preserve"> </w:t>
      </w:r>
      <w:r w:rsidRPr="0016771A">
        <w:t xml:space="preserve">na ozemlju vseh </w:t>
      </w:r>
      <w:r w:rsidRPr="0016771A" w:rsidR="000C6183">
        <w:t xml:space="preserve">drugih </w:t>
      </w:r>
      <w:r w:rsidRPr="0016771A">
        <w:t>držav članic, ki niso njihova matična država članica, uživajo imuniteto pred kakršnim koli priporom in sodnim postopkom;</w:t>
      </w:r>
    </w:p>
    <w:p w:rsidR="00F1629F" w:rsidRPr="0016771A" w:rsidP="00F1629F" w14:paraId="7EF53656" w14:textId="2BA754A1">
      <w:pPr>
        <w:pStyle w:val="NormalHanging12a"/>
      </w:pPr>
      <w:r w:rsidRPr="0016771A">
        <w:t>K.</w:t>
      </w:r>
      <w:r w:rsidRPr="0016771A">
        <w:tab/>
        <w:t xml:space="preserve">ker je treba sklep o imuniteti Nikole </w:t>
      </w:r>
      <w:r w:rsidRPr="0016771A" w:rsidR="006C7DCB">
        <w:t xml:space="preserve">Mincheva </w:t>
      </w:r>
      <w:r w:rsidRPr="0016771A">
        <w:t xml:space="preserve">sprejeti na podlagi zahteve za odvzem imunitete ter na podlagi informacij in pojasnil, predloženih v tem primeru, vključno z odgovori zveznega </w:t>
      </w:r>
      <w:r w:rsidRPr="0016771A" w:rsidR="000C6183">
        <w:t>tožilca</w:t>
      </w:r>
      <w:r w:rsidRPr="0016771A">
        <w:t xml:space="preserve"> med izmenjavo mnenj in v naknadnih dopisih; ker je v zahtevi za odvzem imunitete očitno premalo konkretnih elementov; ker tudi kasnejša ustna in pisna izmenjava z zveznim </w:t>
      </w:r>
      <w:r w:rsidRPr="0016771A" w:rsidR="000C6183">
        <w:t xml:space="preserve">tožilcem </w:t>
      </w:r>
      <w:r w:rsidRPr="0016771A">
        <w:t xml:space="preserve">ni odpravila precejšnje negotovosti glede več elementov iz zahteve za odvzem imunitete Nikoli </w:t>
      </w:r>
      <w:r w:rsidRPr="0016771A" w:rsidR="006C7DCB">
        <w:t>Minchevu</w:t>
      </w:r>
      <w:r w:rsidRPr="0016771A">
        <w:t>;</w:t>
      </w:r>
    </w:p>
    <w:p w:rsidR="00F1629F" w:rsidRPr="0016771A" w:rsidP="00F1629F" w14:paraId="20328831" w14:textId="4D667FD3">
      <w:pPr>
        <w:pStyle w:val="NormalHanging12a"/>
      </w:pPr>
      <w:r w:rsidRPr="0016771A">
        <w:t>L.</w:t>
      </w:r>
      <w:r w:rsidRPr="0016771A">
        <w:tab/>
        <w:t xml:space="preserve">ker torej Parlament na podlagi vseh predloženih informacij ne more z gotovostjo sprejeti dovolj dobro utemeljene odločitve o odvzemu imunitete Nikoli </w:t>
      </w:r>
      <w:r w:rsidRPr="0016771A" w:rsidR="006C7DCB">
        <w:t>Minchevu</w:t>
      </w:r>
      <w:r w:rsidRPr="0016771A">
        <w:t xml:space="preserve">; ker bi poleg tega zaradi precejšnje negotovosti glede več elementov tega primera lahko sklepali na obstoj </w:t>
      </w:r>
      <w:r w:rsidRPr="0016771A">
        <w:rPr>
          <w:i/>
        </w:rPr>
        <w:t>fumus persecutionis</w:t>
      </w:r>
      <w:r w:rsidRPr="0016771A">
        <w:t>;</w:t>
      </w:r>
    </w:p>
    <w:p w:rsidR="00F1629F" w:rsidRPr="0016771A" w:rsidP="00F1629F" w14:paraId="4D9F7885" w14:textId="7042AB99">
      <w:pPr>
        <w:pStyle w:val="NormalHanging12a"/>
      </w:pPr>
      <w:r w:rsidRPr="0016771A">
        <w:t>1.</w:t>
      </w:r>
      <w:r w:rsidRPr="0016771A">
        <w:tab/>
        <w:t xml:space="preserve">sklene, da se Nikoli </w:t>
      </w:r>
      <w:r w:rsidRPr="0016771A" w:rsidR="001E1D97">
        <w:t xml:space="preserve">Minchevu </w:t>
      </w:r>
      <w:r w:rsidRPr="0016771A">
        <w:t>imuniteta ne odvzame;</w:t>
      </w:r>
    </w:p>
    <w:p w:rsidR="00E365E1" w:rsidRPr="00921785" w:rsidP="007F640E" w14:paraId="7B13859D" w14:textId="66E8F086">
      <w:pPr>
        <w:pStyle w:val="NormalHanging12a"/>
      </w:pPr>
      <w:r w:rsidRPr="0016771A">
        <w:t>2.</w:t>
      </w:r>
      <w:r w:rsidRPr="0016771A">
        <w:tab/>
        <w:t xml:space="preserve">naroči svoji predsednici, naj ta sklep in poročilo pristojnega odbora nemudoma posreduje </w:t>
      </w:r>
      <w:r w:rsidRPr="0016771A" w:rsidR="007838F7">
        <w:t xml:space="preserve">pristojnemu organu </w:t>
      </w:r>
      <w:r w:rsidRPr="0016771A">
        <w:t xml:space="preserve">Kraljevine Belgije in Nikoli </w:t>
      </w:r>
      <w:r w:rsidRPr="0016771A" w:rsidR="00100AA5">
        <w:t>Minchevu</w:t>
      </w:r>
      <w:r w:rsidRPr="0016771A">
        <w:t>.</w:t>
      </w:r>
    </w:p>
    <w:sectPr w:rsidSect="00921785">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21785" w14:paraId="09DA95D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21785" w14:paraId="48EB60F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21785" w14:paraId="1D5F154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54F22" w:rsidRPr="00921785" w14:paraId="4AFA4A38" w14:textId="77777777">
      <w:r w:rsidRPr="00921785">
        <w:separator/>
      </w:r>
    </w:p>
  </w:footnote>
  <w:footnote w:type="continuationSeparator" w:id="1">
    <w:p w:rsidR="00C54F22" w:rsidRPr="00921785" w14:paraId="7692B7D4" w14:textId="77777777">
      <w:r w:rsidRPr="00921785">
        <w:continuationSeparator/>
      </w:r>
    </w:p>
  </w:footnote>
  <w:footnote w:id="2">
    <w:p w:rsidR="00F1629F" w:rsidRPr="00921785" w:rsidP="00921785" w14:paraId="0C5B6EF8" w14:textId="11603CCB">
      <w:pPr>
        <w:pStyle w:val="FootnoteText"/>
        <w:ind w:left="567" w:hanging="567"/>
        <w:rPr>
          <w:sz w:val="24"/>
          <w:lang w:val="sl-SI"/>
        </w:rPr>
      </w:pPr>
      <w:r w:rsidRPr="00921785">
        <w:rPr>
          <w:rStyle w:val="FootnoteReference"/>
          <w:sz w:val="24"/>
          <w:lang w:val="sl-SI"/>
        </w:rPr>
        <w:footnoteRef/>
      </w:r>
      <w:r w:rsidRPr="00921785" w:rsidR="00921785">
        <w:rPr>
          <w:sz w:val="24"/>
          <w:lang w:val="sl-SI"/>
        </w:rPr>
        <w:t xml:space="preserve"> </w:t>
      </w:r>
      <w:r w:rsidRPr="00921785" w:rsidR="00921785">
        <w:rPr>
          <w:sz w:val="24"/>
          <w:lang w:val="sl-SI"/>
        </w:rPr>
        <w:tab/>
      </w:r>
      <w:r w:rsidRPr="00921785">
        <w:rPr>
          <w:sz w:val="24"/>
          <w:lang w:val="sl-SI"/>
        </w:rPr>
        <w:t>Sodba Sodišča z dne 21. oktobra 2008, Marra/De Gregorio in Clemente, C-200/07 in C-201/07, ECLI:EU:C:2008:579; sodba Splošnega sodišča z dne 19. marca 2010, Gollnisch/Parlament, T-42/06, ECLI:EU:T:2010:102; sodba Sodišča z dne 6. septembra 2011, Patriciello, C-163/10, ECLI:EU:C:2011:543; sodba Splošnega sodišča z dne 17. januarja 2013, Gollnisch/Parlament, T-346/11 in T-347/11, ECLI:EU:T:2013:23, in sodba Sodišča z dne 19. decembra 2019, Junqueras Vies, C-502/19, ECLI:EU:C:2019:1115.</w:t>
      </w:r>
    </w:p>
  </w:footnote>
  <w:footnote w:id="3">
    <w:p w:rsidR="00F1629F" w:rsidRPr="00921785" w:rsidP="00921785" w14:paraId="2ABCE242" w14:textId="36D7B9AF">
      <w:pPr>
        <w:pStyle w:val="FootnoteText"/>
        <w:ind w:left="567" w:hanging="567"/>
        <w:rPr>
          <w:sz w:val="24"/>
          <w:lang w:val="sl-SI"/>
        </w:rPr>
      </w:pPr>
      <w:r w:rsidRPr="00921785">
        <w:rPr>
          <w:rStyle w:val="FootnoteReference"/>
          <w:sz w:val="24"/>
          <w:lang w:val="sl-SI"/>
        </w:rPr>
        <w:footnoteRef/>
      </w:r>
      <w:r w:rsidRPr="00921785" w:rsidR="00921785">
        <w:rPr>
          <w:sz w:val="24"/>
          <w:lang w:val="sl-SI"/>
        </w:rPr>
        <w:t xml:space="preserve"> </w:t>
      </w:r>
      <w:r w:rsidRPr="00921785" w:rsidR="00921785">
        <w:rPr>
          <w:sz w:val="24"/>
          <w:lang w:val="sl-SI"/>
        </w:rPr>
        <w:tab/>
      </w:r>
      <w:r w:rsidRPr="00921785">
        <w:rPr>
          <w:sz w:val="24"/>
          <w:lang w:val="sl-SI"/>
        </w:rPr>
        <w:t>Sodba Splošnega sodišča z dne 30. aprila 2019, Briois/Parlament,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21785" w14:paraId="7D7824E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21785" w14:paraId="25B050D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21785" w14:paraId="606A37A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24743021">
    <w:abstractNumId w:val="9"/>
  </w:num>
  <w:num w:numId="2" w16cid:durableId="1089422251">
    <w:abstractNumId w:val="9"/>
  </w:num>
  <w:num w:numId="3" w16cid:durableId="435252916">
    <w:abstractNumId w:val="7"/>
  </w:num>
  <w:num w:numId="4" w16cid:durableId="272203423">
    <w:abstractNumId w:val="7"/>
  </w:num>
  <w:num w:numId="5" w16cid:durableId="516693990">
    <w:abstractNumId w:val="6"/>
  </w:num>
  <w:num w:numId="6" w16cid:durableId="1447769195">
    <w:abstractNumId w:val="6"/>
  </w:num>
  <w:num w:numId="7" w16cid:durableId="1130706285">
    <w:abstractNumId w:val="5"/>
  </w:num>
  <w:num w:numId="8" w16cid:durableId="281501369">
    <w:abstractNumId w:val="5"/>
  </w:num>
  <w:num w:numId="9" w16cid:durableId="458651248">
    <w:abstractNumId w:val="4"/>
  </w:num>
  <w:num w:numId="10" w16cid:durableId="796752497">
    <w:abstractNumId w:val="4"/>
  </w:num>
  <w:num w:numId="11" w16cid:durableId="1188524746">
    <w:abstractNumId w:val="8"/>
  </w:num>
  <w:num w:numId="12" w16cid:durableId="611673406">
    <w:abstractNumId w:val="8"/>
  </w:num>
  <w:num w:numId="13" w16cid:durableId="593590509">
    <w:abstractNumId w:val="3"/>
  </w:num>
  <w:num w:numId="14" w16cid:durableId="1495141905">
    <w:abstractNumId w:val="3"/>
  </w:num>
  <w:num w:numId="15" w16cid:durableId="2126121950">
    <w:abstractNumId w:val="2"/>
  </w:num>
  <w:num w:numId="16" w16cid:durableId="1746025224">
    <w:abstractNumId w:val="2"/>
  </w:num>
  <w:num w:numId="17" w16cid:durableId="810026924">
    <w:abstractNumId w:val="1"/>
  </w:num>
  <w:num w:numId="18" w16cid:durableId="1255433732">
    <w:abstractNumId w:val="1"/>
  </w:num>
  <w:num w:numId="19" w16cid:durableId="2062628212">
    <w:abstractNumId w:val="0"/>
  </w:num>
  <w:num w:numId="20" w16cid:durableId="1993872745">
    <w:abstractNumId w:val="0"/>
  </w:num>
  <w:num w:numId="21" w16cid:durableId="1641811074">
    <w:abstractNumId w:val="9"/>
  </w:num>
  <w:num w:numId="22" w16cid:durableId="500783102">
    <w:abstractNumId w:val="7"/>
  </w:num>
  <w:num w:numId="23" w16cid:durableId="593437043">
    <w:abstractNumId w:val="6"/>
  </w:num>
  <w:num w:numId="24" w16cid:durableId="1644627001">
    <w:abstractNumId w:val="5"/>
  </w:num>
  <w:num w:numId="25" w16cid:durableId="1847212736">
    <w:abstractNumId w:val="4"/>
  </w:num>
  <w:num w:numId="26" w16cid:durableId="1119837263">
    <w:abstractNumId w:val="8"/>
  </w:num>
  <w:num w:numId="27" w16cid:durableId="703792965">
    <w:abstractNumId w:val="3"/>
  </w:num>
  <w:num w:numId="28" w16cid:durableId="543368462">
    <w:abstractNumId w:val="2"/>
  </w:num>
  <w:num w:numId="29" w16cid:durableId="825318778">
    <w:abstractNumId w:val="1"/>
  </w:num>
  <w:num w:numId="30" w16cid:durableId="1281109383">
    <w:abstractNumId w:val="0"/>
  </w:num>
  <w:num w:numId="31" w16cid:durableId="1327174560">
    <w:abstractNumId w:val="9"/>
  </w:num>
  <w:num w:numId="32" w16cid:durableId="1427075617">
    <w:abstractNumId w:val="7"/>
  </w:num>
  <w:num w:numId="33" w16cid:durableId="230580227">
    <w:abstractNumId w:val="6"/>
  </w:num>
  <w:num w:numId="34" w16cid:durableId="1887643105">
    <w:abstractNumId w:val="5"/>
  </w:num>
  <w:num w:numId="35" w16cid:durableId="1746298776">
    <w:abstractNumId w:val="4"/>
  </w:num>
  <w:num w:numId="36" w16cid:durableId="825123627">
    <w:abstractNumId w:val="8"/>
  </w:num>
  <w:num w:numId="37" w16cid:durableId="2049985265">
    <w:abstractNumId w:val="3"/>
  </w:num>
  <w:num w:numId="38" w16cid:durableId="1406224731">
    <w:abstractNumId w:val="2"/>
  </w:num>
  <w:num w:numId="39" w16cid:durableId="994795745">
    <w:abstractNumId w:val="1"/>
  </w:num>
  <w:num w:numId="40" w16cid:durableId="428695069">
    <w:abstractNumId w:val="0"/>
  </w:num>
  <w:num w:numId="41" w16cid:durableId="515196351">
    <w:abstractNumId w:val="10"/>
  </w:num>
  <w:num w:numId="42" w16cid:durableId="1092240878">
    <w:abstractNumId w:val="10"/>
  </w:num>
  <w:num w:numId="43" w16cid:durableId="354776024">
    <w:abstractNumId w:val="10"/>
  </w:num>
  <w:num w:numId="44" w16cid:durableId="2741397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F22"/>
    <w:rsid w:val="00002272"/>
    <w:rsid w:val="00002838"/>
    <w:rsid w:val="00064002"/>
    <w:rsid w:val="000677B9"/>
    <w:rsid w:val="00076FA1"/>
    <w:rsid w:val="000831BA"/>
    <w:rsid w:val="000A42CC"/>
    <w:rsid w:val="000C4DD2"/>
    <w:rsid w:val="000C6183"/>
    <w:rsid w:val="000E7DD9"/>
    <w:rsid w:val="0010095E"/>
    <w:rsid w:val="00100AA5"/>
    <w:rsid w:val="00125B37"/>
    <w:rsid w:val="0016771A"/>
    <w:rsid w:val="00187494"/>
    <w:rsid w:val="001C2C4E"/>
    <w:rsid w:val="001E1D97"/>
    <w:rsid w:val="001F32AE"/>
    <w:rsid w:val="00245C17"/>
    <w:rsid w:val="002767FF"/>
    <w:rsid w:val="00286CF3"/>
    <w:rsid w:val="002B18FE"/>
    <w:rsid w:val="002B5493"/>
    <w:rsid w:val="002E2408"/>
    <w:rsid w:val="002E7493"/>
    <w:rsid w:val="00321C7E"/>
    <w:rsid w:val="00343214"/>
    <w:rsid w:val="00361C00"/>
    <w:rsid w:val="00365A9F"/>
    <w:rsid w:val="00395FA1"/>
    <w:rsid w:val="003E15D4"/>
    <w:rsid w:val="00411CCE"/>
    <w:rsid w:val="0041666E"/>
    <w:rsid w:val="00417DEB"/>
    <w:rsid w:val="00421060"/>
    <w:rsid w:val="00471C19"/>
    <w:rsid w:val="004867E3"/>
    <w:rsid w:val="00494A28"/>
    <w:rsid w:val="004B61B7"/>
    <w:rsid w:val="004C0004"/>
    <w:rsid w:val="004C5D52"/>
    <w:rsid w:val="0050519A"/>
    <w:rsid w:val="005072A1"/>
    <w:rsid w:val="00514517"/>
    <w:rsid w:val="00545827"/>
    <w:rsid w:val="00547DA5"/>
    <w:rsid w:val="00557CAE"/>
    <w:rsid w:val="00560270"/>
    <w:rsid w:val="005C2568"/>
    <w:rsid w:val="005F1B17"/>
    <w:rsid w:val="006037C0"/>
    <w:rsid w:val="006631B6"/>
    <w:rsid w:val="006709CD"/>
    <w:rsid w:val="00680577"/>
    <w:rsid w:val="00686D66"/>
    <w:rsid w:val="006C7DCB"/>
    <w:rsid w:val="006F74FA"/>
    <w:rsid w:val="00731ADD"/>
    <w:rsid w:val="00734777"/>
    <w:rsid w:val="00747932"/>
    <w:rsid w:val="00751A4A"/>
    <w:rsid w:val="00756632"/>
    <w:rsid w:val="00762C74"/>
    <w:rsid w:val="007838F7"/>
    <w:rsid w:val="00786EC0"/>
    <w:rsid w:val="007D1690"/>
    <w:rsid w:val="007E22AD"/>
    <w:rsid w:val="007F640E"/>
    <w:rsid w:val="00817416"/>
    <w:rsid w:val="00842779"/>
    <w:rsid w:val="00865F67"/>
    <w:rsid w:val="00877C8A"/>
    <w:rsid w:val="00881A7B"/>
    <w:rsid w:val="008840E5"/>
    <w:rsid w:val="00887B3E"/>
    <w:rsid w:val="008A41EF"/>
    <w:rsid w:val="008C2AC6"/>
    <w:rsid w:val="00921785"/>
    <w:rsid w:val="009236CB"/>
    <w:rsid w:val="00930C23"/>
    <w:rsid w:val="0093193B"/>
    <w:rsid w:val="00937F86"/>
    <w:rsid w:val="009509D8"/>
    <w:rsid w:val="00950B64"/>
    <w:rsid w:val="00981893"/>
    <w:rsid w:val="00A1687D"/>
    <w:rsid w:val="00A36F8A"/>
    <w:rsid w:val="00A42C8B"/>
    <w:rsid w:val="00A43E52"/>
    <w:rsid w:val="00A4678D"/>
    <w:rsid w:val="00A778C7"/>
    <w:rsid w:val="00AB441E"/>
    <w:rsid w:val="00AB6293"/>
    <w:rsid w:val="00AE0928"/>
    <w:rsid w:val="00AF3B82"/>
    <w:rsid w:val="00B12E95"/>
    <w:rsid w:val="00B22001"/>
    <w:rsid w:val="00B22876"/>
    <w:rsid w:val="00B25C1D"/>
    <w:rsid w:val="00B362B3"/>
    <w:rsid w:val="00B558F0"/>
    <w:rsid w:val="00B57D00"/>
    <w:rsid w:val="00B67167"/>
    <w:rsid w:val="00BB628F"/>
    <w:rsid w:val="00BD48FE"/>
    <w:rsid w:val="00BD7BD8"/>
    <w:rsid w:val="00BE6ADC"/>
    <w:rsid w:val="00C05BFE"/>
    <w:rsid w:val="00C23CD4"/>
    <w:rsid w:val="00C54F22"/>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629F"/>
    <w:rsid w:val="00F176F8"/>
    <w:rsid w:val="00F5134D"/>
    <w:rsid w:val="00F534CE"/>
    <w:rsid w:val="00F547EA"/>
    <w:rsid w:val="00F633D5"/>
    <w:rsid w:val="00F74202"/>
    <w:rsid w:val="00F87713"/>
    <w:rsid w:val="00FB4360"/>
    <w:rsid w:val="00FC153F"/>
    <w:rsid w:val="00FD0C70"/>
  </w:rsids>
  <w:docVars>
    <w:docVar w:name="dvdocse" w:val="A10-0155/2026"/>
    <w:docVar w:name="dvlangue" w:val="SL"/>
    <w:docVar w:name="dvnumam" w:val="0"/>
    <w:docVar w:name="dvpe" w:val="782.200"/>
    <w:docVar w:name="dvrapporteur" w:val="Poročevalec: "/>
    <w:docVar w:name="dvtitre" w:val="Sklep Evropskega parlamenta z dne … 2026 o zahtevi za odvzem imunitete Nikoli Minčevu (Nikola Minchev)(2025/2100(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5A2D53D"/>
  <w15:chartTrackingRefBased/>
  <w15:docId w15:val="{3C7CE2EB-CAF0-455C-8DE5-58A73754A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1629F"/>
    <w:pPr>
      <w:spacing w:after="240"/>
      <w:ind w:left="567" w:hanging="567"/>
    </w:pPr>
  </w:style>
  <w:style w:type="paragraph" w:customStyle="1" w:styleId="EPComma">
    <w:name w:val="EPComma"/>
    <w:basedOn w:val="Normal"/>
    <w:rsid w:val="00F1629F"/>
    <w:pPr>
      <w:spacing w:before="480" w:after="240"/>
    </w:pPr>
  </w:style>
  <w:style w:type="paragraph" w:styleId="Revision">
    <w:name w:val="Revision"/>
    <w:hidden/>
    <w:uiPriority w:val="99"/>
    <w:semiHidden/>
    <w:rsid w:val="00F633D5"/>
    <w:rPr>
      <w:sz w:val="24"/>
      <w:lang w:val="sl-SI"/>
    </w:rPr>
  </w:style>
  <w:style w:type="character" w:styleId="CommentReference">
    <w:name w:val="annotation reference"/>
    <w:basedOn w:val="DefaultParagraphFont"/>
    <w:rsid w:val="00547DA5"/>
    <w:rPr>
      <w:sz w:val="16"/>
      <w:szCs w:val="16"/>
    </w:rPr>
  </w:style>
  <w:style w:type="paragraph" w:styleId="CommentText">
    <w:name w:val="annotation text"/>
    <w:basedOn w:val="Normal"/>
    <w:link w:val="CommentTextChar"/>
    <w:rsid w:val="00547DA5"/>
    <w:rPr>
      <w:sz w:val="20"/>
    </w:rPr>
  </w:style>
  <w:style w:type="character" w:customStyle="1" w:styleId="CommentTextChar">
    <w:name w:val="Comment Text Char"/>
    <w:basedOn w:val="DefaultParagraphFont"/>
    <w:link w:val="CommentText"/>
    <w:rsid w:val="00547DA5"/>
    <w:rPr>
      <w:lang w:val="sl-SI"/>
    </w:rPr>
  </w:style>
  <w:style w:type="paragraph" w:styleId="CommentSubject">
    <w:name w:val="annotation subject"/>
    <w:basedOn w:val="CommentText"/>
    <w:next w:val="CommentText"/>
    <w:link w:val="CommentSubjectChar"/>
    <w:rsid w:val="00547DA5"/>
    <w:rPr>
      <w:b/>
      <w:bCs/>
    </w:rPr>
  </w:style>
  <w:style w:type="character" w:customStyle="1" w:styleId="CommentSubjectChar">
    <w:name w:val="Comment Subject Char"/>
    <w:basedOn w:val="CommentTextChar"/>
    <w:link w:val="CommentSubject"/>
    <w:rsid w:val="00547DA5"/>
    <w:rPr>
      <w:b/>
      <w:bCs/>
      <w:lang w:val="sl-SI"/>
    </w:rPr>
  </w:style>
  <w:style w:type="character" w:styleId="Hyperlink">
    <w:name w:val="Hyperlink"/>
    <w:basedOn w:val="DefaultParagraphFont"/>
    <w:rsid w:val="000C6183"/>
    <w:rPr>
      <w:color w:val="0563C1" w:themeColor="hyperlink"/>
      <w:u w:val="single"/>
    </w:rPr>
  </w:style>
  <w:style w:type="character" w:styleId="UnresolvedMention">
    <w:name w:val="Unresolved Mention"/>
    <w:basedOn w:val="DefaultParagraphFont"/>
    <w:uiPriority w:val="99"/>
    <w:semiHidden/>
    <w:unhideWhenUsed/>
    <w:rsid w:val="000C61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1002</Words>
  <Characters>5706</Characters>
  <Application>Microsoft Office Word</Application>
  <DocSecurity>0</DocSecurity>
  <Lines>172</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2026-07-14T10:33:00Z</dcterms:created>
  <dcterms:modified xsi:type="dcterms:W3CDTF">2026-07-14T10:33:00Z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A10-0155/2026</vt:lpwstr>
  </property>
  <property fmtid="{D5CDD505-2E9C-101B-9397-08002B2CF9AE}" pid="4" name="&lt;Type&gt;">
    <vt:lpwstr>RR</vt:lpwstr>
  </property>
</Properties>
</file>