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34BA22A2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1488C" w:rsidP="0010095E" w14:paraId="0F1A64E0" w14:textId="77777777">
            <w:pPr>
              <w:pStyle w:val="EPName"/>
            </w:pPr>
            <w:r w:rsidRPr="0081488C">
              <w:t xml:space="preserve">Parlamento </w:t>
            </w:r>
            <w:r w:rsidRPr="0081488C">
              <w:t>Europeu</w:t>
            </w:r>
          </w:p>
          <w:p w:rsidR="00751A4A" w:rsidRPr="0081488C" w:rsidP="005F1B17" w14:paraId="029C95B5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1488C">
              <w:t>2024</w:t>
            </w:r>
            <w:r w:rsidRPr="0081488C" w:rsidR="00817416">
              <w:t>-202</w:t>
            </w:r>
            <w:r w:rsidRPr="0081488C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81488C" w:rsidP="0010095E" w14:paraId="4C27FA4C" w14:textId="77777777">
            <w:pPr>
              <w:pStyle w:val="EPLogo"/>
            </w:pPr>
            <w:r w:rsidRPr="0081488C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1488C" w:rsidP="004C5D52" w14:paraId="63CF7658" w14:textId="77777777">
      <w:pPr>
        <w:pStyle w:val="LineTop"/>
      </w:pPr>
    </w:p>
    <w:p w:rsidR="00680577" w:rsidRPr="0081488C" w:rsidP="00680577" w14:paraId="28FBF17A" w14:textId="77777777">
      <w:pPr>
        <w:pStyle w:val="EPBodyTA1"/>
      </w:pPr>
      <w:r w:rsidRPr="0081488C">
        <w:t>TEXTOS APROVADOS</w:t>
      </w:r>
    </w:p>
    <w:p w:rsidR="00D058B8" w:rsidRPr="0081488C" w:rsidP="00D058B8" w14:paraId="646B9130" w14:textId="77777777">
      <w:pPr>
        <w:pStyle w:val="LineBottom"/>
      </w:pPr>
    </w:p>
    <w:p w:rsidR="00316BC5" w:rsidRPr="0081488C" w:rsidP="00316BC5" w14:paraId="0DADBD4D" w14:textId="2693195D">
      <w:pPr>
        <w:pStyle w:val="ATHeading1"/>
      </w:pPr>
      <w:bookmarkStart w:id="0" w:name="TANumber"/>
      <w:r w:rsidRPr="0081488C">
        <w:t>P10_TA(2026)0</w:t>
      </w:r>
      <w:r w:rsidR="004C61B2">
        <w:t>196</w:t>
      </w:r>
      <w:bookmarkEnd w:id="0"/>
    </w:p>
    <w:p w:rsidR="00316BC5" w:rsidRPr="0081488C" w:rsidP="00316BC5" w14:paraId="5D43E4CC" w14:textId="77777777">
      <w:pPr>
        <w:pStyle w:val="ATHeading2"/>
      </w:pPr>
      <w:bookmarkStart w:id="1" w:name="title"/>
      <w:r w:rsidRPr="0081488C">
        <w:t>Ajustamento dos direitos aduaneiros e abertura de contingentes pautais para a importação de determinadas mercadorias originárias dos Estados Unidos da América</w:t>
      </w:r>
      <w:bookmarkEnd w:id="1"/>
    </w:p>
    <w:p w:rsidR="00316BC5" w:rsidRPr="0081488C" w:rsidP="00316BC5" w14:paraId="10AD5E4C" w14:textId="77777777">
      <w:pPr>
        <w:rPr>
          <w:i/>
          <w:vanish/>
        </w:rPr>
      </w:pPr>
      <w:r>
        <w:rPr>
          <w:i/>
        </w:rPr>
        <w:fldChar w:fldCharType="begin"/>
      </w:r>
      <w:r w:rsidRPr="0081488C">
        <w:rPr>
          <w:i/>
        </w:rPr>
        <w:instrText xml:space="preserve"> TC"(</w:instrText>
      </w:r>
      <w:bookmarkStart w:id="2" w:name="DocNumber"/>
      <w:r w:rsidRPr="0081488C">
        <w:rPr>
          <w:i/>
        </w:rPr>
        <w:instrText>A10-0069/2026</w:instrText>
      </w:r>
      <w:bookmarkEnd w:id="2"/>
      <w:r w:rsidRPr="0081488C">
        <w:rPr>
          <w:i/>
        </w:rPr>
        <w:instrText xml:space="preserve"> - Relator: Bernd Lange)"\l3 \n&gt; \* MERGEFORMAT </w:instrText>
      </w:r>
      <w:r>
        <w:rPr>
          <w:i/>
        </w:rPr>
        <w:fldChar w:fldCharType="end"/>
      </w:r>
    </w:p>
    <w:p w:rsidR="00316BC5" w:rsidRPr="0081488C" w:rsidP="00316BC5" w14:paraId="66074A92" w14:textId="77777777">
      <w:pPr>
        <w:rPr>
          <w:vanish/>
        </w:rPr>
      </w:pPr>
      <w:bookmarkStart w:id="3" w:name="Commission"/>
      <w:r w:rsidRPr="0081488C">
        <w:rPr>
          <w:vanish/>
        </w:rPr>
        <w:t>Comissão do Comércio Internacional</w:t>
      </w:r>
      <w:bookmarkEnd w:id="3"/>
    </w:p>
    <w:p w:rsidR="00316BC5" w:rsidRPr="0081488C" w:rsidP="00316BC5" w14:paraId="40C4AF63" w14:textId="77777777">
      <w:pPr>
        <w:rPr>
          <w:vanish/>
        </w:rPr>
      </w:pPr>
      <w:bookmarkStart w:id="4" w:name="PE"/>
      <w:r w:rsidRPr="0081488C">
        <w:rPr>
          <w:vanish/>
        </w:rPr>
        <w:t>PE779.297</w:t>
      </w:r>
      <w:bookmarkEnd w:id="4"/>
    </w:p>
    <w:p w:rsidR="00316BC5" w:rsidRPr="0081488C" w:rsidP="00316BC5" w14:paraId="2ED50187" w14:textId="092C750E">
      <w:pPr>
        <w:pStyle w:val="ATHeading3"/>
      </w:pPr>
      <w:bookmarkStart w:id="5" w:name="Sujet"/>
      <w:r w:rsidRPr="0081488C">
        <w:t xml:space="preserve">Resolução legislativa do Parlamento Europeu, de </w:t>
      </w:r>
      <w:r w:rsidR="00A64D65">
        <w:t>16</w:t>
      </w:r>
      <w:r w:rsidRPr="0081488C" w:rsidR="00D34390">
        <w:t xml:space="preserve"> </w:t>
      </w:r>
      <w:r w:rsidRPr="0081488C">
        <w:t xml:space="preserve">de </w:t>
      </w:r>
      <w:r w:rsidR="00A64D65">
        <w:t>junho</w:t>
      </w:r>
      <w:r w:rsidRPr="0081488C" w:rsidR="00D34390">
        <w:t xml:space="preserve"> </w:t>
      </w:r>
      <w:r w:rsidRPr="0081488C">
        <w:t>de 2026, sobre a proposta de regulamento do Parlamento Europeu e do Conselho relativo ao ajustamento dos direitos aduaneiros sobre a importação de determinadas mercadorias originárias dos Estados Unidos da América e à abertura de contingentes pautais para a importação de determinadas mercadorias originárias dos Estados Unidos da América</w:t>
      </w:r>
      <w:bookmarkEnd w:id="5"/>
      <w:r w:rsidRPr="0081488C">
        <w:t xml:space="preserve"> </w:t>
      </w:r>
      <w:bookmarkStart w:id="6" w:name="References"/>
      <w:r w:rsidRPr="0081488C">
        <w:t>(COM(2025)0471 – C10-0193/2025 – 2025/0261(COD))</w:t>
      </w:r>
      <w:bookmarkEnd w:id="6"/>
    </w:p>
    <w:p w:rsidR="00262F91" w:rsidRPr="0081488C" w:rsidP="00262F91" w14:paraId="40C4B952" w14:textId="77777777">
      <w:pPr>
        <w:pStyle w:val="NormalBold"/>
      </w:pPr>
      <w:r w:rsidRPr="0081488C">
        <w:t>(Processo legislativo ordinário: primeira leitura)</w:t>
      </w:r>
    </w:p>
    <w:p w:rsidR="00262F91" w:rsidRPr="0081488C" w:rsidP="00262F91" w14:paraId="56064811" w14:textId="77777777">
      <w:pPr>
        <w:pStyle w:val="EPComma"/>
      </w:pPr>
      <w:r w:rsidRPr="0081488C">
        <w:rPr>
          <w:i/>
        </w:rPr>
        <w:t>O Parlamento Europeu</w:t>
      </w:r>
      <w:r w:rsidRPr="0081488C">
        <w:t>,</w:t>
      </w:r>
    </w:p>
    <w:p w:rsidR="00262F91" w:rsidRPr="0081488C" w:rsidP="00262F91" w14:paraId="4A07A6BE" w14:textId="77777777">
      <w:pPr>
        <w:pStyle w:val="NormalHanging12a"/>
      </w:pPr>
      <w:r w:rsidRPr="0081488C">
        <w:t>–</w:t>
      </w:r>
      <w:r w:rsidRPr="0081488C">
        <w:tab/>
        <w:t>Tendo em conta a proposta da Comissão ao Parlamento e ao Conselho (COM(2025)0471),</w:t>
      </w:r>
    </w:p>
    <w:p w:rsidR="00262F91" w:rsidRPr="0081488C" w:rsidP="00262F91" w14:paraId="22949673" w14:textId="77777777">
      <w:pPr>
        <w:pStyle w:val="NormalHanging12a"/>
      </w:pPr>
      <w:r w:rsidRPr="0081488C">
        <w:t>–</w:t>
      </w:r>
      <w:r w:rsidRPr="0081488C">
        <w:tab/>
        <w:t>Tendo em conta o artigo 294.º, n.º 2, e o artigo 207.º, n.º 2, do Tratado sobre o Funcionamento da União Europeia, nos termos dos quais a proposta lhe foi apresentada pela Comissão (C10</w:t>
      </w:r>
      <w:r w:rsidRPr="0081488C">
        <w:noBreakHyphen/>
        <w:t>0193/2025),</w:t>
      </w:r>
    </w:p>
    <w:p w:rsidR="00262F91" w:rsidRPr="0081488C" w:rsidP="00262F91" w14:paraId="395C81EF" w14:textId="77777777">
      <w:pPr>
        <w:pStyle w:val="NormalHanging12a"/>
      </w:pPr>
      <w:r w:rsidRPr="0081488C">
        <w:t>–</w:t>
      </w:r>
      <w:r w:rsidRPr="0081488C">
        <w:tab/>
        <w:t>Tendo em conta o artigo 294.º, n.º 3, do Tratado sobre o Funcionamento da União Europeia,</w:t>
      </w:r>
    </w:p>
    <w:p w:rsidR="00262F91" w:rsidP="00262F91" w14:paraId="2CF18498" w14:textId="77777777">
      <w:pPr>
        <w:pStyle w:val="NormalHanging12a"/>
      </w:pPr>
      <w:r w:rsidRPr="0081488C">
        <w:t>–</w:t>
      </w:r>
      <w:r w:rsidRPr="0081488C">
        <w:tab/>
        <w:t>Tendo em conta a avaliação orçamental efetuada pela Comissão dos Orçamentos,</w:t>
      </w:r>
    </w:p>
    <w:p w:rsidR="00A64D65" w:rsidRPr="0081488C" w:rsidP="00262F91" w14:paraId="0CC1D673" w14:textId="7DF58052">
      <w:pPr>
        <w:pStyle w:val="NormalHanging12a"/>
      </w:pPr>
      <w:r w:rsidRPr="0081488C">
        <w:t>–</w:t>
      </w:r>
      <w:r w:rsidRPr="0081488C">
        <w:tab/>
      </w:r>
      <w:r w:rsidRPr="00A64D65">
        <w:t>Tendo em conta o acordo provisório aprovado pela comissão competente</w:t>
      </w:r>
      <w:r>
        <w:t xml:space="preserve"> </w:t>
      </w:r>
      <w:r w:rsidRPr="00A64D65">
        <w:t xml:space="preserve">nos termos do artigo 75.º, n.º 4, do seu Regimento e o compromisso assumido pelo representante do Conselho, em carta de </w:t>
      </w:r>
      <w:r>
        <w:t>27 de maio de 2026</w:t>
      </w:r>
      <w:r w:rsidRPr="00A64D65">
        <w:t>, de aprovar a posição do Parlamento Europeu, nos termos do artigo 294.º, n.º 4, do Tratado sobre o Funcionamento da União Europeia,</w:t>
      </w:r>
    </w:p>
    <w:p w:rsidR="00262F91" w:rsidRPr="0081488C" w:rsidP="00262F91" w14:paraId="48787BBB" w14:textId="019CAC50">
      <w:pPr>
        <w:pStyle w:val="NormalHanging12a"/>
      </w:pPr>
      <w:r w:rsidRPr="0081488C">
        <w:t>–</w:t>
      </w:r>
      <w:r w:rsidRPr="0081488C">
        <w:tab/>
        <w:t>Tendo em conta o</w:t>
      </w:r>
      <w:r w:rsidR="00A64D65">
        <w:t>s</w:t>
      </w:r>
      <w:r w:rsidRPr="0081488C">
        <w:t xml:space="preserve"> artigo</w:t>
      </w:r>
      <w:r w:rsidR="00A64D65">
        <w:t>s</w:t>
      </w:r>
      <w:r w:rsidRPr="0081488C">
        <w:t xml:space="preserve"> 60.º</w:t>
      </w:r>
      <w:r w:rsidR="00A64D65">
        <w:t xml:space="preserve"> e 58.º</w:t>
      </w:r>
      <w:r w:rsidRPr="0081488C">
        <w:t xml:space="preserve"> do seu Regimento,</w:t>
      </w:r>
    </w:p>
    <w:p w:rsidR="00262F91" w:rsidRPr="0081488C" w:rsidP="00262F91" w14:paraId="512F9DD5" w14:textId="77777777">
      <w:pPr>
        <w:pStyle w:val="NormalHanging12a"/>
      </w:pPr>
      <w:r w:rsidRPr="0081488C">
        <w:t>–</w:t>
      </w:r>
      <w:r w:rsidRPr="0081488C">
        <w:tab/>
        <w:t>Tendo em conta o parecer da Comissão da Agricultura e do Desenvolvimento Rural,</w:t>
      </w:r>
    </w:p>
    <w:p w:rsidR="00262F91" w:rsidRPr="0081488C" w:rsidP="00262F91" w14:paraId="2AC6D99C" w14:textId="77777777">
      <w:pPr>
        <w:pStyle w:val="NormalHanging12a"/>
      </w:pPr>
      <w:r w:rsidRPr="0081488C">
        <w:t>–</w:t>
      </w:r>
      <w:r w:rsidRPr="0081488C">
        <w:tab/>
        <w:t>Tendo em conta o relatório da Comissão do Comércio Internacional (A10</w:t>
      </w:r>
      <w:r w:rsidRPr="0081488C">
        <w:noBreakHyphen/>
        <w:t>0069/2026),</w:t>
      </w:r>
    </w:p>
    <w:p w:rsidR="00262F91" w:rsidP="00262F91" w14:paraId="2996F85C" w14:textId="378142C1">
      <w:pPr>
        <w:pStyle w:val="NormalHanging12a"/>
      </w:pPr>
      <w:r w:rsidRPr="0081488C">
        <w:t>1.</w:t>
      </w:r>
      <w:r w:rsidRPr="0081488C">
        <w:tab/>
        <w:t>Aprova a posição em primeira leitura que se segue</w:t>
      </w:r>
      <w:r>
        <w:rPr>
          <w:rStyle w:val="FootnoteReference"/>
        </w:rPr>
        <w:footnoteReference w:id="2"/>
      </w:r>
      <w:r w:rsidRPr="0081488C">
        <w:t>;</w:t>
      </w:r>
    </w:p>
    <w:p w:rsidR="00A64D65" w:rsidRPr="008F2F9B" w:rsidP="00A64D65" w14:paraId="697EBA0C" w14:textId="01352EC7">
      <w:pPr>
        <w:spacing w:after="120"/>
        <w:ind w:left="567" w:hanging="578"/>
        <w:rPr>
          <w:szCs w:val="24"/>
          <w:shd w:val="pct15" w:color="auto" w:fill="FFFFFF"/>
        </w:rPr>
      </w:pPr>
      <w:r>
        <w:t>2.</w:t>
      </w:r>
      <w:r>
        <w:tab/>
      </w:r>
      <w:r w:rsidRPr="008F2F9B">
        <w:rPr>
          <w:szCs w:val="24"/>
        </w:rPr>
        <w:t>Aprova a declaração comum</w:t>
      </w:r>
      <w:r>
        <w:rPr>
          <w:szCs w:val="24"/>
        </w:rPr>
        <w:t xml:space="preserve"> </w:t>
      </w:r>
      <w:r w:rsidRPr="008F2F9B">
        <w:rPr>
          <w:szCs w:val="24"/>
        </w:rPr>
        <w:t>do Parlamento Europeu e da Comissão</w:t>
      </w:r>
      <w:r>
        <w:rPr>
          <w:szCs w:val="24"/>
        </w:rPr>
        <w:t xml:space="preserve"> </w:t>
      </w:r>
      <w:r w:rsidRPr="008F2F9B">
        <w:rPr>
          <w:szCs w:val="24"/>
        </w:rPr>
        <w:t>anexa</w:t>
      </w:r>
      <w:r>
        <w:rPr>
          <w:szCs w:val="24"/>
        </w:rPr>
        <w:t xml:space="preserve"> </w:t>
      </w:r>
      <w:r w:rsidRPr="008F2F9B">
        <w:rPr>
          <w:szCs w:val="24"/>
        </w:rPr>
        <w:t>à presente resolução</w:t>
      </w:r>
      <w:r w:rsidRPr="008F2F9B">
        <w:t xml:space="preserve">, que será publicada na série </w:t>
      </w:r>
      <w:r>
        <w:t>C</w:t>
      </w:r>
      <w:r w:rsidRPr="008F2F9B">
        <w:t xml:space="preserve"> do </w:t>
      </w:r>
      <w:r w:rsidRPr="008F2F9B">
        <w:rPr>
          <w:i/>
        </w:rPr>
        <w:t>Jornal Oficial da União Europeia</w:t>
      </w:r>
      <w:r>
        <w:t>;</w:t>
      </w:r>
    </w:p>
    <w:p w:rsidR="00A64D65" w:rsidRPr="004C61B2" w:rsidP="004C61B2" w14:paraId="59E92E77" w14:textId="50933780">
      <w:pPr>
        <w:spacing w:after="120"/>
        <w:ind w:left="567" w:hanging="578"/>
        <w:rPr>
          <w:szCs w:val="24"/>
          <w:shd w:val="pct15" w:color="auto" w:fill="FFFFFF"/>
        </w:rPr>
      </w:pPr>
      <w:r w:rsidRPr="008F2F9B">
        <w:rPr>
          <w:szCs w:val="24"/>
        </w:rPr>
        <w:t>3.</w:t>
      </w:r>
      <w:r w:rsidRPr="008F2F9B">
        <w:rPr>
          <w:szCs w:val="24"/>
        </w:rPr>
        <w:tab/>
      </w:r>
      <w:r w:rsidRPr="008F2F9B">
        <w:t xml:space="preserve">Regista </w:t>
      </w:r>
      <w:r w:rsidRPr="008F2F9B">
        <w:rPr>
          <w:szCs w:val="24"/>
        </w:rPr>
        <w:t>a declaração da Comissão</w:t>
      </w:r>
      <w:r>
        <w:rPr>
          <w:szCs w:val="24"/>
        </w:rPr>
        <w:t xml:space="preserve"> </w:t>
      </w:r>
      <w:r w:rsidRPr="008F2F9B">
        <w:rPr>
          <w:szCs w:val="24"/>
        </w:rPr>
        <w:t>anexa</w:t>
      </w:r>
      <w:r>
        <w:rPr>
          <w:szCs w:val="24"/>
        </w:rPr>
        <w:t xml:space="preserve"> </w:t>
      </w:r>
      <w:r w:rsidRPr="008F2F9B">
        <w:rPr>
          <w:szCs w:val="24"/>
        </w:rPr>
        <w:t>à presente resolução</w:t>
      </w:r>
      <w:r w:rsidRPr="008F2F9B">
        <w:t xml:space="preserve">, que será publicada na série </w:t>
      </w:r>
      <w:r>
        <w:t>C</w:t>
      </w:r>
      <w:r w:rsidRPr="008F2F9B">
        <w:t xml:space="preserve"> do </w:t>
      </w:r>
      <w:r w:rsidRPr="008F2F9B">
        <w:rPr>
          <w:i/>
        </w:rPr>
        <w:t>Jornal Oficial da União Europeia</w:t>
      </w:r>
      <w:r>
        <w:t>;</w:t>
      </w:r>
    </w:p>
    <w:p w:rsidR="00262F91" w:rsidRPr="0081488C" w:rsidP="00262F91" w14:paraId="1FC2AE3A" w14:textId="2A5C57AA">
      <w:pPr>
        <w:pStyle w:val="NormalHanging12a"/>
      </w:pPr>
      <w:r>
        <w:t>4</w:t>
      </w:r>
      <w:r w:rsidRPr="0081488C">
        <w:t>.</w:t>
      </w:r>
      <w:r w:rsidRPr="0081488C">
        <w:tab/>
        <w:t>Requer à Comissão que lhe submeta de novo a sua proposta se a substituir, se a alterar substancialmente ou se pretender alterá</w:t>
      </w:r>
      <w:r w:rsidRPr="0081488C">
        <w:noBreakHyphen/>
        <w:t>la substancialmente;</w:t>
      </w:r>
    </w:p>
    <w:p w:rsidR="00262F91" w:rsidRPr="0081488C" w:rsidP="00262F91" w14:paraId="0AA2A185" w14:textId="339BDC64">
      <w:pPr>
        <w:pStyle w:val="NormalHanging12a"/>
      </w:pPr>
      <w:r>
        <w:t>5</w:t>
      </w:r>
      <w:r w:rsidRPr="0081488C">
        <w:t>.</w:t>
      </w:r>
      <w:r w:rsidRPr="0081488C">
        <w:tab/>
        <w:t>Encarrega a sua Presidente de transmitir a posição do Parlamento ao Conselho, à Comissão e aos parlamentos nacionais.</w:t>
      </w:r>
    </w:p>
    <w:p w:rsidR="00D34390" w:rsidP="00262F91" w14:paraId="663D273C" w14:textId="77777777"/>
    <w:p w:rsidR="00D77685" w:rsidP="00262F91" w14:paraId="7B5375DB" w14:textId="77777777">
      <w:pPr>
        <w:sectPr w:rsidSect="0081488C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E365E1" w:rsidP="00A64D65" w14:paraId="532EFB32" w14:textId="587AB41D">
      <w:pPr>
        <w:rPr>
          <w:b/>
          <w:bCs/>
        </w:rPr>
      </w:pPr>
      <w:r w:rsidRPr="00A64D65">
        <w:rPr>
          <w:b/>
          <w:bCs/>
        </w:rPr>
        <w:t>P10_TC1-COD(2025)0261</w:t>
      </w:r>
    </w:p>
    <w:p w:rsidR="00A64D65" w:rsidRPr="00A64D65" w:rsidP="00A64D65" w14:paraId="272CB1C6" w14:textId="4EBA5492">
      <w:pPr>
        <w:spacing w:before="240" w:after="240"/>
        <w:rPr>
          <w:b/>
          <w:bCs/>
        </w:rPr>
      </w:pPr>
      <w:r w:rsidRPr="00A64D65">
        <w:rPr>
          <w:b/>
          <w:bCs/>
        </w:rPr>
        <w:t xml:space="preserve">Posição do Parlamento Europeu aprovada em primeira leitura em </w:t>
      </w:r>
      <w:r w:rsidR="00BD18CC">
        <w:rPr>
          <w:b/>
          <w:bCs/>
        </w:rPr>
        <w:t>16</w:t>
      </w:r>
      <w:r w:rsidRPr="00A64D65">
        <w:rPr>
          <w:b/>
          <w:bCs/>
        </w:rPr>
        <w:t xml:space="preserve"> de </w:t>
      </w:r>
      <w:r w:rsidR="00BD18CC">
        <w:rPr>
          <w:b/>
          <w:bCs/>
        </w:rPr>
        <w:t>junho</w:t>
      </w:r>
      <w:r w:rsidRPr="00A64D65">
        <w:rPr>
          <w:b/>
          <w:bCs/>
        </w:rPr>
        <w:t xml:space="preserve"> de 2026 tendo em vista a adoção </w:t>
      </w:r>
      <w:r w:rsidR="00BD18CC">
        <w:rPr>
          <w:b/>
          <w:bCs/>
        </w:rPr>
        <w:t>do Regulamento</w:t>
      </w:r>
      <w:r w:rsidRPr="00A64D65">
        <w:rPr>
          <w:b/>
          <w:bCs/>
        </w:rPr>
        <w:t xml:space="preserve"> (UE) 2026/... do Parlamento Europeu e do Conselho </w:t>
      </w:r>
      <w:r w:rsidRPr="00BD18CC" w:rsidR="00BD18CC">
        <w:rPr>
          <w:b/>
          <w:bCs/>
        </w:rPr>
        <w:t>relativo ao ajustamento dos direitos aduaneiros sobre a importação de determinadas mercadorias originárias dos Estados Unidos da América e à abertura de contingentes pautais para a importação de determinadas mercadorias originárias dos Estados Unidos da América</w:t>
      </w:r>
    </w:p>
    <w:p w:rsidR="00BD18CC" w:rsidRPr="003B6455" w:rsidP="003B6455" w14:paraId="5C807879" w14:textId="0881022C">
      <w:pPr>
        <w:widowControl/>
        <w:rPr>
          <w:rFonts w:eastAsia="Calibri"/>
          <w:i/>
          <w:iCs/>
          <w:color w:val="000000"/>
          <w:szCs w:val="22"/>
          <w:lang w:eastAsia="en-US"/>
        </w:rPr>
      </w:pPr>
      <w:r w:rsidRPr="003B6455">
        <w:rPr>
          <w:rFonts w:eastAsia="Calibri"/>
          <w:i/>
          <w:iCs/>
          <w:color w:val="000000"/>
          <w:szCs w:val="22"/>
          <w:lang w:eastAsia="en-US"/>
        </w:rPr>
        <w:t>(Uma vez que foi alcançado um acordo entre o Parlamento e o Conselho, a posição do Parlamento corresponde ao texto legislativo final, Regulamento (UE) 20</w:t>
      </w:r>
      <w:r>
        <w:rPr>
          <w:rFonts w:eastAsia="Calibri"/>
          <w:i/>
          <w:iCs/>
          <w:color w:val="000000"/>
          <w:szCs w:val="22"/>
          <w:lang w:eastAsia="en-US"/>
        </w:rPr>
        <w:t>2</w:t>
      </w:r>
      <w:r w:rsidRPr="003B6455">
        <w:rPr>
          <w:rFonts w:eastAsia="Calibri"/>
          <w:i/>
          <w:iCs/>
          <w:color w:val="000000"/>
          <w:szCs w:val="22"/>
          <w:lang w:eastAsia="en-US"/>
        </w:rPr>
        <w:t>6/</w:t>
      </w:r>
      <w:r>
        <w:rPr>
          <w:rFonts w:eastAsia="Calibri"/>
          <w:i/>
          <w:iCs/>
          <w:color w:val="000000"/>
          <w:szCs w:val="22"/>
          <w:lang w:eastAsia="en-US"/>
        </w:rPr>
        <w:t>1455</w:t>
      </w:r>
      <w:r w:rsidRPr="003B6455">
        <w:rPr>
          <w:rFonts w:eastAsia="Calibri"/>
          <w:i/>
          <w:iCs/>
          <w:color w:val="000000"/>
          <w:szCs w:val="22"/>
          <w:lang w:eastAsia="en-US"/>
        </w:rPr>
        <w:t>.)</w:t>
      </w:r>
    </w:p>
    <w:p w:rsidR="00BD18CC" w:rsidRPr="00BD18CC" w:rsidP="00BD18CC" w14:paraId="385C795F" w14:textId="77777777">
      <w:pPr>
        <w:spacing w:after="240"/>
        <w:jc w:val="center"/>
      </w:pPr>
    </w:p>
    <w:p w:rsidR="00BD18CC" w:rsidP="00A64D65" w14:paraId="56121698" w14:textId="77777777">
      <w:pPr>
        <w:rPr>
          <w:b/>
          <w:bCs/>
        </w:rPr>
        <w:sectPr w:rsidSect="0081488C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BD18CC" w:rsidRPr="004C61B2" w:rsidP="004C61B2" w14:paraId="7A897332" w14:textId="07F287B1">
      <w:pPr>
        <w:spacing w:after="240"/>
        <w:jc w:val="right"/>
      </w:pPr>
      <w:r w:rsidRPr="004C61B2">
        <w:t>ANEXO DA RESOLUÇÃO LEGISLATIVA</w:t>
      </w:r>
    </w:p>
    <w:p w:rsidR="00B63464" w:rsidRPr="00344111" w:rsidP="00B63464" w14:paraId="1261AC84" w14:textId="572A1D81">
      <w:pPr>
        <w:spacing w:before="120" w:after="120" w:line="360" w:lineRule="auto"/>
        <w:rPr>
          <w:rFonts w:eastAsia="Calibri"/>
          <w:szCs w:val="22"/>
          <w:lang w:eastAsia="en-US"/>
        </w:rPr>
      </w:pPr>
      <w:r w:rsidRPr="00344111">
        <w:rPr>
          <w:b/>
          <w:bCs/>
          <w:i/>
          <w:iCs/>
          <w:szCs w:val="24"/>
          <w:lang w:eastAsia="en-US"/>
        </w:rPr>
        <w:t>Declaração conjunta do Parlamento Europeu e da Comissão sobre as medidas de salvaguarda ao abrigo do</w:t>
      </w:r>
      <w:r w:rsidRPr="00344111">
        <w:rPr>
          <w:szCs w:val="24"/>
          <w:lang w:eastAsia="en-US"/>
        </w:rPr>
        <w:t xml:space="preserve"> </w:t>
      </w:r>
      <w:r w:rsidRPr="00344111">
        <w:rPr>
          <w:b/>
          <w:bCs/>
          <w:i/>
          <w:iCs/>
          <w:szCs w:val="24"/>
          <w:lang w:eastAsia="en-US"/>
        </w:rPr>
        <w:t>Regulamento (UE) 2026</w:t>
      </w:r>
      <w:r w:rsidR="00B62CC1">
        <w:rPr>
          <w:b/>
          <w:bCs/>
          <w:i/>
          <w:iCs/>
          <w:szCs w:val="24"/>
          <w:lang w:eastAsia="en-US"/>
        </w:rPr>
        <w:t>/1455</w:t>
      </w:r>
      <w:r w:rsidRPr="00344111">
        <w:rPr>
          <w:b/>
          <w:bCs/>
          <w:i/>
          <w:iCs/>
          <w:szCs w:val="24"/>
          <w:lang w:eastAsia="en-US"/>
        </w:rPr>
        <w:t xml:space="preserve"> </w:t>
      </w:r>
      <w:r w:rsidRPr="00344111">
        <w:rPr>
          <w:rFonts w:eastAsia="Calibri"/>
          <w:b/>
          <w:i/>
          <w:iCs/>
          <w:szCs w:val="22"/>
          <w:lang w:eastAsia="en-US"/>
        </w:rPr>
        <w:t>relativas ao ajustamento dos direitos aduaneiros sobre a importação de determinadas mercadorias originárias dos Estados Unidos da América e à abertura de contingentes pautais para a importação de determinadas mercadorias originárias dos Estados Unidos da América</w:t>
      </w:r>
    </w:p>
    <w:p w:rsidR="00B63464" w:rsidRPr="0050368A" w:rsidP="00B63464" w14:paraId="4823FA20" w14:textId="2C1DE58D">
      <w:pPr>
        <w:widowControl/>
        <w:spacing w:before="120" w:after="120" w:line="360" w:lineRule="auto"/>
      </w:pPr>
      <w:r w:rsidRPr="00344111">
        <w:rPr>
          <w:szCs w:val="24"/>
          <w:lang w:eastAsia="en-US"/>
        </w:rPr>
        <w:t xml:space="preserve">A Comissão reconhece a importância atribuída pelo Parlamento Europeu ao acompanhamento rigoroso da aplicação do presente regulamento no que diz respeito ao mecanismo de salvaguarda que permite a suspensão das preferências concedidas aos Estados Unidos. Para o efeito, caso o Parlamento Europeu recomende à Comissão que dê início a um inquérito de salvaguarda, a Comissão avaliará cuidadosamente se as circunstâncias justificam o início </w:t>
      </w:r>
      <w:r w:rsidRPr="00344111">
        <w:rPr>
          <w:i/>
          <w:iCs/>
          <w:szCs w:val="24"/>
          <w:lang w:eastAsia="en-US"/>
        </w:rPr>
        <w:t>ex</w:t>
      </w:r>
      <w:r>
        <w:rPr>
          <w:i/>
          <w:iCs/>
          <w:szCs w:val="24"/>
          <w:lang w:eastAsia="en-US"/>
        </w:rPr>
        <w:t> </w:t>
      </w:r>
      <w:r w:rsidRPr="00344111">
        <w:rPr>
          <w:i/>
          <w:iCs/>
          <w:szCs w:val="24"/>
          <w:lang w:eastAsia="en-US"/>
        </w:rPr>
        <w:t>officio</w:t>
      </w:r>
      <w:r w:rsidRPr="00344111">
        <w:rPr>
          <w:szCs w:val="24"/>
          <w:lang w:eastAsia="en-US"/>
        </w:rPr>
        <w:t xml:space="preserve"> de um inquérito e informará o Parlamento Europeu do resultado da sua avaliação.</w:t>
      </w:r>
    </w:p>
    <w:p w:rsidR="00B63464" w:rsidRPr="007E7DB9" w:rsidP="00B63464" w14:paraId="74C41454" w14:textId="5F794103">
      <w:pPr>
        <w:spacing w:before="120" w:after="120" w:line="360" w:lineRule="auto"/>
        <w:rPr>
          <w:rFonts w:eastAsia="Calibri"/>
          <w:bCs/>
          <w:szCs w:val="22"/>
          <w:lang w:eastAsia="en-US"/>
        </w:rPr>
      </w:pPr>
      <w:r w:rsidRPr="007E7DB9">
        <w:rPr>
          <w:b/>
          <w:bCs/>
          <w:i/>
          <w:iCs/>
          <w:szCs w:val="24"/>
          <w:lang w:eastAsia="en-US"/>
        </w:rPr>
        <w:t>Declaração da Comissão sobre os atos de execução ao abrigo do Regulamento (UE) 2026</w:t>
      </w:r>
      <w:r w:rsidR="00B62CC1">
        <w:rPr>
          <w:b/>
          <w:bCs/>
          <w:i/>
          <w:iCs/>
          <w:szCs w:val="24"/>
          <w:lang w:eastAsia="en-US"/>
        </w:rPr>
        <w:t>/1455</w:t>
      </w:r>
      <w:r w:rsidRPr="007E7DB9">
        <w:rPr>
          <w:b/>
          <w:bCs/>
          <w:i/>
          <w:iCs/>
          <w:szCs w:val="24"/>
          <w:lang w:eastAsia="en-US"/>
        </w:rPr>
        <w:t xml:space="preserve"> </w:t>
      </w:r>
      <w:r w:rsidRPr="007E7DB9">
        <w:rPr>
          <w:rFonts w:eastAsia="Calibri"/>
          <w:b/>
          <w:i/>
          <w:iCs/>
          <w:szCs w:val="22"/>
          <w:lang w:eastAsia="en-US"/>
        </w:rPr>
        <w:t>relativo ao ajustamento dos direitos aduaneiros sobre a importação de determinadas mercadorias originárias dos Estados Unidos da América e à abertura de contingentes pautais para a importação de determinadas mercadorias originárias dos Estados Unidos da América</w:t>
      </w:r>
    </w:p>
    <w:p w:rsidR="00B63464" w:rsidRPr="00A64D65" w:rsidP="00B63464" w14:paraId="749A8B2C" w14:textId="214CC631">
      <w:pPr>
        <w:spacing w:before="120" w:after="120" w:line="360" w:lineRule="auto"/>
        <w:rPr>
          <w:b/>
          <w:bCs/>
        </w:rPr>
      </w:pPr>
      <w:r w:rsidRPr="007E7DB9">
        <w:rPr>
          <w:rFonts w:eastAsia="Calibri"/>
          <w:bCs/>
          <w:szCs w:val="22"/>
          <w:lang w:eastAsia="en-US"/>
        </w:rPr>
        <w:t>A Comissão manterá o Parlamento Europeu regularmente informado e terá o mais possível em conta os pontos de vista do Parlamento Europeu antes de propor um ato de execução ao abrigo do presente regulamento.</w:t>
      </w:r>
    </w:p>
    <w:sectPr w:rsidSect="0081488C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ew Roman">
    <w:altName w:val="Arial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D18CC" w14:paraId="208CB604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D18CC" w:rsidRPr="00B503BD" w:rsidP="00B503BD" w14:paraId="1E52CDBF" w14:textId="75E97D3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D18CC" w14:paraId="66915D5E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316BC5" w:rsidRPr="0081488C" w14:paraId="6C0615B0" w14:textId="77777777">
      <w:r w:rsidRPr="0081488C">
        <w:separator/>
      </w:r>
    </w:p>
  </w:footnote>
  <w:footnote w:type="continuationSeparator" w:id="1">
    <w:p w:rsidR="00316BC5" w:rsidRPr="0081488C" w14:paraId="49355BD8" w14:textId="77777777">
      <w:r w:rsidRPr="0081488C">
        <w:continuationSeparator/>
      </w:r>
    </w:p>
  </w:footnote>
  <w:footnote w:id="2">
    <w:p w:rsidR="00A64D65" w:rsidRPr="004C61B2" w:rsidP="004C61B2" w14:paraId="74EAB1CA" w14:textId="49E6CED2">
      <w:pPr>
        <w:pStyle w:val="FootnoteText"/>
        <w:ind w:left="851" w:hanging="851"/>
        <w:rPr>
          <w:sz w:val="24"/>
          <w:szCs w:val="24"/>
          <w:lang w:val="pt-PT"/>
        </w:rPr>
      </w:pPr>
      <w:r w:rsidRPr="004C61B2">
        <w:rPr>
          <w:rStyle w:val="FootnoteReference"/>
          <w:sz w:val="24"/>
          <w:szCs w:val="24"/>
        </w:rPr>
        <w:footnoteRef/>
      </w:r>
      <w:r w:rsidRPr="004C61B2">
        <w:rPr>
          <w:sz w:val="24"/>
          <w:szCs w:val="24"/>
          <w:lang w:val="pt-PT"/>
        </w:rPr>
        <w:t xml:space="preserve"> </w:t>
      </w:r>
      <w:r w:rsidRPr="004C61B2">
        <w:rPr>
          <w:sz w:val="24"/>
          <w:szCs w:val="24"/>
          <w:lang w:val="pt-PT"/>
        </w:rPr>
        <w:tab/>
      </w:r>
      <w:r w:rsidRPr="004C61B2" w:rsidR="00BD18CC">
        <w:rPr>
          <w:sz w:val="24"/>
          <w:szCs w:val="24"/>
          <w:lang w:val="pt-PT"/>
        </w:rPr>
        <w:t xml:space="preserve">A presente posição substitui as alterações aprovadas em </w:t>
      </w:r>
      <w:r w:rsidR="00BD18CC">
        <w:rPr>
          <w:sz w:val="24"/>
          <w:szCs w:val="24"/>
          <w:lang w:val="pt-PT"/>
        </w:rPr>
        <w:t>26</w:t>
      </w:r>
      <w:r w:rsidRPr="004C61B2" w:rsidR="00BD18CC">
        <w:rPr>
          <w:sz w:val="24"/>
          <w:szCs w:val="24"/>
          <w:lang w:val="pt-PT"/>
        </w:rPr>
        <w:t xml:space="preserve"> de </w:t>
      </w:r>
      <w:r w:rsidR="00BD18CC">
        <w:rPr>
          <w:sz w:val="24"/>
          <w:szCs w:val="24"/>
          <w:lang w:val="pt-PT"/>
        </w:rPr>
        <w:t xml:space="preserve">março </w:t>
      </w:r>
      <w:r w:rsidRPr="004C61B2" w:rsidR="00BD18CC">
        <w:rPr>
          <w:sz w:val="24"/>
          <w:szCs w:val="24"/>
          <w:lang w:val="pt-PT"/>
        </w:rPr>
        <w:t>de 202</w:t>
      </w:r>
      <w:r w:rsidR="00BD18CC">
        <w:rPr>
          <w:sz w:val="24"/>
          <w:szCs w:val="24"/>
          <w:lang w:val="pt-PT"/>
        </w:rPr>
        <w:t>6</w:t>
      </w:r>
      <w:r w:rsidRPr="004C61B2" w:rsidR="00BD18CC">
        <w:rPr>
          <w:sz w:val="24"/>
          <w:szCs w:val="24"/>
          <w:lang w:val="pt-PT"/>
        </w:rPr>
        <w:t xml:space="preserve"> (Textos Aprovados, </w:t>
      </w:r>
      <w:r w:rsidRPr="00B503BD" w:rsidR="00BD18CC">
        <w:rPr>
          <w:sz w:val="24"/>
          <w:szCs w:val="24"/>
          <w:lang w:val="pt-PT"/>
        </w:rPr>
        <w:t>P10</w:t>
      </w:r>
      <w:r w:rsidRPr="00BD18CC" w:rsidR="00BD18CC">
        <w:rPr>
          <w:sz w:val="24"/>
          <w:szCs w:val="24"/>
          <w:lang w:val="pt-PT"/>
        </w:rPr>
        <w:t>_TA(2026)0096</w:t>
      </w:r>
      <w:r w:rsidRPr="004C61B2" w:rsidR="00BD18CC">
        <w:rPr>
          <w:sz w:val="24"/>
          <w:szCs w:val="24"/>
          <w:lang w:val="pt-PT"/>
        </w:rPr>
        <w:t>)</w:t>
      </w:r>
      <w:r w:rsidR="00BD18CC">
        <w:rPr>
          <w:sz w:val="24"/>
          <w:szCs w:val="24"/>
          <w:lang w:val="pt-P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D18CC" w14:paraId="5E5BBA31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D18CC" w14:paraId="0771013A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D18CC" w14:paraId="7EA1AFFD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62C6A95"/>
    <w:multiLevelType w:val="singleLevel"/>
    <w:tmpl w:val="02BAFA82"/>
    <w:name w:val="List Bullet 1"/>
    <w:lvl w:ilvl="0">
      <w:start w:val="1"/>
      <w:numFmt w:val="bullet"/>
      <w:pStyle w:val="ListBullet1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1">
    <w:nsid w:val="093C6E60"/>
    <w:multiLevelType w:val="multilevel"/>
    <w:tmpl w:val="1C96F0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>
    <w:nsid w:val="0A225A2D"/>
    <w:multiLevelType w:val="singleLevel"/>
    <w:tmpl w:val="5EAA04A8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3">
    <w:nsid w:val="0BD52520"/>
    <w:multiLevelType w:val="singleLevel"/>
    <w:tmpl w:val="C8D4FE30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  <w:bdr w:val="none" w:sz="0" w:space="0" w:color="auto"/>
      </w:rPr>
    </w:lvl>
  </w:abstractNum>
  <w:abstractNum w:abstractNumId="4">
    <w:nsid w:val="0CC176F9"/>
    <w:multiLevelType w:val="singleLevel"/>
    <w:tmpl w:val="4282F5D2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5">
    <w:nsid w:val="0EEA6825"/>
    <w:multiLevelType w:val="singleLevel"/>
    <w:tmpl w:val="F14A3676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6">
    <w:nsid w:val="128364B0"/>
    <w:multiLevelType w:val="singleLevel"/>
    <w:tmpl w:val="D084FB54"/>
    <w:lvl w:ilvl="0">
      <w:start w:val="1"/>
      <w:numFmt w:val="bullet"/>
      <w:pStyle w:val="ListDash3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7">
    <w:nsid w:val="13E4330B"/>
    <w:multiLevelType w:val="multilevel"/>
    <w:tmpl w:val="875C4416"/>
    <w:name w:val="List Dash 3"/>
    <w:lvl w:ilvl="0">
      <w:start w:val="1"/>
      <w:numFmt w:val="decimal"/>
      <w:pStyle w:val="ListNumber1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1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1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8">
    <w:nsid w:val="1A777BB9"/>
    <w:multiLevelType w:val="multilevel"/>
    <w:tmpl w:val="0E762C96"/>
    <w:name w:val="NumPar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9">
    <w:nsid w:val="2D293CE3"/>
    <w:multiLevelType w:val="multilevel"/>
    <w:tmpl w:val="8D7C4D2A"/>
    <w:lvl w:ilvl="0">
      <w:start w:val="1"/>
      <w:numFmt w:val="decimal"/>
      <w:pStyle w:val="LegalNumPar"/>
      <w:lvlText w:val="%1."/>
      <w:lvlJc w:val="left"/>
      <w:pPr>
        <w:ind w:left="476" w:hanging="476"/>
      </w:pPr>
      <w:rPr>
        <w:rFonts w:hint="default"/>
      </w:rPr>
    </w:lvl>
    <w:lvl w:ilvl="1">
      <w:start w:val="1"/>
      <w:numFmt w:val="lowerLetter"/>
      <w:pStyle w:val="LegalNumPar"/>
      <w:lvlText w:val="%2."/>
      <w:lvlJc w:val="left"/>
      <w:pPr>
        <w:ind w:left="953" w:hanging="477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429" w:hanging="476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">
    <w:nsid w:val="2D820C1F"/>
    <w:multiLevelType w:val="singleLevel"/>
    <w:tmpl w:val="7896AADE"/>
    <w:name w:val="List Dash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/>
      </w:rPr>
    </w:lvl>
  </w:abstractNum>
  <w:abstractNum w:abstractNumId="11">
    <w:nsid w:val="2F191641"/>
    <w:multiLevelType w:val="multilevel"/>
    <w:tmpl w:val="B67C4E92"/>
    <w:lvl w:ilvl="0">
      <w:start w:val="1"/>
      <w:numFmt w:val="decimal"/>
      <w:pStyle w:val="ListNumber3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3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3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2">
    <w:nsid w:val="31CD398A"/>
    <w:multiLevelType w:val="singleLevel"/>
    <w:tmpl w:val="0276BF00"/>
    <w:lvl w:ilvl="0">
      <w:start w:val="1"/>
      <w:numFmt w:val="bullet"/>
      <w:pStyle w:val="ListDash4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13">
    <w:nsid w:val="33A56F26"/>
    <w:multiLevelType w:val="singleLevel"/>
    <w:tmpl w:val="FE964A34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14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5">
    <w:nsid w:val="398C015E"/>
    <w:multiLevelType w:val="multilevel"/>
    <w:tmpl w:val="027A66BA"/>
    <w:name w:val="List Dash 4"/>
    <w:lvl w:ilvl="0">
      <w:start w:val="1"/>
      <w:numFmt w:val="decimal"/>
      <w:pStyle w:val="ListNumber2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2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2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6">
    <w:nsid w:val="408198C2"/>
    <w:multiLevelType w:val="singleLevel"/>
    <w:tmpl w:val="B172D000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17">
    <w:nsid w:val="40AF6750"/>
    <w:multiLevelType w:val="singleLevel"/>
    <w:tmpl w:val="B1821A11"/>
    <w:name w:val="Tiret 6"/>
    <w:lvl w:ilvl="0">
      <w:start w:val="1"/>
      <w:numFmt w:val="bullet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8">
    <w:nsid w:val="40BE9DD9"/>
    <w:multiLevelType w:val="singleLevel"/>
    <w:tmpl w:val="B1915096"/>
    <w:name w:val="Tiret 7"/>
    <w:lvl w:ilvl="0">
      <w:start w:val="1"/>
      <w:numFmt w:val="bullet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9">
    <w:nsid w:val="489D74ED"/>
    <w:multiLevelType w:val="singleLevel"/>
    <w:tmpl w:val="C2E2F936"/>
    <w:name w:val="List Dash 2"/>
    <w:lvl w:ilvl="0">
      <w:start w:val="1"/>
      <w:numFmt w:val="bullet"/>
      <w:pStyle w:val="ListDash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20">
    <w:nsid w:val="4B013CF3"/>
    <w:multiLevelType w:val="singleLevel"/>
    <w:tmpl w:val="5D7CB33C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21">
    <w:nsid w:val="4C6D4F0B"/>
    <w:multiLevelType w:val="singleLevel"/>
    <w:tmpl w:val="B0DA3597"/>
    <w:name w:val="Tiret 8"/>
    <w:lvl w:ilvl="0">
      <w:start w:val="1"/>
      <w:numFmt w:val="bullet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22">
    <w:nsid w:val="4D0C058A"/>
    <w:multiLevelType w:val="singleLevel"/>
    <w:tmpl w:val="BAE8D90E"/>
    <w:name w:val="List Dash 1"/>
    <w:lvl w:ilvl="0">
      <w:start w:val="1"/>
      <w:numFmt w:val="bullet"/>
      <w:pStyle w:val="ListDash1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23">
    <w:nsid w:val="523628EF"/>
    <w:multiLevelType w:val="singleLevel"/>
    <w:tmpl w:val="34FC1884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24">
    <w:nsid w:val="542A1204"/>
    <w:multiLevelType w:val="multilevel"/>
    <w:tmpl w:val="BC1E8404"/>
    <w:lvl w:ilvl="0">
      <w:start w:val="1"/>
      <w:numFmt w:val="decimal"/>
      <w:pStyle w:val="ListNumber4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4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4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5">
    <w:nsid w:val="561226A2"/>
    <w:multiLevelType w:val="singleLevel"/>
    <w:tmpl w:val="E5081854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26">
    <w:nsid w:val="587A2BDD"/>
    <w:multiLevelType w:val="singleLevel"/>
    <w:tmpl w:val="E38EEEF1"/>
    <w:name w:val="Bullet 5"/>
    <w:lvl w:ilvl="0">
      <w:start w:val="1"/>
      <w:numFmt w:val="bullet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27">
    <w:nsid w:val="5B0B0635"/>
    <w:multiLevelType w:val="singleLevel"/>
    <w:tmpl w:val="017E7CEE"/>
    <w:lvl w:ilvl="0">
      <w:start w:val="1"/>
      <w:numFmt w:val="bullet"/>
      <w:pStyle w:val="ListBullet4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28">
    <w:nsid w:val="5DF84969"/>
    <w:multiLevelType w:val="singleLevel"/>
    <w:tmpl w:val="1E12021A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abstractNum w:abstractNumId="29">
    <w:nsid w:val="7056573C"/>
    <w:multiLevelType w:val="singleLevel"/>
    <w:tmpl w:val="DD8E481C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30">
    <w:nsid w:val="71F06166"/>
    <w:multiLevelType w:val="multilevel"/>
    <w:tmpl w:val="C08066D2"/>
    <w:name w:val="0.6719891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 w:cs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1">
    <w:nsid w:val="73D73F7A"/>
    <w:multiLevelType w:val="singleLevel"/>
    <w:tmpl w:val="26365734"/>
    <w:lvl w:ilvl="0">
      <w:start w:val="1"/>
      <w:numFmt w:val="bullet"/>
      <w:pStyle w:val="ListBullet2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32">
    <w:nsid w:val="75EE0BEC"/>
    <w:multiLevelType w:val="singleLevel"/>
    <w:tmpl w:val="A3162760"/>
    <w:name w:val="Bullet 3"/>
    <w:lvl w:ilvl="0">
      <w:start w:val="1"/>
      <w:numFmt w:val="bullet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33">
    <w:nsid w:val="76BC5C11"/>
    <w:multiLevelType w:val="singleLevel"/>
    <w:tmpl w:val="E44CE82E"/>
    <w:lvl w:ilvl="0">
      <w:start w:val="1"/>
      <w:numFmt w:val="bullet"/>
      <w:pStyle w:val="ListBullet3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34">
    <w:nsid w:val="7A23B303"/>
    <w:multiLevelType w:val="singleLevel"/>
    <w:tmpl w:val="48CBA32B"/>
    <w:name w:val="Bullet 7"/>
    <w:lvl w:ilvl="0">
      <w:start w:val="1"/>
      <w:numFmt w:val="bullet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35">
    <w:nsid w:val="7A2A69C2"/>
    <w:multiLevelType w:val="singleLevel"/>
    <w:tmpl w:val="4EC31A6C"/>
    <w:name w:val="Bullet 6"/>
    <w:lvl w:ilvl="0">
      <w:start w:val="1"/>
      <w:numFmt w:val="bullet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36">
    <w:nsid w:val="7AC1799C"/>
    <w:multiLevelType w:val="singleLevel"/>
    <w:tmpl w:val="42D5CA02"/>
    <w:name w:val="Bullet 8"/>
    <w:lvl w:ilvl="0">
      <w:start w:val="1"/>
      <w:numFmt w:val="bullet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37">
    <w:nsid w:val="7C2B56E3"/>
    <w:multiLevelType w:val="singleLevel"/>
    <w:tmpl w:val="930CD47C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38">
    <w:nsid w:val="7D784AA0"/>
    <w:multiLevelType w:val="multilevel"/>
    <w:tmpl w:val="E7764E8A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 w16cid:durableId="1857771979">
    <w:abstractNumId w:val="1"/>
  </w:num>
  <w:num w:numId="2" w16cid:durableId="1670518478">
    <w:abstractNumId w:val="14"/>
  </w:num>
  <w:num w:numId="3" w16cid:durableId="1371224461">
    <w:abstractNumId w:val="5"/>
  </w:num>
  <w:num w:numId="4" w16cid:durableId="1583297739">
    <w:abstractNumId w:val="20"/>
  </w:num>
  <w:num w:numId="5" w16cid:durableId="493028266">
    <w:abstractNumId w:val="25"/>
  </w:num>
  <w:num w:numId="6" w16cid:durableId="19748251">
    <w:abstractNumId w:val="23"/>
  </w:num>
  <w:num w:numId="7" w16cid:durableId="194975596">
    <w:abstractNumId w:val="37"/>
  </w:num>
  <w:num w:numId="8" w16cid:durableId="2051998500">
    <w:abstractNumId w:val="16"/>
  </w:num>
  <w:num w:numId="9" w16cid:durableId="920985168">
    <w:abstractNumId w:val="17"/>
  </w:num>
  <w:num w:numId="10" w16cid:durableId="859395038">
    <w:abstractNumId w:val="18"/>
  </w:num>
  <w:num w:numId="11" w16cid:durableId="1884709445">
    <w:abstractNumId w:val="21"/>
  </w:num>
  <w:num w:numId="12" w16cid:durableId="907809623">
    <w:abstractNumId w:val="8"/>
  </w:num>
  <w:num w:numId="13" w16cid:durableId="1276255905">
    <w:abstractNumId w:val="38"/>
  </w:num>
  <w:num w:numId="14" w16cid:durableId="641539383">
    <w:abstractNumId w:val="13"/>
  </w:num>
  <w:num w:numId="15" w16cid:durableId="1463424940">
    <w:abstractNumId w:val="3"/>
  </w:num>
  <w:num w:numId="16" w16cid:durableId="1445808034">
    <w:abstractNumId w:val="2"/>
  </w:num>
  <w:num w:numId="17" w16cid:durableId="1852645536">
    <w:abstractNumId w:val="32"/>
  </w:num>
  <w:num w:numId="18" w16cid:durableId="850142578">
    <w:abstractNumId w:val="29"/>
  </w:num>
  <w:num w:numId="19" w16cid:durableId="9839530">
    <w:abstractNumId w:val="26"/>
  </w:num>
  <w:num w:numId="20" w16cid:durableId="1073358758">
    <w:abstractNumId w:val="35"/>
  </w:num>
  <w:num w:numId="21" w16cid:durableId="1326860946">
    <w:abstractNumId w:val="34"/>
  </w:num>
  <w:num w:numId="22" w16cid:durableId="1663196454">
    <w:abstractNumId w:val="36"/>
  </w:num>
  <w:num w:numId="23" w16cid:durableId="808937615">
    <w:abstractNumId w:val="4"/>
  </w:num>
  <w:num w:numId="24" w16cid:durableId="2081444089">
    <w:abstractNumId w:val="0"/>
  </w:num>
  <w:num w:numId="25" w16cid:durableId="1959028369">
    <w:abstractNumId w:val="27"/>
  </w:num>
  <w:num w:numId="26" w16cid:durableId="101075239">
    <w:abstractNumId w:val="10"/>
  </w:num>
  <w:num w:numId="27" w16cid:durableId="915165539">
    <w:abstractNumId w:val="22"/>
  </w:num>
  <w:num w:numId="28" w16cid:durableId="1645423628">
    <w:abstractNumId w:val="19"/>
  </w:num>
  <w:num w:numId="29" w16cid:durableId="1242254423">
    <w:abstractNumId w:val="30"/>
  </w:num>
  <w:num w:numId="30" w16cid:durableId="1728601495">
    <w:abstractNumId w:val="28"/>
  </w:num>
  <w:num w:numId="31" w16cid:durableId="1488982261">
    <w:abstractNumId w:val="31"/>
  </w:num>
  <w:num w:numId="32" w16cid:durableId="2088913894">
    <w:abstractNumId w:val="33"/>
  </w:num>
  <w:num w:numId="33" w16cid:durableId="1116758765">
    <w:abstractNumId w:val="6"/>
  </w:num>
  <w:num w:numId="34" w16cid:durableId="69424827">
    <w:abstractNumId w:val="12"/>
  </w:num>
  <w:num w:numId="35" w16cid:durableId="1810051900">
    <w:abstractNumId w:val="7"/>
  </w:num>
  <w:num w:numId="36" w16cid:durableId="1912344157">
    <w:abstractNumId w:val="15"/>
  </w:num>
  <w:num w:numId="37" w16cid:durableId="2058893004">
    <w:abstractNumId w:val="11"/>
  </w:num>
  <w:num w:numId="38" w16cid:durableId="1127313667">
    <w:abstractNumId w:val="24"/>
  </w:num>
  <w:num w:numId="39" w16cid:durableId="1994943237">
    <w:abstractNumId w:val="9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6BC5"/>
    <w:rsid w:val="00002272"/>
    <w:rsid w:val="00015F9C"/>
    <w:rsid w:val="00064002"/>
    <w:rsid w:val="000677B9"/>
    <w:rsid w:val="000831BA"/>
    <w:rsid w:val="000A42CC"/>
    <w:rsid w:val="000E7DD9"/>
    <w:rsid w:val="000F6C7C"/>
    <w:rsid w:val="0010095E"/>
    <w:rsid w:val="00125B37"/>
    <w:rsid w:val="00187494"/>
    <w:rsid w:val="001F32AE"/>
    <w:rsid w:val="00232FF3"/>
    <w:rsid w:val="002538D9"/>
    <w:rsid w:val="00262F91"/>
    <w:rsid w:val="002767FF"/>
    <w:rsid w:val="002B18FE"/>
    <w:rsid w:val="002B5493"/>
    <w:rsid w:val="00316BC5"/>
    <w:rsid w:val="00343214"/>
    <w:rsid w:val="00344111"/>
    <w:rsid w:val="00361C00"/>
    <w:rsid w:val="00395FA1"/>
    <w:rsid w:val="003B6455"/>
    <w:rsid w:val="003E15D4"/>
    <w:rsid w:val="00411CCE"/>
    <w:rsid w:val="0041666E"/>
    <w:rsid w:val="00421060"/>
    <w:rsid w:val="0044585C"/>
    <w:rsid w:val="00447EA6"/>
    <w:rsid w:val="00471C19"/>
    <w:rsid w:val="004867E3"/>
    <w:rsid w:val="00494A28"/>
    <w:rsid w:val="004C0004"/>
    <w:rsid w:val="004C5D52"/>
    <w:rsid w:val="004C61B2"/>
    <w:rsid w:val="0050368A"/>
    <w:rsid w:val="0050519A"/>
    <w:rsid w:val="005072A1"/>
    <w:rsid w:val="00514517"/>
    <w:rsid w:val="00545827"/>
    <w:rsid w:val="00560270"/>
    <w:rsid w:val="005C2568"/>
    <w:rsid w:val="005F1B17"/>
    <w:rsid w:val="006037C0"/>
    <w:rsid w:val="0061212D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E7DB9"/>
    <w:rsid w:val="0081488C"/>
    <w:rsid w:val="00817416"/>
    <w:rsid w:val="00830F89"/>
    <w:rsid w:val="00842779"/>
    <w:rsid w:val="00865F67"/>
    <w:rsid w:val="00881A7B"/>
    <w:rsid w:val="008840E5"/>
    <w:rsid w:val="00887B3E"/>
    <w:rsid w:val="008C2AC6"/>
    <w:rsid w:val="008F2F9B"/>
    <w:rsid w:val="00930C23"/>
    <w:rsid w:val="0093193B"/>
    <w:rsid w:val="009509D8"/>
    <w:rsid w:val="00950B64"/>
    <w:rsid w:val="009812C5"/>
    <w:rsid w:val="00981893"/>
    <w:rsid w:val="009A089E"/>
    <w:rsid w:val="00A1687D"/>
    <w:rsid w:val="00A43E52"/>
    <w:rsid w:val="00A4678D"/>
    <w:rsid w:val="00A64D65"/>
    <w:rsid w:val="00A778C7"/>
    <w:rsid w:val="00A91B50"/>
    <w:rsid w:val="00AB441E"/>
    <w:rsid w:val="00AB6293"/>
    <w:rsid w:val="00AE0928"/>
    <w:rsid w:val="00AF3B82"/>
    <w:rsid w:val="00B12E95"/>
    <w:rsid w:val="00B22876"/>
    <w:rsid w:val="00B503BD"/>
    <w:rsid w:val="00B558F0"/>
    <w:rsid w:val="00B578D1"/>
    <w:rsid w:val="00B62CC1"/>
    <w:rsid w:val="00B63464"/>
    <w:rsid w:val="00BC27FB"/>
    <w:rsid w:val="00BD18CC"/>
    <w:rsid w:val="00BD48FE"/>
    <w:rsid w:val="00BD7BD8"/>
    <w:rsid w:val="00BE6ADC"/>
    <w:rsid w:val="00C05BFE"/>
    <w:rsid w:val="00C23CD4"/>
    <w:rsid w:val="00C31E6F"/>
    <w:rsid w:val="00C61C0C"/>
    <w:rsid w:val="00C941CB"/>
    <w:rsid w:val="00CC2357"/>
    <w:rsid w:val="00CF071A"/>
    <w:rsid w:val="00D02B49"/>
    <w:rsid w:val="00D058B8"/>
    <w:rsid w:val="00D104D3"/>
    <w:rsid w:val="00D11002"/>
    <w:rsid w:val="00D34390"/>
    <w:rsid w:val="00D56C11"/>
    <w:rsid w:val="00D77685"/>
    <w:rsid w:val="00D834A0"/>
    <w:rsid w:val="00D872DF"/>
    <w:rsid w:val="00D91E21"/>
    <w:rsid w:val="00DA7FCD"/>
    <w:rsid w:val="00DD39CB"/>
    <w:rsid w:val="00DF38D7"/>
    <w:rsid w:val="00E16F33"/>
    <w:rsid w:val="00E365E1"/>
    <w:rsid w:val="00E820A4"/>
    <w:rsid w:val="00EB006A"/>
    <w:rsid w:val="00EB4772"/>
    <w:rsid w:val="00EB62CB"/>
    <w:rsid w:val="00ED169E"/>
    <w:rsid w:val="00ED4235"/>
    <w:rsid w:val="00F04346"/>
    <w:rsid w:val="00F075DC"/>
    <w:rsid w:val="00F149E9"/>
    <w:rsid w:val="00F5134D"/>
    <w:rsid w:val="00F52A0D"/>
    <w:rsid w:val="00F71208"/>
    <w:rsid w:val="00F74202"/>
    <w:rsid w:val="00F87713"/>
    <w:rsid w:val="00FB4360"/>
    <w:rsid w:val="00FD0BF3"/>
    <w:rsid w:val="00FD0C70"/>
  </w:rsids>
  <w:docVars>
    <w:docVar w:name="dvdocse" w:val="A10-0069/2026"/>
    <w:docVar w:name="dvlangue" w:val="PT"/>
    <w:docVar w:name="dvnumam" w:val="72"/>
    <w:docVar w:name="dvpe" w:val="779.297"/>
    <w:docVar w:name="dvrapporteur" w:val="Relator: "/>
    <w:docVar w:name="dvstar" w:val="***I"/>
    <w:docVar w:name="dvtitre" w:val="Resolução legislativa do Parlamento Europeu, de ... de ... de 2026,&#13;_x000a_ sobre a proposta de regulamento do Parlamento Europeu e do Conselho relativo ao ajustamento dos direitos aduaneiros sobre a importação de determinadas mercadorias originárias dos Estados Unidos da América e à abertura de contingentes pautais para a importação de determinadas mercadorias originárias dos Estados Unidos da América(COM(2025)0471 – C10-0193/2025 – 2025/0261(COD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F571B47"/>
  <w15:chartTrackingRefBased/>
  <w15:docId w15:val="{2B184674-891A-40E8-AEC7-0ABEF8F1F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endnote reference" w:uiPriority="99"/>
    <w:lsdException w:name="Title" w:uiPriority="10" w:qFormat="1"/>
    <w:lsdException w:name="Subtitle" w:uiPriority="11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-E Fußnotenzeichen,BVI fnr,E FNZ,Exposant 3 Point,Footnote,Footnote Reference Number,Footnote Reference Superscript,Footnote sign,Footnote symboFußnotenzeichen,Footnote symbol,Footnote#,Ref,SUPER,Times 10 Point,de nota al pie,stylish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262F91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62F91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62F91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62F91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62F91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62F91"/>
    <w:rPr>
      <w:i/>
      <w:sz w:val="22"/>
      <w:lang w:val="pt-PT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62F91"/>
    <w:rPr>
      <w:rFonts w:ascii="Arial" w:hAnsi="Arial"/>
      <w:sz w:val="24"/>
      <w:lang w:val="pt-PT"/>
    </w:rPr>
  </w:style>
  <w:style w:type="character" w:customStyle="1" w:styleId="Heading8Char">
    <w:name w:val="Heading 8 Char"/>
    <w:basedOn w:val="DefaultParagraphFont"/>
    <w:link w:val="Heading8"/>
    <w:semiHidden/>
    <w:rsid w:val="00262F91"/>
    <w:rPr>
      <w:rFonts w:ascii="Arial" w:hAnsi="Arial"/>
      <w:i/>
      <w:sz w:val="24"/>
      <w:lang w:val="pt-PT"/>
    </w:rPr>
  </w:style>
  <w:style w:type="character" w:customStyle="1" w:styleId="Heading9Char">
    <w:name w:val="Heading 9 Char"/>
    <w:basedOn w:val="DefaultParagraphFont"/>
    <w:link w:val="Heading9"/>
    <w:semiHidden/>
    <w:rsid w:val="00262F91"/>
    <w:rPr>
      <w:rFonts w:ascii="Arial" w:hAnsi="Arial"/>
      <w:b/>
      <w:i/>
      <w:sz w:val="18"/>
      <w:lang w:val="pt-PT"/>
    </w:rPr>
  </w:style>
  <w:style w:type="paragraph" w:styleId="TOCHeading">
    <w:name w:val="TOC Heading"/>
    <w:basedOn w:val="Normal"/>
    <w:next w:val="Normal"/>
    <w:uiPriority w:val="39"/>
    <w:unhideWhenUsed/>
    <w:qFormat/>
    <w:rsid w:val="00262F91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262F91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262F91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262F91"/>
    <w:pPr>
      <w:spacing w:after="120"/>
    </w:pPr>
  </w:style>
  <w:style w:type="paragraph" w:customStyle="1" w:styleId="PageHeading">
    <w:name w:val="PageHeading"/>
    <w:basedOn w:val="Normal"/>
    <w:qFormat/>
    <w:rsid w:val="00262F91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262F91"/>
    <w:rPr>
      <w:b/>
    </w:rPr>
  </w:style>
  <w:style w:type="paragraph" w:customStyle="1" w:styleId="NormalBold12a">
    <w:name w:val="NormalBold12a"/>
    <w:basedOn w:val="Normal"/>
    <w:rsid w:val="00262F91"/>
    <w:pPr>
      <w:spacing w:after="240"/>
    </w:pPr>
    <w:rPr>
      <w:b/>
    </w:rPr>
  </w:style>
  <w:style w:type="paragraph" w:customStyle="1" w:styleId="AmJustText">
    <w:name w:val="AmJustText"/>
    <w:basedOn w:val="Normal"/>
    <w:rsid w:val="00262F91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262F91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262F91"/>
    <w:pPr>
      <w:spacing w:after="480"/>
      <w:ind w:left="1417"/>
    </w:pPr>
  </w:style>
  <w:style w:type="paragraph" w:customStyle="1" w:styleId="CoverNormal">
    <w:name w:val="CoverNormal"/>
    <w:basedOn w:val="Normal"/>
    <w:rsid w:val="00262F91"/>
    <w:pPr>
      <w:ind w:left="1418"/>
    </w:pPr>
  </w:style>
  <w:style w:type="paragraph" w:customStyle="1" w:styleId="AmCrossRef">
    <w:name w:val="AmCrossRef"/>
    <w:basedOn w:val="Normal"/>
    <w:rsid w:val="00262F91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262F91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262F91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262F91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262F91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262F91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262F9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62F91"/>
    <w:rPr>
      <w:sz w:val="24"/>
      <w:lang w:val="pt-PT"/>
    </w:rPr>
  </w:style>
  <w:style w:type="paragraph" w:customStyle="1" w:styleId="AmOrLang">
    <w:name w:val="AmOrLang"/>
    <w:basedOn w:val="Normal"/>
    <w:rsid w:val="00262F91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262F91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262F9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262F91"/>
    <w:pPr>
      <w:spacing w:before="240"/>
    </w:pPr>
    <w:rPr>
      <w:b/>
    </w:rPr>
  </w:style>
  <w:style w:type="paragraph" w:customStyle="1" w:styleId="EPBody">
    <w:name w:val="EPBody"/>
    <w:basedOn w:val="Normal"/>
    <w:rsid w:val="00262F91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262F91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262F91"/>
    <w:pPr>
      <w:spacing w:before="480" w:after="240"/>
    </w:pPr>
  </w:style>
  <w:style w:type="paragraph" w:customStyle="1" w:styleId="Lgendesigne">
    <w:name w:val="Légende signe"/>
    <w:basedOn w:val="Normal"/>
    <w:rsid w:val="00262F91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262F91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262F91"/>
    <w:rPr>
      <w:sz w:val="18"/>
    </w:rPr>
  </w:style>
  <w:style w:type="paragraph" w:customStyle="1" w:styleId="Normal24a">
    <w:name w:val="Normal24a"/>
    <w:basedOn w:val="Normal"/>
    <w:rsid w:val="00262F91"/>
    <w:pPr>
      <w:spacing w:after="480"/>
    </w:pPr>
  </w:style>
  <w:style w:type="paragraph" w:customStyle="1" w:styleId="NormalBoldCenter">
    <w:name w:val="NormalBoldCenter"/>
    <w:basedOn w:val="Normal"/>
    <w:rsid w:val="00262F91"/>
    <w:pPr>
      <w:jc w:val="center"/>
    </w:pPr>
    <w:rPr>
      <w:b/>
    </w:rPr>
  </w:style>
  <w:style w:type="paragraph" w:customStyle="1" w:styleId="Footprint12b">
    <w:name w:val="Footprint12b"/>
    <w:basedOn w:val="Normal"/>
    <w:rsid w:val="00262F91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262F91"/>
    <w:rPr>
      <w:szCs w:val="24"/>
    </w:rPr>
  </w:style>
  <w:style w:type="character" w:styleId="Hyperlink">
    <w:name w:val="Hyperlink"/>
    <w:basedOn w:val="DefaultParagraphFont"/>
    <w:uiPriority w:val="99"/>
    <w:rsid w:val="00262F9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62F91"/>
    <w:rPr>
      <w:color w:val="605E5C"/>
      <w:shd w:val="clear" w:color="auto" w:fill="E1DFDD"/>
    </w:rPr>
  </w:style>
  <w:style w:type="paragraph" w:customStyle="1" w:styleId="AmHeadingPA">
    <w:name w:val="AmHeadingPA"/>
    <w:basedOn w:val="Normal"/>
    <w:next w:val="Normal"/>
    <w:rsid w:val="00262F91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character" w:customStyle="1" w:styleId="Normal6Char">
    <w:name w:val="Normal6 Char"/>
    <w:link w:val="Normal6"/>
    <w:locked/>
    <w:rsid w:val="00262F91"/>
    <w:rPr>
      <w:sz w:val="24"/>
      <w:lang w:val="pt-PT"/>
    </w:rPr>
  </w:style>
  <w:style w:type="paragraph" w:customStyle="1" w:styleId="Normal6">
    <w:name w:val="Normal6"/>
    <w:basedOn w:val="Normal"/>
    <w:link w:val="Normal6Char"/>
    <w:rsid w:val="00262F91"/>
    <w:pPr>
      <w:spacing w:after="120"/>
    </w:pPr>
  </w:style>
  <w:style w:type="character" w:customStyle="1" w:styleId="NormalBoldChar">
    <w:name w:val="NormalBold Char"/>
    <w:link w:val="NormalBold"/>
    <w:locked/>
    <w:rsid w:val="00262F91"/>
    <w:rPr>
      <w:b/>
      <w:sz w:val="24"/>
      <w:lang w:val="pt-PT"/>
    </w:rPr>
  </w:style>
  <w:style w:type="paragraph" w:customStyle="1" w:styleId="ColumnHeading">
    <w:name w:val="ColumnHeading"/>
    <w:basedOn w:val="Normal"/>
    <w:rsid w:val="00262F91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262F9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Olang">
    <w:name w:val="Olang"/>
    <w:rsid w:val="00262F91"/>
    <w:pPr>
      <w:jc w:val="right"/>
    </w:pPr>
    <w:rPr>
      <w:lang w:val="pt-PT"/>
    </w:rPr>
  </w:style>
  <w:style w:type="paragraph" w:styleId="Revision">
    <w:name w:val="Revision"/>
    <w:hidden/>
    <w:uiPriority w:val="99"/>
    <w:semiHidden/>
    <w:rsid w:val="00262F91"/>
    <w:rPr>
      <w:sz w:val="24"/>
      <w:lang w:val="pt-PT"/>
    </w:rPr>
  </w:style>
  <w:style w:type="character" w:styleId="CommentReference">
    <w:name w:val="annotation reference"/>
    <w:basedOn w:val="DefaultParagraphFont"/>
    <w:rsid w:val="00262F91"/>
    <w:rPr>
      <w:sz w:val="16"/>
      <w:szCs w:val="16"/>
    </w:rPr>
  </w:style>
  <w:style w:type="paragraph" w:styleId="CommentText">
    <w:name w:val="annotation text"/>
    <w:basedOn w:val="Normal"/>
    <w:link w:val="CommentTextChar"/>
    <w:rsid w:val="00262F91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262F91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62F9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262F91"/>
    <w:rPr>
      <w:b/>
      <w:bCs/>
      <w:lang w:val="pt-PT"/>
    </w:rPr>
  </w:style>
  <w:style w:type="paragraph" w:customStyle="1" w:styleId="Normal12a">
    <w:name w:val="Normal12a"/>
    <w:basedOn w:val="Normal"/>
    <w:rsid w:val="00262F91"/>
    <w:pPr>
      <w:spacing w:after="240"/>
    </w:pPr>
  </w:style>
  <w:style w:type="paragraph" w:customStyle="1" w:styleId="PageHeadingNotTOC">
    <w:name w:val="PageHeadingNotTOC"/>
    <w:basedOn w:val="Normal"/>
    <w:rsid w:val="00262F91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Default">
    <w:name w:val="Default"/>
    <w:rsid w:val="00262F91"/>
    <w:pPr>
      <w:autoSpaceDE w:val="0"/>
      <w:autoSpaceDN w:val="0"/>
      <w:adjustRightInd w:val="0"/>
    </w:pPr>
    <w:rPr>
      <w:color w:val="000000"/>
      <w:sz w:val="24"/>
      <w:szCs w:val="24"/>
      <w:lang w:val="pt-PT"/>
    </w:rPr>
  </w:style>
  <w:style w:type="paragraph" w:customStyle="1" w:styleId="RollCallSymbols14pt">
    <w:name w:val="RollCallSymbols14pt"/>
    <w:basedOn w:val="Normal"/>
    <w:rsid w:val="00262F91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262F91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262F91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262F91"/>
    <w:pPr>
      <w:spacing w:before="120" w:after="120"/>
    </w:pPr>
    <w:rPr>
      <w:snapToGrid w:val="0"/>
      <w:sz w:val="16"/>
      <w:lang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262F91"/>
    <w:pPr>
      <w:widowControl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62F91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262F91"/>
    <w:pPr>
      <w:widowControl/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GB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62F91"/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paragraph" w:styleId="Quote">
    <w:name w:val="Quote"/>
    <w:basedOn w:val="Normal"/>
    <w:next w:val="Normal"/>
    <w:link w:val="QuoteChar"/>
    <w:uiPriority w:val="29"/>
    <w:qFormat/>
    <w:rsid w:val="00262F91"/>
    <w:pPr>
      <w:widowControl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4"/>
      <w:lang w:val="en-GB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62F91"/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paragraph" w:styleId="ListParagraph">
    <w:name w:val="List Paragraph"/>
    <w:basedOn w:val="Normal"/>
    <w:uiPriority w:val="34"/>
    <w:qFormat/>
    <w:rsid w:val="00262F91"/>
    <w:pPr>
      <w:widowControl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Cs w:val="24"/>
      <w:lang w:val="en-GB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62F91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2F91"/>
    <w:pPr>
      <w:widowControl/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kern w:val="2"/>
      <w:szCs w:val="24"/>
      <w:lang w:val="en-GB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2F91"/>
    <w:rPr>
      <w:rFonts w:asciiTheme="minorHAnsi" w:eastAsiaTheme="minorHAnsi" w:hAnsiTheme="minorHAnsi" w:cstheme="minorBidi"/>
      <w:i/>
      <w:iCs/>
      <w:color w:val="2E74B5" w:themeColor="accent1" w:themeShade="BF"/>
      <w:kern w:val="2"/>
      <w:sz w:val="24"/>
      <w:szCs w:val="24"/>
      <w:lang w:eastAsia="en-US"/>
      <w14:ligatures w14:val="standardContextual"/>
    </w:rPr>
  </w:style>
  <w:style w:type="character" w:styleId="IntenseReference">
    <w:name w:val="Intense Reference"/>
    <w:basedOn w:val="DefaultParagraphFont"/>
    <w:uiPriority w:val="32"/>
    <w:qFormat/>
    <w:rsid w:val="00262F91"/>
    <w:rPr>
      <w:b/>
      <w:bCs/>
      <w:smallCaps/>
      <w:color w:val="2E74B5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rsid w:val="00262F91"/>
    <w:pPr>
      <w:tabs>
        <w:tab w:val="center" w:pos="4513"/>
        <w:tab w:val="right" w:pos="9026"/>
      </w:tabs>
    </w:pPr>
    <w:rPr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262F91"/>
    <w:rPr>
      <w:sz w:val="24"/>
    </w:rPr>
  </w:style>
  <w:style w:type="character" w:styleId="FollowedHyperlink">
    <w:name w:val="FollowedHyperlink"/>
    <w:basedOn w:val="DefaultParagraphFont"/>
    <w:unhideWhenUsed/>
    <w:rsid w:val="00262F91"/>
    <w:rPr>
      <w:color w:val="954F72" w:themeColor="followedHyperlink"/>
      <w:u w:val="single"/>
    </w:rPr>
  </w:style>
  <w:style w:type="paragraph" w:customStyle="1" w:styleId="AmDocTypeTab">
    <w:name w:val="AmDocTypeTab"/>
    <w:basedOn w:val="Normal"/>
    <w:rsid w:val="00BD18CC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BD18CC"/>
    <w:pPr>
      <w:spacing w:after="240"/>
      <w:jc w:val="center"/>
    </w:pPr>
  </w:style>
  <w:style w:type="paragraph" w:customStyle="1" w:styleId="AmDateTab">
    <w:name w:val="AmDateTab"/>
    <w:basedOn w:val="Normal"/>
    <w:rsid w:val="00BD18CC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BD18CC"/>
    <w:pPr>
      <w:spacing w:before="720" w:after="240"/>
      <w:jc w:val="center"/>
    </w:pPr>
  </w:style>
  <w:style w:type="table" w:customStyle="1" w:styleId="TableGrid1">
    <w:name w:val="Table Grid1"/>
    <w:basedOn w:val="TableNormal"/>
    <w:next w:val="TableGrid"/>
    <w:uiPriority w:val="39"/>
    <w:rsid w:val="00BD18CC"/>
    <w:pPr>
      <w:spacing w:before="120" w:after="120"/>
      <w:jc w:val="both"/>
    </w:pPr>
    <w:rPr>
      <w:lang w:val="pt-PT" w:eastAsia="pt-PT" w:bidi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">
    <w:name w:val="No List1"/>
    <w:next w:val="NoList"/>
    <w:uiPriority w:val="99"/>
    <w:semiHidden/>
    <w:unhideWhenUsed/>
    <w:rsid w:val="00BD18CC"/>
  </w:style>
  <w:style w:type="paragraph" w:customStyle="1" w:styleId="TOC11">
    <w:name w:val="TOC 11"/>
    <w:basedOn w:val="Normal"/>
    <w:next w:val="Normal"/>
    <w:uiPriority w:val="39"/>
    <w:unhideWhenUsed/>
    <w:rsid w:val="00BD18CC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21">
    <w:name w:val="TOC 21"/>
    <w:basedOn w:val="Normal"/>
    <w:next w:val="Normal"/>
    <w:uiPriority w:val="39"/>
    <w:unhideWhenUsed/>
    <w:rsid w:val="00BD18CC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31">
    <w:name w:val="TOC 31"/>
    <w:basedOn w:val="Normal"/>
    <w:next w:val="Normal"/>
    <w:uiPriority w:val="39"/>
    <w:unhideWhenUsed/>
    <w:rsid w:val="00BD18CC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41">
    <w:name w:val="TOC 41"/>
    <w:basedOn w:val="Normal"/>
    <w:next w:val="Normal"/>
    <w:uiPriority w:val="39"/>
    <w:unhideWhenUsed/>
    <w:rsid w:val="00BD18CC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51">
    <w:name w:val="TOC 51"/>
    <w:basedOn w:val="Normal"/>
    <w:next w:val="Normal"/>
    <w:uiPriority w:val="39"/>
    <w:unhideWhenUsed/>
    <w:rsid w:val="00BD18CC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customStyle="1" w:styleId="TOC61">
    <w:name w:val="TOC 61"/>
    <w:basedOn w:val="Normal"/>
    <w:next w:val="Normal"/>
    <w:uiPriority w:val="39"/>
    <w:unhideWhenUsed/>
    <w:rsid w:val="00BD18CC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customStyle="1" w:styleId="TOC71">
    <w:name w:val="TOC 71"/>
    <w:basedOn w:val="Normal"/>
    <w:next w:val="Normal"/>
    <w:uiPriority w:val="39"/>
    <w:unhideWhenUsed/>
    <w:rsid w:val="00BD18CC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customStyle="1" w:styleId="TOC81">
    <w:name w:val="TOC 81"/>
    <w:basedOn w:val="Normal"/>
    <w:next w:val="Normal"/>
    <w:uiPriority w:val="39"/>
    <w:unhideWhenUsed/>
    <w:rsid w:val="00BD18CC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OC91">
    <w:name w:val="TOC 91"/>
    <w:basedOn w:val="Normal"/>
    <w:next w:val="Normal"/>
    <w:uiPriority w:val="39"/>
    <w:unhideWhenUsed/>
    <w:rsid w:val="00BD18CC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BD18CC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BD18CC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BD18CC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BD18CC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BD18CC"/>
    <w:pPr>
      <w:widowControl/>
      <w:spacing w:after="240"/>
      <w:jc w:val="center"/>
    </w:pPr>
    <w:rPr>
      <w:rFonts w:eastAsia="Calibri"/>
      <w:szCs w:val="22"/>
      <w:lang w:eastAsia="en-US"/>
    </w:rPr>
  </w:style>
  <w:style w:type="character" w:customStyle="1" w:styleId="Marker">
    <w:name w:val="Marker"/>
    <w:basedOn w:val="DefaultParagraphFont"/>
    <w:rsid w:val="00BD18CC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BD18CC"/>
    <w:rPr>
      <w:color w:val="008000"/>
      <w:bdr w:val="none" w:sz="0" w:space="0" w:color="auto"/>
      <w:shd w:val="clear" w:color="auto" w:fill="auto"/>
    </w:rPr>
  </w:style>
  <w:style w:type="paragraph" w:customStyle="1" w:styleId="Text1">
    <w:name w:val="Text 1"/>
    <w:basedOn w:val="Normal"/>
    <w:rsid w:val="00BD18CC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BD18CC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BD18CC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BD18CC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BD18CC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BD18CC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rsid w:val="00BD18CC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BD18CC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BD18CC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BD18CC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BD18CC"/>
    <w:pPr>
      <w:widowControl/>
      <w:spacing w:before="12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BD18CC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BD18CC"/>
    <w:pPr>
      <w:widowControl/>
      <w:spacing w:before="12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BD18CC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BD18CC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BD18CC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BD18CC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BD18CC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BD18CC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BD18CC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BD18CC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BD18CC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BD18CC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BD18CC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0">
    <w:name w:val="PointDouble 0"/>
    <w:basedOn w:val="Normal"/>
    <w:rsid w:val="00BD18CC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BD18CC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BD18CC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BD18CC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BD18CC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BD18CC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BD18CC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BD18CC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BD18CC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BD18CC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BD18CC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BD18CC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0">
    <w:name w:val="Tiret 0"/>
    <w:basedOn w:val="Normal"/>
    <w:rsid w:val="00BD18CC"/>
    <w:pPr>
      <w:widowControl/>
      <w:numPr>
        <w:numId w:val="3"/>
      </w:numPr>
      <w:tabs>
        <w:tab w:val="clear" w:pos="85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rsid w:val="00BD18CC"/>
    <w:pPr>
      <w:widowControl/>
      <w:numPr>
        <w:numId w:val="4"/>
      </w:numPr>
      <w:tabs>
        <w:tab w:val="clear" w:pos="1417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Tiret2">
    <w:name w:val="Tiret 2"/>
    <w:basedOn w:val="Normal"/>
    <w:rsid w:val="00BD18CC"/>
    <w:pPr>
      <w:widowControl/>
      <w:numPr>
        <w:numId w:val="5"/>
      </w:numPr>
      <w:tabs>
        <w:tab w:val="clear" w:pos="1984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Tiret3">
    <w:name w:val="Tiret 3"/>
    <w:basedOn w:val="Normal"/>
    <w:rsid w:val="00BD18CC"/>
    <w:pPr>
      <w:widowControl/>
      <w:numPr>
        <w:numId w:val="6"/>
      </w:numPr>
      <w:tabs>
        <w:tab w:val="clear" w:pos="2551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Tiret4">
    <w:name w:val="Tiret 4"/>
    <w:basedOn w:val="Normal"/>
    <w:rsid w:val="00BD18CC"/>
    <w:pPr>
      <w:widowControl/>
      <w:numPr>
        <w:numId w:val="7"/>
      </w:numPr>
      <w:tabs>
        <w:tab w:val="clear" w:pos="3118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BD18CC"/>
    <w:pPr>
      <w:widowControl/>
      <w:numPr>
        <w:numId w:val="8"/>
      </w:numPr>
      <w:tabs>
        <w:tab w:val="clear" w:pos="3685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BD18CC"/>
    <w:pPr>
      <w:widowControl/>
      <w:numPr>
        <w:numId w:val="9"/>
      </w:numPr>
      <w:tabs>
        <w:tab w:val="clear" w:pos="4252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BD18CC"/>
    <w:pPr>
      <w:widowControl/>
      <w:numPr>
        <w:numId w:val="10"/>
      </w:numPr>
      <w:tabs>
        <w:tab w:val="clear" w:pos="4819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BD18CC"/>
    <w:pPr>
      <w:widowControl/>
      <w:numPr>
        <w:numId w:val="11"/>
      </w:numPr>
      <w:tabs>
        <w:tab w:val="clear" w:pos="5386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BD18CC"/>
    <w:pPr>
      <w:widowControl/>
      <w:numPr>
        <w:numId w:val="12"/>
      </w:numPr>
      <w:tabs>
        <w:tab w:val="left" w:pos="85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BD18CC"/>
    <w:pPr>
      <w:widowControl/>
      <w:numPr>
        <w:ilvl w:val="1"/>
        <w:numId w:val="12"/>
      </w:numPr>
      <w:tabs>
        <w:tab w:val="left" w:pos="85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BD18CC"/>
    <w:pPr>
      <w:widowControl/>
      <w:numPr>
        <w:ilvl w:val="2"/>
        <w:numId w:val="12"/>
      </w:numPr>
      <w:tabs>
        <w:tab w:val="left" w:pos="85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BD18CC"/>
    <w:pPr>
      <w:widowControl/>
      <w:numPr>
        <w:ilvl w:val="3"/>
        <w:numId w:val="12"/>
      </w:numPr>
      <w:tabs>
        <w:tab w:val="left" w:pos="85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BD18CC"/>
    <w:pPr>
      <w:widowControl/>
      <w:numPr>
        <w:ilvl w:val="4"/>
        <w:numId w:val="12"/>
      </w:numPr>
      <w:tabs>
        <w:tab w:val="left" w:pos="1417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BD18CC"/>
    <w:pPr>
      <w:widowControl/>
      <w:numPr>
        <w:ilvl w:val="5"/>
        <w:numId w:val="12"/>
      </w:numPr>
      <w:tabs>
        <w:tab w:val="left" w:pos="1417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BD18CC"/>
    <w:pPr>
      <w:widowControl/>
      <w:numPr>
        <w:ilvl w:val="6"/>
        <w:numId w:val="12"/>
      </w:numPr>
      <w:tabs>
        <w:tab w:val="left" w:pos="1417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BD18CC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BD18CC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BD18CC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BD18CC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BD18CC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BD18CC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BD18CC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BD18CC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BD18CC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BD18CC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BD18CC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BD18CC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BD18CC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BD18CC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BD18CC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BD18CC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BD18CC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BD18CC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BD18CC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rsid w:val="00BD18CC"/>
    <w:pPr>
      <w:widowControl/>
      <w:numPr>
        <w:numId w:val="13"/>
      </w:numPr>
      <w:tabs>
        <w:tab w:val="clear" w:pos="85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BD18CC"/>
    <w:pPr>
      <w:widowControl/>
      <w:numPr>
        <w:ilvl w:val="2"/>
        <w:numId w:val="13"/>
      </w:numPr>
      <w:tabs>
        <w:tab w:val="clear" w:pos="1417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BD18CC"/>
    <w:pPr>
      <w:widowControl/>
      <w:numPr>
        <w:ilvl w:val="4"/>
        <w:numId w:val="13"/>
      </w:numPr>
      <w:tabs>
        <w:tab w:val="clear" w:pos="1984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BD18CC"/>
    <w:pPr>
      <w:widowControl/>
      <w:numPr>
        <w:ilvl w:val="6"/>
        <w:numId w:val="13"/>
      </w:numPr>
      <w:tabs>
        <w:tab w:val="clear" w:pos="2551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BD18CC"/>
    <w:pPr>
      <w:widowControl/>
      <w:numPr>
        <w:ilvl w:val="1"/>
        <w:numId w:val="13"/>
      </w:numPr>
      <w:tabs>
        <w:tab w:val="clear" w:pos="85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BD18CC"/>
    <w:pPr>
      <w:widowControl/>
      <w:numPr>
        <w:ilvl w:val="3"/>
        <w:numId w:val="13"/>
      </w:numPr>
      <w:tabs>
        <w:tab w:val="clear" w:pos="1417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BD18CC"/>
    <w:pPr>
      <w:widowControl/>
      <w:numPr>
        <w:ilvl w:val="5"/>
        <w:numId w:val="13"/>
      </w:numPr>
      <w:tabs>
        <w:tab w:val="clear" w:pos="1984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BD18CC"/>
    <w:pPr>
      <w:widowControl/>
      <w:numPr>
        <w:ilvl w:val="7"/>
        <w:numId w:val="13"/>
      </w:numPr>
      <w:tabs>
        <w:tab w:val="clear" w:pos="2551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BD18CC"/>
    <w:pPr>
      <w:widowControl/>
      <w:numPr>
        <w:ilvl w:val="8"/>
        <w:numId w:val="13"/>
      </w:numPr>
      <w:tabs>
        <w:tab w:val="clear" w:pos="3118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BD18CC"/>
    <w:pPr>
      <w:widowControl/>
      <w:numPr>
        <w:numId w:val="14"/>
      </w:numPr>
      <w:tabs>
        <w:tab w:val="clear" w:pos="85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BD18CC"/>
    <w:pPr>
      <w:widowControl/>
      <w:numPr>
        <w:numId w:val="15"/>
      </w:numPr>
      <w:tabs>
        <w:tab w:val="clear" w:pos="1417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BD18CC"/>
    <w:pPr>
      <w:widowControl/>
      <w:numPr>
        <w:numId w:val="16"/>
      </w:numPr>
      <w:tabs>
        <w:tab w:val="clear" w:pos="1984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BD18CC"/>
    <w:pPr>
      <w:widowControl/>
      <w:numPr>
        <w:numId w:val="17"/>
      </w:numPr>
      <w:tabs>
        <w:tab w:val="clear" w:pos="2551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BD18CC"/>
    <w:pPr>
      <w:widowControl/>
      <w:numPr>
        <w:numId w:val="18"/>
      </w:numPr>
      <w:tabs>
        <w:tab w:val="clear" w:pos="3118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BD18CC"/>
    <w:pPr>
      <w:widowControl/>
      <w:numPr>
        <w:numId w:val="19"/>
      </w:numPr>
      <w:tabs>
        <w:tab w:val="clear" w:pos="3685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BD18CC"/>
    <w:pPr>
      <w:widowControl/>
      <w:numPr>
        <w:numId w:val="20"/>
      </w:numPr>
      <w:tabs>
        <w:tab w:val="clear" w:pos="4252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BD18CC"/>
    <w:pPr>
      <w:widowControl/>
      <w:numPr>
        <w:numId w:val="21"/>
      </w:numPr>
      <w:tabs>
        <w:tab w:val="clear" w:pos="4819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BD18CC"/>
    <w:pPr>
      <w:widowControl/>
      <w:numPr>
        <w:numId w:val="22"/>
      </w:numPr>
      <w:tabs>
        <w:tab w:val="clear" w:pos="5386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BD18CC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BD18CC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BD18CC"/>
    <w:pPr>
      <w:widowControl/>
      <w:spacing w:before="480" w:after="120" w:line="360" w:lineRule="auto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rsid w:val="00BD18CC"/>
    <w:pPr>
      <w:widowControl/>
      <w:numPr>
        <w:numId w:val="23"/>
      </w:numPr>
      <w:tabs>
        <w:tab w:val="clear" w:pos="85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BD18CC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BD18CC"/>
    <w:pPr>
      <w:keepNext/>
      <w:widowControl/>
      <w:spacing w:before="120" w:line="360" w:lineRule="auto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BD18CC"/>
    <w:pPr>
      <w:keepNext/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BD18CC"/>
    <w:pPr>
      <w:keepNext/>
      <w:widowControl/>
      <w:spacing w:before="600" w:after="120" w:line="360" w:lineRule="auto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BD18CC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BD18CC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BD18CC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Sous-titreobjet">
    <w:name w:val="Sous-titre objet"/>
    <w:basedOn w:val="Normal"/>
    <w:rsid w:val="00BD18CC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BD18CC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BD18CC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BD18CC"/>
    <w:pPr>
      <w:widowControl/>
      <w:spacing w:before="360"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BD18CC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BD18CC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BD18CC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BD18CC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BD18CC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BD18CC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BD18CC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BD18CC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BD18CC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BD18CC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BD18CC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BD18CC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BD18CC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BD18CC"/>
    <w:pPr>
      <w:spacing w:before="240"/>
    </w:pPr>
  </w:style>
  <w:style w:type="paragraph" w:customStyle="1" w:styleId="Accordtitre">
    <w:name w:val="Accord titre"/>
    <w:basedOn w:val="Normal"/>
    <w:rsid w:val="00BD18CC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BD18CC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BD18CC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BD18CC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BD18CC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BD18CC"/>
    <w:pPr>
      <w:spacing w:after="240"/>
    </w:pPr>
  </w:style>
  <w:style w:type="paragraph" w:customStyle="1" w:styleId="Annexetitre">
    <w:name w:val="Annexe titre"/>
    <w:basedOn w:val="Normal"/>
    <w:next w:val="Normal"/>
    <w:rsid w:val="00BD18CC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BD18CC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EndnoteText1">
    <w:name w:val="Endnote Text1"/>
    <w:basedOn w:val="Normal"/>
    <w:next w:val="EndnoteText"/>
    <w:link w:val="EndnoteTextChar"/>
    <w:uiPriority w:val="99"/>
    <w:semiHidden/>
    <w:unhideWhenUsed/>
    <w:rsid w:val="00BD18CC"/>
    <w:pPr>
      <w:widowControl/>
    </w:pPr>
    <w:rPr>
      <w:sz w:val="20"/>
    </w:rPr>
  </w:style>
  <w:style w:type="character" w:customStyle="1" w:styleId="EndnoteTextChar">
    <w:name w:val="Endnote Text Char"/>
    <w:basedOn w:val="DefaultParagraphFont"/>
    <w:link w:val="EndnoteText1"/>
    <w:uiPriority w:val="99"/>
    <w:semiHidden/>
    <w:rsid w:val="00BD18CC"/>
    <w:rPr>
      <w:lang w:val="pt-PT"/>
    </w:rPr>
  </w:style>
  <w:style w:type="character" w:styleId="EndnoteReference">
    <w:name w:val="endnote reference"/>
    <w:basedOn w:val="DefaultParagraphFont"/>
    <w:uiPriority w:val="99"/>
    <w:unhideWhenUsed/>
    <w:rsid w:val="00BD18CC"/>
    <w:rPr>
      <w:bdr w:val="none" w:sz="0" w:space="0" w:color="auto"/>
      <w:shd w:val="clear" w:color="auto" w:fill="auto"/>
      <w:vertAlign w:val="superscript"/>
    </w:rPr>
  </w:style>
  <w:style w:type="paragraph" w:customStyle="1" w:styleId="Division1">
    <w:name w:val="Division 1"/>
    <w:basedOn w:val="Normal"/>
    <w:next w:val="Normal"/>
    <w:rsid w:val="00BD18CC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BD18CC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BD18CC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BD18CC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BD18CC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BD18CC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BD18CC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BD18CC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BD18CC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BD18CC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BD18CC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BD18CC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BD18CC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BD18CC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BD18CC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BD18CC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BD18CC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BD18CC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BD18CC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BD18CC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BD18CC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BD18CC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BD18CC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BD18CC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BD18CC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BD18CC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BEntRefer">
    <w:name w:val="TBEntRefer"/>
    <w:basedOn w:val="TechnicalBlockBase"/>
    <w:rsid w:val="00BD18CC"/>
    <w:pPr>
      <w:widowControl/>
      <w:spacing w:before="0" w:after="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szCs w:val="23"/>
      <w:u w:val="none"/>
    </w:rPr>
  </w:style>
  <w:style w:type="paragraph" w:customStyle="1" w:styleId="TBEntLogo">
    <w:name w:val="TBEntLogo"/>
    <w:basedOn w:val="TechnicalBlockBase"/>
    <w:rsid w:val="00BD18CC"/>
    <w:pPr>
      <w:widowControl/>
      <w:tabs>
        <w:tab w:val="right" w:pos="9639"/>
      </w:tabs>
      <w:spacing w:before="0" w:after="0" w:line="360" w:lineRule="auto"/>
      <w:ind w:left="0" w:right="0"/>
    </w:pPr>
    <w:rPr>
      <w:rFonts w:ascii="Arial" w:hAnsi="Arial"/>
      <w:i w:val="0"/>
      <w:dstrike w:val="0"/>
      <w:color w:val="auto"/>
      <w:w w:val="100"/>
      <w:sz w:val="23"/>
      <w:szCs w:val="23"/>
      <w:u w:val="none"/>
    </w:rPr>
  </w:style>
  <w:style w:type="paragraph" w:customStyle="1" w:styleId="TBGenredudocument">
    <w:name w:val="TBGenredudocument"/>
    <w:basedOn w:val="TechnicalBlockBase"/>
    <w:rsid w:val="00BD18CC"/>
    <w:pPr>
      <w:widowControl/>
      <w:spacing w:before="0" w:after="40" w:line="240" w:lineRule="auto"/>
      <w:ind w:left="0" w:right="0"/>
    </w:pPr>
    <w:rPr>
      <w:rFonts w:ascii="Arial" w:hAnsi="Arial"/>
      <w:bCs/>
      <w:i w:val="0"/>
      <w:dstrike w:val="0"/>
      <w:color w:val="auto"/>
      <w:w w:val="100"/>
      <w:sz w:val="23"/>
      <w:szCs w:val="23"/>
      <w:u w:val="none"/>
    </w:rPr>
  </w:style>
  <w:style w:type="paragraph" w:customStyle="1" w:styleId="TBEntEU">
    <w:name w:val="TBEntEU"/>
    <w:basedOn w:val="TechnicalBlockBase"/>
    <w:link w:val="EntEUChar"/>
    <w:rsid w:val="00BD18CC"/>
    <w:pPr>
      <w:widowControl/>
      <w:spacing w:before="240" w:after="24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36"/>
      <w:u w:val="none"/>
    </w:rPr>
  </w:style>
  <w:style w:type="paragraph" w:customStyle="1" w:styleId="TBSousEmbargo">
    <w:name w:val="TBSousEmbargo"/>
    <w:basedOn w:val="TechnicalBlockBase"/>
    <w:qFormat/>
    <w:rsid w:val="00BD18CC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  <w:lang w:eastAsia="fr-BE"/>
    </w:rPr>
  </w:style>
  <w:style w:type="character" w:customStyle="1" w:styleId="EntEUChar">
    <w:name w:val="EntEU Char"/>
    <w:basedOn w:val="DefaultParagraphFont"/>
    <w:link w:val="TBEntEU"/>
    <w:rsid w:val="00BD18CC"/>
    <w:rPr>
      <w:rFonts w:ascii="Arial" w:hAnsi="Arial" w:cs="Arial"/>
      <w:b/>
      <w:sz w:val="36"/>
      <w:szCs w:val="36"/>
      <w:u w:color="606060"/>
      <w:lang w:val="pt-PT" w:eastAsia="en-US"/>
    </w:rPr>
  </w:style>
  <w:style w:type="paragraph" w:customStyle="1" w:styleId="TBSubjectTable">
    <w:name w:val="TBSubjectTable"/>
    <w:basedOn w:val="TechnicalBlockBase"/>
    <w:rsid w:val="00BD18CC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BHeadingTable">
    <w:name w:val="TBHeadingTable"/>
    <w:basedOn w:val="TechnicalBlockBase"/>
    <w:rsid w:val="00BD18CC"/>
    <w:pPr>
      <w:widowControl/>
      <w:spacing w:before="240" w:after="4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SubjectText">
    <w:name w:val="TBSubjectText"/>
    <w:basedOn w:val="TechnicalBlockBase"/>
    <w:qFormat/>
    <w:rsid w:val="00BD18CC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BD18CC"/>
    <w:pPr>
      <w:widowControl w:val="0"/>
      <w:spacing w:before="140" w:after="140" w:line="185" w:lineRule="auto"/>
      <w:ind w:left="260" w:right="260"/>
    </w:pPr>
    <w:rPr>
      <w:rFonts w:ascii="Arial New Roman" w:hAnsi="Arial New Roman" w:cs="Arial"/>
      <w:b/>
      <w:i/>
      <w:dstrike/>
      <w:color w:val="606060"/>
      <w:w w:val="98"/>
      <w:sz w:val="10"/>
      <w:szCs w:val="36"/>
      <w:u w:val="words" w:color="606060"/>
      <w:lang w:val="pt-PT" w:eastAsia="en-US"/>
    </w:rPr>
  </w:style>
  <w:style w:type="character" w:customStyle="1" w:styleId="TechnicalBlockBaseChar">
    <w:name w:val="TechnicalBlockBase Char"/>
    <w:basedOn w:val="EntEUChar"/>
    <w:link w:val="TechnicalBlockBase"/>
    <w:rsid w:val="00BD18CC"/>
    <w:rPr>
      <w:rFonts w:ascii="Arial New Roman" w:hAnsi="Arial New Roman" w:cs="Arial"/>
      <w:b/>
      <w:i/>
      <w:dstrike/>
      <w:color w:val="606060"/>
      <w:w w:val="98"/>
      <w:sz w:val="10"/>
      <w:szCs w:val="36"/>
      <w:u w:val="words" w:color="606060"/>
      <w:lang w:val="pt-PT" w:eastAsia="en-US"/>
    </w:rPr>
  </w:style>
  <w:style w:type="paragraph" w:customStyle="1" w:styleId="HeaderCouncilLarge">
    <w:name w:val="Header Council Large"/>
    <w:basedOn w:val="Normal"/>
    <w:link w:val="HeaderCouncilLargeChar"/>
    <w:rsid w:val="00BD18CC"/>
    <w:pPr>
      <w:widowControl/>
      <w:spacing w:after="440" w:line="360" w:lineRule="auto"/>
    </w:pPr>
    <w:rPr>
      <w:rFonts w:ascii="Arial" w:hAnsi="Arial" w:cs="Arial"/>
      <w:b/>
      <w:sz w:val="2"/>
      <w:szCs w:val="24"/>
      <w:u w:color="606060"/>
      <w:lang w:eastAsia="en-US"/>
    </w:rPr>
  </w:style>
  <w:style w:type="character" w:customStyle="1" w:styleId="HeaderCouncilLargeChar">
    <w:name w:val="Header Council Large Char"/>
    <w:basedOn w:val="EntEUChar"/>
    <w:link w:val="HeaderCouncilLarge"/>
    <w:rsid w:val="00BD18CC"/>
    <w:rPr>
      <w:rFonts w:ascii="Arial" w:hAnsi="Arial" w:cs="Arial"/>
      <w:b/>
      <w:sz w:val="2"/>
      <w:szCs w:val="24"/>
      <w:u w:color="606060"/>
      <w:lang w:val="pt-PT" w:eastAsia="en-US"/>
    </w:rPr>
  </w:style>
  <w:style w:type="paragraph" w:customStyle="1" w:styleId="FooterText">
    <w:name w:val="Footer Text"/>
    <w:basedOn w:val="Normal"/>
    <w:rsid w:val="00BD18CC"/>
    <w:pPr>
      <w:widowControl/>
    </w:pPr>
    <w:rPr>
      <w:szCs w:val="24"/>
      <w:lang w:val="en-GB" w:eastAsia="en-US"/>
    </w:rPr>
  </w:style>
  <w:style w:type="character" w:styleId="PlaceholderText">
    <w:name w:val="Placeholder Text"/>
    <w:basedOn w:val="DefaultParagraphFont"/>
    <w:uiPriority w:val="99"/>
    <w:semiHidden/>
    <w:rsid w:val="00BD18CC"/>
    <w:rPr>
      <w:color w:val="808080"/>
    </w:rPr>
  </w:style>
  <w:style w:type="paragraph" w:customStyle="1" w:styleId="CommentQuotedText">
    <w:name w:val="CommentQuotedText"/>
    <w:rsid w:val="00BD18CC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pt-PT" w:eastAsia="pt-PT" w:bidi="pt-PT"/>
    </w:rPr>
  </w:style>
  <w:style w:type="paragraph" w:customStyle="1" w:styleId="CommentFwdQuotedText">
    <w:name w:val="CommentFwdQuotedText"/>
    <w:basedOn w:val="Normal"/>
    <w:rsid w:val="00BD18CC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pt-PT" w:bidi="pt-PT"/>
    </w:rPr>
  </w:style>
  <w:style w:type="paragraph" w:customStyle="1" w:styleId="CommentReplyFwdQuotedText">
    <w:name w:val="CommentReplyFwdQuotedText"/>
    <w:basedOn w:val="CommentFwdQuotedText"/>
    <w:rsid w:val="00BD18CC"/>
    <w:pPr>
      <w:pBdr>
        <w:top w:val="none" w:sz="0" w:space="0" w:color="auto"/>
        <w:left w:val="single" w:sz="4" w:space="20" w:color="auto"/>
      </w:pBdr>
    </w:pPr>
  </w:style>
  <w:style w:type="numbering" w:customStyle="1" w:styleId="NoList11">
    <w:name w:val="No List11"/>
    <w:next w:val="NoList"/>
    <w:uiPriority w:val="99"/>
    <w:semiHidden/>
    <w:unhideWhenUsed/>
    <w:rsid w:val="00BD18CC"/>
  </w:style>
  <w:style w:type="paragraph" w:customStyle="1" w:styleId="Rfrenceinstitutionnelle">
    <w:name w:val="Référence institutionnelle"/>
    <w:basedOn w:val="Normal"/>
    <w:next w:val="Normal"/>
    <w:rsid w:val="00BD18CC"/>
    <w:pPr>
      <w:widowControl/>
      <w:spacing w:after="240" w:line="360" w:lineRule="auto"/>
      <w:ind w:left="5102"/>
    </w:pPr>
    <w:rPr>
      <w:szCs w:val="24"/>
      <w:lang w:eastAsia="pt-PT" w:bidi="pt-PT"/>
    </w:rPr>
  </w:style>
  <w:style w:type="paragraph" w:customStyle="1" w:styleId="Normal3a">
    <w:name w:val="Normal3a"/>
    <w:basedOn w:val="Normal"/>
    <w:rsid w:val="00BD18CC"/>
    <w:pPr>
      <w:widowControl/>
      <w:spacing w:after="60"/>
    </w:pPr>
    <w:rPr>
      <w:szCs w:val="24"/>
      <w:lang w:eastAsia="pt-PT" w:bidi="pt-PT"/>
    </w:rPr>
  </w:style>
  <w:style w:type="paragraph" w:customStyle="1" w:styleId="FootnoteTextForceStyle">
    <w:name w:val="Footnote Text ForceStyle"/>
    <w:rsid w:val="00BD18CC"/>
    <w:pPr>
      <w:keepLines/>
      <w:spacing w:line="240" w:lineRule="exact"/>
      <w:ind w:left="850" w:hanging="850"/>
    </w:pPr>
    <w:rPr>
      <w:sz w:val="24"/>
      <w:lang w:val="pt-PT" w:eastAsia="pt-PT" w:bidi="pt-PT"/>
    </w:rPr>
  </w:style>
  <w:style w:type="character" w:customStyle="1" w:styleId="Footer2">
    <w:name w:val="Footer2"/>
    <w:rsid w:val="00BD18CC"/>
    <w:rPr>
      <w:rFonts w:ascii="Arial" w:hAnsi="Arial"/>
      <w:b/>
      <w:sz w:val="48"/>
    </w:rPr>
  </w:style>
  <w:style w:type="paragraph" w:customStyle="1" w:styleId="Footer1">
    <w:name w:val="Footer1"/>
    <w:basedOn w:val="Normal"/>
    <w:rsid w:val="00BD18CC"/>
    <w:pPr>
      <w:widowControl/>
      <w:tabs>
        <w:tab w:val="center" w:pos="4534"/>
        <w:tab w:val="right" w:pos="9638"/>
        <w:tab w:val="right" w:pos="10772"/>
      </w:tabs>
      <w:spacing w:before="360" w:line="360" w:lineRule="auto"/>
      <w:ind w:left="-840" w:right="-840"/>
    </w:pPr>
    <w:rPr>
      <w:szCs w:val="24"/>
      <w:lang w:eastAsia="pt-PT" w:bidi="pt-PT"/>
    </w:rPr>
  </w:style>
  <w:style w:type="paragraph" w:customStyle="1" w:styleId="SignatureInstitution">
    <w:name w:val="Signature Institution"/>
    <w:basedOn w:val="Normal"/>
    <w:rsid w:val="00BD18CC"/>
    <w:pPr>
      <w:keepNext/>
      <w:widowControl/>
      <w:tabs>
        <w:tab w:val="left" w:pos="4252"/>
      </w:tabs>
      <w:spacing w:before="720"/>
      <w:jc w:val="both"/>
    </w:pPr>
    <w:rPr>
      <w:i/>
      <w:szCs w:val="24"/>
      <w:lang w:eastAsia="pt-PT" w:bidi="pt-PT"/>
    </w:rPr>
  </w:style>
  <w:style w:type="paragraph" w:customStyle="1" w:styleId="SignaturePersonne">
    <w:name w:val="Signature Personne"/>
    <w:basedOn w:val="Normal"/>
    <w:rsid w:val="00BD18CC"/>
    <w:pPr>
      <w:widowControl/>
      <w:tabs>
        <w:tab w:val="left" w:pos="4252"/>
      </w:tabs>
      <w:spacing w:line="360" w:lineRule="auto"/>
    </w:pPr>
    <w:rPr>
      <w:i/>
      <w:szCs w:val="24"/>
      <w:lang w:eastAsia="pt-PT" w:bidi="pt-PT"/>
    </w:rPr>
  </w:style>
  <w:style w:type="paragraph" w:customStyle="1" w:styleId="TableText">
    <w:name w:val="Table Text"/>
    <w:basedOn w:val="Normal"/>
    <w:rsid w:val="00BD18CC"/>
    <w:pPr>
      <w:widowControl/>
      <w:spacing w:before="60" w:after="60"/>
    </w:pPr>
    <w:rPr>
      <w:szCs w:val="24"/>
      <w:lang w:eastAsia="pt-PT" w:bidi="pt-PT"/>
    </w:rPr>
  </w:style>
  <w:style w:type="paragraph" w:customStyle="1" w:styleId="Normale">
    <w:name w:val="Normale"/>
    <w:rsid w:val="00BD18CC"/>
    <w:pPr>
      <w:spacing w:before="120" w:after="120" w:line="360" w:lineRule="auto"/>
    </w:pPr>
    <w:rPr>
      <w:sz w:val="24"/>
      <w:lang w:val="pt-PT" w:eastAsia="pt-PT" w:bidi="pt-PT"/>
    </w:rPr>
  </w:style>
  <w:style w:type="character" w:customStyle="1" w:styleId="CMissingStyle">
    <w:name w:val="C_MissingStyle"/>
    <w:rsid w:val="00BD18CC"/>
    <w:rPr>
      <w:color w:val="FFFFFF"/>
      <w:sz w:val="22"/>
      <w:shd w:val="clear" w:color="000000" w:fill="000000"/>
    </w:rPr>
  </w:style>
  <w:style w:type="paragraph" w:customStyle="1" w:styleId="PMissingStyle">
    <w:name w:val="P_MissingStyle"/>
    <w:basedOn w:val="Normal"/>
    <w:rsid w:val="00BD18CC"/>
    <w:pPr>
      <w:widowControl/>
      <w:spacing w:before="120" w:after="120" w:line="360" w:lineRule="auto"/>
    </w:pPr>
    <w:rPr>
      <w:color w:val="FFFFFF"/>
      <w:szCs w:val="24"/>
      <w:shd w:val="clear" w:color="000000" w:fill="000000"/>
      <w:lang w:eastAsia="pt-PT" w:bidi="pt-PT"/>
    </w:rPr>
  </w:style>
  <w:style w:type="character" w:customStyle="1" w:styleId="Heading2Char1">
    <w:name w:val="Heading 2 Char1"/>
    <w:basedOn w:val="DefaultParagraphFont"/>
    <w:semiHidden/>
    <w:rsid w:val="00BD18CC"/>
    <w:rPr>
      <w:rFonts w:ascii="Cambria" w:eastAsia="Times New Roman" w:hAnsi="Cambria" w:cs="Times New Roman"/>
      <w:color w:val="365F91"/>
      <w:sz w:val="26"/>
      <w:szCs w:val="26"/>
    </w:rPr>
  </w:style>
  <w:style w:type="character" w:customStyle="1" w:styleId="Heading3Char1">
    <w:name w:val="Heading 3 Char1"/>
    <w:basedOn w:val="DefaultParagraphFont"/>
    <w:semiHidden/>
    <w:rsid w:val="00BD18CC"/>
    <w:rPr>
      <w:rFonts w:ascii="Cambria" w:eastAsia="Times New Roman" w:hAnsi="Cambria" w:cs="Times New Roman"/>
      <w:color w:val="243F60"/>
      <w:sz w:val="24"/>
      <w:szCs w:val="24"/>
    </w:rPr>
  </w:style>
  <w:style w:type="character" w:customStyle="1" w:styleId="Heading4Char1">
    <w:name w:val="Heading 4 Char1"/>
    <w:basedOn w:val="DefaultParagraphFont"/>
    <w:semiHidden/>
    <w:rsid w:val="00BD18CC"/>
    <w:rPr>
      <w:rFonts w:ascii="Cambria" w:eastAsia="Times New Roman" w:hAnsi="Cambria" w:cs="Times New Roman"/>
      <w:i/>
      <w:iCs/>
      <w:color w:val="365F91"/>
      <w:sz w:val="24"/>
      <w:szCs w:val="24"/>
    </w:rPr>
  </w:style>
  <w:style w:type="paragraph" w:customStyle="1" w:styleId="TitreobjetPagedecouverture">
    <w:name w:val="Titre objet (Page de couverture)"/>
    <w:basedOn w:val="Titreobjet"/>
    <w:next w:val="IntrtEEEPagedecouverture"/>
    <w:rsid w:val="00BD18CC"/>
    <w:pPr>
      <w:spacing w:line="240" w:lineRule="auto"/>
    </w:pPr>
    <w:rPr>
      <w:lang w:eastAsia="pt-PT" w:bidi="pt-PT"/>
    </w:rPr>
  </w:style>
  <w:style w:type="paragraph" w:styleId="ListBullet4">
    <w:name w:val="List Bullet 4"/>
    <w:basedOn w:val="Normal"/>
    <w:rsid w:val="00BD18CC"/>
    <w:pPr>
      <w:widowControl/>
      <w:numPr>
        <w:numId w:val="25"/>
      </w:numPr>
      <w:tabs>
        <w:tab w:val="num" w:pos="360"/>
        <w:tab w:val="clear" w:pos="1134"/>
      </w:tabs>
      <w:spacing w:before="120" w:after="120"/>
      <w:ind w:left="0" w:firstLine="0"/>
      <w:jc w:val="both"/>
    </w:pPr>
    <w:rPr>
      <w:szCs w:val="22"/>
      <w:lang w:eastAsia="pt-PT" w:bidi="pt-PT"/>
    </w:rPr>
  </w:style>
  <w:style w:type="paragraph" w:styleId="ListNumber">
    <w:name w:val="List Number"/>
    <w:basedOn w:val="Normal"/>
    <w:rsid w:val="00BD18CC"/>
    <w:pPr>
      <w:widowControl/>
      <w:numPr>
        <w:numId w:val="29"/>
      </w:numPr>
      <w:tabs>
        <w:tab w:val="clear" w:pos="709"/>
      </w:tabs>
      <w:spacing w:before="120" w:after="120"/>
      <w:ind w:left="0" w:firstLine="0"/>
      <w:jc w:val="both"/>
    </w:pPr>
    <w:rPr>
      <w:szCs w:val="22"/>
      <w:lang w:eastAsia="pt-PT" w:bidi="pt-PT"/>
    </w:rPr>
  </w:style>
  <w:style w:type="paragraph" w:customStyle="1" w:styleId="ListBullet1">
    <w:name w:val="List Bullet 1"/>
    <w:basedOn w:val="Normal"/>
    <w:rsid w:val="00BD18CC"/>
    <w:pPr>
      <w:widowControl/>
      <w:numPr>
        <w:numId w:val="24"/>
      </w:numPr>
      <w:tabs>
        <w:tab w:val="clear" w:pos="1134"/>
      </w:tabs>
      <w:spacing w:before="120" w:after="120"/>
      <w:ind w:left="0" w:firstLine="0"/>
      <w:jc w:val="both"/>
    </w:pPr>
    <w:rPr>
      <w:szCs w:val="22"/>
      <w:lang w:eastAsia="pt-PT" w:bidi="pt-PT"/>
    </w:rPr>
  </w:style>
  <w:style w:type="paragraph" w:customStyle="1" w:styleId="ListDash">
    <w:name w:val="List Dash"/>
    <w:basedOn w:val="Normal"/>
    <w:rsid w:val="00BD18CC"/>
    <w:pPr>
      <w:widowControl/>
      <w:numPr>
        <w:numId w:val="26"/>
      </w:numPr>
      <w:tabs>
        <w:tab w:val="clear" w:pos="283"/>
      </w:tabs>
      <w:spacing w:before="120" w:after="120"/>
      <w:ind w:left="0" w:firstLine="0"/>
      <w:jc w:val="both"/>
    </w:pPr>
    <w:rPr>
      <w:szCs w:val="22"/>
      <w:lang w:eastAsia="pt-PT" w:bidi="pt-PT"/>
    </w:rPr>
  </w:style>
  <w:style w:type="paragraph" w:customStyle="1" w:styleId="ListDash1">
    <w:name w:val="List Dash 1"/>
    <w:basedOn w:val="Normal"/>
    <w:rsid w:val="00BD18CC"/>
    <w:pPr>
      <w:widowControl/>
      <w:numPr>
        <w:numId w:val="27"/>
      </w:numPr>
      <w:tabs>
        <w:tab w:val="clear" w:pos="1134"/>
      </w:tabs>
      <w:spacing w:before="120" w:after="120"/>
      <w:ind w:left="0" w:firstLine="0"/>
      <w:jc w:val="both"/>
    </w:pPr>
    <w:rPr>
      <w:szCs w:val="22"/>
      <w:lang w:eastAsia="pt-PT" w:bidi="pt-PT"/>
    </w:rPr>
  </w:style>
  <w:style w:type="paragraph" w:customStyle="1" w:styleId="ListDash2">
    <w:name w:val="List Dash 2"/>
    <w:basedOn w:val="Normal"/>
    <w:rsid w:val="00BD18CC"/>
    <w:pPr>
      <w:widowControl/>
      <w:numPr>
        <w:numId w:val="28"/>
      </w:numPr>
      <w:tabs>
        <w:tab w:val="clear" w:pos="1134"/>
      </w:tabs>
      <w:spacing w:before="120" w:after="120"/>
      <w:ind w:left="0" w:firstLine="0"/>
      <w:jc w:val="both"/>
    </w:pPr>
    <w:rPr>
      <w:szCs w:val="22"/>
      <w:lang w:eastAsia="pt-PT" w:bidi="pt-PT"/>
    </w:rPr>
  </w:style>
  <w:style w:type="paragraph" w:customStyle="1" w:styleId="ListNumberLevel2">
    <w:name w:val="List Number (Level 2)"/>
    <w:basedOn w:val="Normal"/>
    <w:rsid w:val="00BD18CC"/>
    <w:pPr>
      <w:widowControl/>
      <w:numPr>
        <w:ilvl w:val="1"/>
        <w:numId w:val="29"/>
      </w:numPr>
      <w:tabs>
        <w:tab w:val="clear" w:pos="1417"/>
      </w:tabs>
      <w:spacing w:before="120" w:after="120"/>
      <w:ind w:left="0" w:firstLine="0"/>
      <w:jc w:val="both"/>
    </w:pPr>
    <w:rPr>
      <w:szCs w:val="22"/>
      <w:lang w:eastAsia="pt-PT" w:bidi="pt-PT"/>
    </w:rPr>
  </w:style>
  <w:style w:type="paragraph" w:customStyle="1" w:styleId="ListNumberLevel3">
    <w:name w:val="List Number (Level 3)"/>
    <w:basedOn w:val="Normal"/>
    <w:rsid w:val="00BD18CC"/>
    <w:pPr>
      <w:widowControl/>
      <w:numPr>
        <w:ilvl w:val="2"/>
        <w:numId w:val="29"/>
      </w:numPr>
      <w:tabs>
        <w:tab w:val="clear" w:pos="2126"/>
      </w:tabs>
      <w:spacing w:before="120" w:after="120"/>
      <w:ind w:left="0" w:firstLine="0"/>
      <w:jc w:val="both"/>
    </w:pPr>
    <w:rPr>
      <w:szCs w:val="22"/>
      <w:lang w:eastAsia="pt-PT" w:bidi="pt-PT"/>
    </w:rPr>
  </w:style>
  <w:style w:type="paragraph" w:customStyle="1" w:styleId="ListNumberLevel4">
    <w:name w:val="List Number (Level 4)"/>
    <w:basedOn w:val="Normal"/>
    <w:rsid w:val="00BD18CC"/>
    <w:pPr>
      <w:widowControl/>
      <w:numPr>
        <w:ilvl w:val="3"/>
        <w:numId w:val="29"/>
      </w:numPr>
      <w:tabs>
        <w:tab w:val="clear" w:pos="2835"/>
      </w:tabs>
      <w:spacing w:before="120" w:after="120"/>
      <w:ind w:left="0" w:firstLine="0"/>
      <w:jc w:val="both"/>
    </w:pPr>
    <w:rPr>
      <w:szCs w:val="22"/>
      <w:lang w:eastAsia="pt-PT" w:bidi="pt-PT"/>
    </w:rPr>
  </w:style>
  <w:style w:type="paragraph" w:styleId="ListBullet">
    <w:name w:val="List Bullet"/>
    <w:basedOn w:val="Normal"/>
    <w:rsid w:val="00BD18CC"/>
    <w:pPr>
      <w:widowControl/>
      <w:numPr>
        <w:numId w:val="30"/>
      </w:numPr>
      <w:tabs>
        <w:tab w:val="clear" w:pos="283"/>
      </w:tabs>
      <w:spacing w:before="120" w:after="120"/>
      <w:ind w:left="0" w:firstLine="0"/>
      <w:jc w:val="both"/>
    </w:pPr>
    <w:rPr>
      <w:szCs w:val="22"/>
      <w:lang w:eastAsia="pt-PT" w:bidi="pt-PT"/>
    </w:rPr>
  </w:style>
  <w:style w:type="paragraph" w:styleId="ListBullet2">
    <w:name w:val="List Bullet 2"/>
    <w:basedOn w:val="Normal"/>
    <w:rsid w:val="00BD18CC"/>
    <w:pPr>
      <w:widowControl/>
      <w:numPr>
        <w:numId w:val="31"/>
      </w:numPr>
      <w:tabs>
        <w:tab w:val="clear" w:pos="1134"/>
      </w:tabs>
      <w:spacing w:before="120" w:after="120"/>
      <w:ind w:left="0" w:firstLine="0"/>
      <w:jc w:val="both"/>
    </w:pPr>
    <w:rPr>
      <w:szCs w:val="22"/>
      <w:lang w:eastAsia="pt-PT" w:bidi="pt-PT"/>
    </w:rPr>
  </w:style>
  <w:style w:type="paragraph" w:styleId="ListBullet3">
    <w:name w:val="List Bullet 3"/>
    <w:basedOn w:val="Normal"/>
    <w:rsid w:val="00BD18CC"/>
    <w:pPr>
      <w:widowControl/>
      <w:numPr>
        <w:numId w:val="32"/>
      </w:numPr>
      <w:tabs>
        <w:tab w:val="clear" w:pos="1134"/>
      </w:tabs>
      <w:spacing w:before="120" w:after="120"/>
      <w:ind w:left="0" w:firstLine="0"/>
      <w:jc w:val="both"/>
    </w:pPr>
    <w:rPr>
      <w:szCs w:val="22"/>
      <w:lang w:eastAsia="pt-PT" w:bidi="pt-PT"/>
    </w:rPr>
  </w:style>
  <w:style w:type="paragraph" w:styleId="ListNumber2">
    <w:name w:val="List Number 2"/>
    <w:basedOn w:val="Normal"/>
    <w:rsid w:val="00BD18CC"/>
    <w:pPr>
      <w:widowControl/>
      <w:numPr>
        <w:numId w:val="36"/>
      </w:numPr>
      <w:tabs>
        <w:tab w:val="clear" w:pos="1560"/>
      </w:tabs>
      <w:spacing w:before="120" w:after="120"/>
      <w:ind w:left="0" w:firstLine="0"/>
      <w:jc w:val="both"/>
    </w:pPr>
    <w:rPr>
      <w:szCs w:val="22"/>
      <w:lang w:eastAsia="pt-PT" w:bidi="pt-PT"/>
    </w:rPr>
  </w:style>
  <w:style w:type="paragraph" w:styleId="ListNumber3">
    <w:name w:val="List Number 3"/>
    <w:basedOn w:val="Normal"/>
    <w:rsid w:val="00BD18CC"/>
    <w:pPr>
      <w:widowControl/>
      <w:numPr>
        <w:numId w:val="37"/>
      </w:numPr>
      <w:tabs>
        <w:tab w:val="clear" w:pos="1560"/>
      </w:tabs>
      <w:spacing w:before="120" w:after="120"/>
      <w:ind w:left="0" w:firstLine="0"/>
      <w:jc w:val="both"/>
    </w:pPr>
    <w:rPr>
      <w:szCs w:val="22"/>
      <w:lang w:eastAsia="pt-PT" w:bidi="pt-PT"/>
    </w:rPr>
  </w:style>
  <w:style w:type="paragraph" w:styleId="ListNumber4">
    <w:name w:val="List Number 4"/>
    <w:basedOn w:val="Normal"/>
    <w:rsid w:val="00BD18CC"/>
    <w:pPr>
      <w:widowControl/>
      <w:numPr>
        <w:numId w:val="38"/>
      </w:numPr>
      <w:tabs>
        <w:tab w:val="clear" w:pos="1560"/>
      </w:tabs>
      <w:spacing w:before="120" w:after="120"/>
      <w:ind w:left="0" w:firstLine="0"/>
      <w:jc w:val="both"/>
    </w:pPr>
    <w:rPr>
      <w:szCs w:val="22"/>
      <w:lang w:eastAsia="pt-PT" w:bidi="pt-PT"/>
    </w:rPr>
  </w:style>
  <w:style w:type="paragraph" w:customStyle="1" w:styleId="ListDash3">
    <w:name w:val="List Dash 3"/>
    <w:basedOn w:val="Normal"/>
    <w:rsid w:val="00BD18CC"/>
    <w:pPr>
      <w:widowControl/>
      <w:numPr>
        <w:numId w:val="33"/>
      </w:numPr>
      <w:tabs>
        <w:tab w:val="clear" w:pos="1134"/>
      </w:tabs>
      <w:spacing w:before="120" w:after="120"/>
      <w:ind w:left="0" w:firstLine="0"/>
      <w:jc w:val="both"/>
    </w:pPr>
    <w:rPr>
      <w:szCs w:val="22"/>
      <w:lang w:eastAsia="pt-PT" w:bidi="pt-PT"/>
    </w:rPr>
  </w:style>
  <w:style w:type="paragraph" w:customStyle="1" w:styleId="ListDash4">
    <w:name w:val="List Dash 4"/>
    <w:basedOn w:val="Normal"/>
    <w:rsid w:val="00BD18CC"/>
    <w:pPr>
      <w:widowControl/>
      <w:numPr>
        <w:numId w:val="34"/>
      </w:numPr>
      <w:tabs>
        <w:tab w:val="clear" w:pos="1134"/>
      </w:tabs>
      <w:spacing w:before="120" w:after="120"/>
      <w:ind w:left="0" w:firstLine="0"/>
      <w:jc w:val="both"/>
    </w:pPr>
    <w:rPr>
      <w:szCs w:val="22"/>
      <w:lang w:eastAsia="pt-PT" w:bidi="pt-PT"/>
    </w:rPr>
  </w:style>
  <w:style w:type="paragraph" w:customStyle="1" w:styleId="ListNumber1">
    <w:name w:val="List Number 1"/>
    <w:basedOn w:val="Text1"/>
    <w:rsid w:val="00BD18CC"/>
    <w:pPr>
      <w:numPr>
        <w:numId w:val="35"/>
      </w:numPr>
      <w:tabs>
        <w:tab w:val="clear" w:pos="1560"/>
      </w:tabs>
      <w:spacing w:line="240" w:lineRule="auto"/>
      <w:ind w:left="0" w:firstLine="0"/>
      <w:jc w:val="both"/>
    </w:pPr>
    <w:rPr>
      <w:rFonts w:eastAsia="Times New Roman"/>
      <w:lang w:eastAsia="pt-PT" w:bidi="pt-PT"/>
    </w:rPr>
  </w:style>
  <w:style w:type="paragraph" w:customStyle="1" w:styleId="ListNumber1Level2">
    <w:name w:val="List Number 1 (Level 2)"/>
    <w:basedOn w:val="Text1"/>
    <w:rsid w:val="00BD18CC"/>
    <w:pPr>
      <w:numPr>
        <w:ilvl w:val="1"/>
        <w:numId w:val="35"/>
      </w:numPr>
      <w:tabs>
        <w:tab w:val="clear" w:pos="2268"/>
      </w:tabs>
      <w:spacing w:line="240" w:lineRule="auto"/>
      <w:ind w:left="0" w:firstLine="0"/>
      <w:jc w:val="both"/>
    </w:pPr>
    <w:rPr>
      <w:rFonts w:eastAsia="Times New Roman"/>
      <w:lang w:eastAsia="pt-PT" w:bidi="pt-PT"/>
    </w:rPr>
  </w:style>
  <w:style w:type="paragraph" w:customStyle="1" w:styleId="ListNumber2Level2">
    <w:name w:val="List Number 2 (Level 2)"/>
    <w:basedOn w:val="Text2"/>
    <w:rsid w:val="00BD18CC"/>
    <w:pPr>
      <w:numPr>
        <w:ilvl w:val="1"/>
        <w:numId w:val="36"/>
      </w:numPr>
      <w:tabs>
        <w:tab w:val="clear" w:pos="2268"/>
      </w:tabs>
      <w:spacing w:line="240" w:lineRule="auto"/>
      <w:ind w:left="0" w:firstLine="0"/>
      <w:jc w:val="both"/>
    </w:pPr>
    <w:rPr>
      <w:rFonts w:eastAsia="Times New Roman"/>
      <w:lang w:eastAsia="pt-PT" w:bidi="pt-PT"/>
    </w:rPr>
  </w:style>
  <w:style w:type="paragraph" w:customStyle="1" w:styleId="ListNumber3Level2">
    <w:name w:val="List Number 3 (Level 2)"/>
    <w:basedOn w:val="Text3"/>
    <w:rsid w:val="00BD18CC"/>
    <w:pPr>
      <w:numPr>
        <w:ilvl w:val="1"/>
        <w:numId w:val="37"/>
      </w:numPr>
      <w:tabs>
        <w:tab w:val="clear" w:pos="2268"/>
      </w:tabs>
      <w:spacing w:line="240" w:lineRule="auto"/>
      <w:ind w:left="0" w:firstLine="0"/>
      <w:jc w:val="both"/>
    </w:pPr>
    <w:rPr>
      <w:rFonts w:eastAsia="Times New Roman"/>
      <w:lang w:eastAsia="pt-PT" w:bidi="pt-PT"/>
    </w:rPr>
  </w:style>
  <w:style w:type="paragraph" w:customStyle="1" w:styleId="ListNumber4Level2">
    <w:name w:val="List Number 4 (Level 2)"/>
    <w:basedOn w:val="Text4"/>
    <w:rsid w:val="00BD18CC"/>
    <w:pPr>
      <w:numPr>
        <w:ilvl w:val="1"/>
        <w:numId w:val="38"/>
      </w:numPr>
      <w:tabs>
        <w:tab w:val="clear" w:pos="2268"/>
      </w:tabs>
      <w:spacing w:line="240" w:lineRule="auto"/>
      <w:ind w:left="0" w:firstLine="0"/>
      <w:jc w:val="both"/>
    </w:pPr>
    <w:rPr>
      <w:rFonts w:eastAsia="Times New Roman"/>
      <w:lang w:eastAsia="pt-PT" w:bidi="pt-PT"/>
    </w:rPr>
  </w:style>
  <w:style w:type="paragraph" w:customStyle="1" w:styleId="ListNumber1Level3">
    <w:name w:val="List Number 1 (Level 3)"/>
    <w:basedOn w:val="Text1"/>
    <w:rsid w:val="00BD18CC"/>
    <w:pPr>
      <w:numPr>
        <w:ilvl w:val="2"/>
        <w:numId w:val="35"/>
      </w:numPr>
      <w:tabs>
        <w:tab w:val="clear" w:pos="2977"/>
      </w:tabs>
      <w:spacing w:line="240" w:lineRule="auto"/>
      <w:ind w:left="0" w:firstLine="0"/>
      <w:jc w:val="both"/>
    </w:pPr>
    <w:rPr>
      <w:rFonts w:eastAsia="Times New Roman"/>
      <w:lang w:eastAsia="pt-PT" w:bidi="pt-PT"/>
    </w:rPr>
  </w:style>
  <w:style w:type="paragraph" w:customStyle="1" w:styleId="ListNumber2Level3">
    <w:name w:val="List Number 2 (Level 3)"/>
    <w:basedOn w:val="Text2"/>
    <w:rsid w:val="00BD18CC"/>
    <w:pPr>
      <w:numPr>
        <w:ilvl w:val="2"/>
        <w:numId w:val="36"/>
      </w:numPr>
      <w:tabs>
        <w:tab w:val="clear" w:pos="2977"/>
      </w:tabs>
      <w:spacing w:line="240" w:lineRule="auto"/>
      <w:ind w:left="0" w:firstLine="0"/>
      <w:jc w:val="both"/>
    </w:pPr>
    <w:rPr>
      <w:rFonts w:eastAsia="Times New Roman"/>
      <w:lang w:eastAsia="pt-PT" w:bidi="pt-PT"/>
    </w:rPr>
  </w:style>
  <w:style w:type="paragraph" w:customStyle="1" w:styleId="ListNumber3Level3">
    <w:name w:val="List Number 3 (Level 3)"/>
    <w:basedOn w:val="Text3"/>
    <w:rsid w:val="00BD18CC"/>
    <w:pPr>
      <w:numPr>
        <w:ilvl w:val="2"/>
        <w:numId w:val="37"/>
      </w:numPr>
      <w:tabs>
        <w:tab w:val="clear" w:pos="2977"/>
      </w:tabs>
      <w:spacing w:line="240" w:lineRule="auto"/>
      <w:ind w:left="0" w:firstLine="0"/>
      <w:jc w:val="both"/>
    </w:pPr>
    <w:rPr>
      <w:rFonts w:eastAsia="Times New Roman"/>
      <w:lang w:eastAsia="pt-PT" w:bidi="pt-PT"/>
    </w:rPr>
  </w:style>
  <w:style w:type="paragraph" w:customStyle="1" w:styleId="ListNumber4Level3">
    <w:name w:val="List Number 4 (Level 3)"/>
    <w:basedOn w:val="Text4"/>
    <w:rsid w:val="00BD18CC"/>
    <w:pPr>
      <w:numPr>
        <w:ilvl w:val="2"/>
        <w:numId w:val="38"/>
      </w:numPr>
      <w:tabs>
        <w:tab w:val="clear" w:pos="2977"/>
      </w:tabs>
      <w:spacing w:line="240" w:lineRule="auto"/>
      <w:ind w:left="0" w:firstLine="0"/>
      <w:jc w:val="both"/>
    </w:pPr>
    <w:rPr>
      <w:rFonts w:eastAsia="Times New Roman"/>
      <w:lang w:eastAsia="pt-PT" w:bidi="pt-PT"/>
    </w:rPr>
  </w:style>
  <w:style w:type="paragraph" w:customStyle="1" w:styleId="ListNumber1Level4">
    <w:name w:val="List Number 1 (Level 4)"/>
    <w:basedOn w:val="Text1"/>
    <w:rsid w:val="00BD18CC"/>
    <w:pPr>
      <w:numPr>
        <w:ilvl w:val="3"/>
        <w:numId w:val="35"/>
      </w:numPr>
      <w:tabs>
        <w:tab w:val="clear" w:pos="3686"/>
      </w:tabs>
      <w:spacing w:line="240" w:lineRule="auto"/>
      <w:ind w:left="0" w:firstLine="0"/>
      <w:jc w:val="both"/>
    </w:pPr>
    <w:rPr>
      <w:rFonts w:eastAsia="Times New Roman"/>
      <w:lang w:eastAsia="pt-PT" w:bidi="pt-PT"/>
    </w:rPr>
  </w:style>
  <w:style w:type="paragraph" w:customStyle="1" w:styleId="ListNumber2Level4">
    <w:name w:val="List Number 2 (Level 4)"/>
    <w:basedOn w:val="Text2"/>
    <w:rsid w:val="00BD18CC"/>
    <w:pPr>
      <w:numPr>
        <w:ilvl w:val="3"/>
        <w:numId w:val="36"/>
      </w:numPr>
      <w:tabs>
        <w:tab w:val="clear" w:pos="3686"/>
      </w:tabs>
      <w:spacing w:line="240" w:lineRule="auto"/>
      <w:ind w:left="0" w:firstLine="0"/>
      <w:jc w:val="both"/>
    </w:pPr>
    <w:rPr>
      <w:rFonts w:eastAsia="Times New Roman"/>
      <w:lang w:eastAsia="pt-PT" w:bidi="pt-PT"/>
    </w:rPr>
  </w:style>
  <w:style w:type="paragraph" w:customStyle="1" w:styleId="ListNumber3Level4">
    <w:name w:val="List Number 3 (Level 4)"/>
    <w:basedOn w:val="Text3"/>
    <w:rsid w:val="00BD18CC"/>
    <w:pPr>
      <w:numPr>
        <w:ilvl w:val="3"/>
        <w:numId w:val="37"/>
      </w:numPr>
      <w:tabs>
        <w:tab w:val="clear" w:pos="3686"/>
      </w:tabs>
      <w:spacing w:line="240" w:lineRule="auto"/>
      <w:ind w:left="0" w:firstLine="0"/>
      <w:jc w:val="both"/>
    </w:pPr>
    <w:rPr>
      <w:rFonts w:eastAsia="Times New Roman"/>
      <w:lang w:eastAsia="pt-PT" w:bidi="pt-PT"/>
    </w:rPr>
  </w:style>
  <w:style w:type="paragraph" w:customStyle="1" w:styleId="ListNumber4Level4">
    <w:name w:val="List Number 4 (Level 4)"/>
    <w:basedOn w:val="Text4"/>
    <w:rsid w:val="00BD18CC"/>
    <w:pPr>
      <w:numPr>
        <w:ilvl w:val="3"/>
        <w:numId w:val="38"/>
      </w:numPr>
      <w:tabs>
        <w:tab w:val="clear" w:pos="3686"/>
      </w:tabs>
      <w:spacing w:line="240" w:lineRule="auto"/>
      <w:ind w:left="0" w:firstLine="0"/>
      <w:jc w:val="both"/>
    </w:pPr>
    <w:rPr>
      <w:rFonts w:eastAsia="Times New Roman"/>
      <w:lang w:eastAsia="pt-PT" w:bidi="pt-PT"/>
    </w:rPr>
  </w:style>
  <w:style w:type="paragraph" w:customStyle="1" w:styleId="Annexetitreexposglobal">
    <w:name w:val="Annexe titre (exposé global)"/>
    <w:basedOn w:val="Normal"/>
    <w:next w:val="Normal"/>
    <w:rsid w:val="00BD18CC"/>
    <w:pPr>
      <w:widowControl/>
      <w:spacing w:before="120" w:after="120"/>
      <w:jc w:val="center"/>
    </w:pPr>
    <w:rPr>
      <w:b/>
      <w:szCs w:val="22"/>
      <w:u w:val="single"/>
      <w:lang w:eastAsia="pt-PT" w:bidi="pt-PT"/>
    </w:rPr>
  </w:style>
  <w:style w:type="paragraph" w:customStyle="1" w:styleId="Annexetitrefichefinacte">
    <w:name w:val="Annexe titre (fiche fin. acte)"/>
    <w:basedOn w:val="Normal"/>
    <w:next w:val="Normal"/>
    <w:rsid w:val="00BD18CC"/>
    <w:pPr>
      <w:widowControl/>
      <w:spacing w:before="120" w:after="120"/>
      <w:jc w:val="center"/>
    </w:pPr>
    <w:rPr>
      <w:b/>
      <w:szCs w:val="22"/>
      <w:u w:val="single"/>
      <w:lang w:eastAsia="pt-PT" w:bidi="pt-PT"/>
    </w:rPr>
  </w:style>
  <w:style w:type="paragraph" w:customStyle="1" w:styleId="Annexetitrefichefinglobale">
    <w:name w:val="Annexe titre (fiche fin. globale)"/>
    <w:basedOn w:val="Normal"/>
    <w:next w:val="Normal"/>
    <w:rsid w:val="00BD18CC"/>
    <w:pPr>
      <w:widowControl/>
      <w:spacing w:before="120" w:after="120"/>
      <w:jc w:val="center"/>
    </w:pPr>
    <w:rPr>
      <w:b/>
      <w:szCs w:val="22"/>
      <w:u w:val="single"/>
      <w:lang w:eastAsia="pt-PT" w:bidi="pt-PT"/>
    </w:rPr>
  </w:style>
  <w:style w:type="paragraph" w:customStyle="1" w:styleId="Exposdesmotifstitreglobal">
    <w:name w:val="Exposé des motifs titre (global)"/>
    <w:basedOn w:val="Normal"/>
    <w:next w:val="Normal"/>
    <w:rsid w:val="00BD18CC"/>
    <w:pPr>
      <w:widowControl/>
      <w:spacing w:before="120" w:after="120"/>
      <w:jc w:val="center"/>
    </w:pPr>
    <w:rPr>
      <w:b/>
      <w:szCs w:val="22"/>
      <w:u w:val="single"/>
      <w:lang w:eastAsia="pt-PT" w:bidi="pt-PT"/>
    </w:rPr>
  </w:style>
  <w:style w:type="paragraph" w:customStyle="1" w:styleId="Langueoriginale">
    <w:name w:val="Langue originale"/>
    <w:basedOn w:val="Normal"/>
    <w:rsid w:val="00BD18CC"/>
    <w:pPr>
      <w:widowControl/>
      <w:spacing w:before="360" w:after="120"/>
      <w:jc w:val="center"/>
    </w:pPr>
    <w:rPr>
      <w:caps/>
      <w:szCs w:val="22"/>
      <w:lang w:eastAsia="pt-PT" w:bidi="pt-PT"/>
    </w:rPr>
  </w:style>
  <w:style w:type="paragraph" w:customStyle="1" w:styleId="Phrasefinale">
    <w:name w:val="Phrase finale"/>
    <w:basedOn w:val="Normal"/>
    <w:next w:val="Normal"/>
    <w:rsid w:val="00BD18CC"/>
    <w:pPr>
      <w:widowControl/>
      <w:spacing w:before="360"/>
      <w:jc w:val="center"/>
    </w:pPr>
    <w:rPr>
      <w:szCs w:val="22"/>
      <w:lang w:eastAsia="pt-PT" w:bidi="pt-PT"/>
    </w:rPr>
  </w:style>
  <w:style w:type="paragraph" w:customStyle="1" w:styleId="Prliminairetitre">
    <w:name w:val="Préliminaire titre"/>
    <w:basedOn w:val="Normal"/>
    <w:next w:val="Normal"/>
    <w:rsid w:val="00BD18CC"/>
    <w:pPr>
      <w:widowControl/>
      <w:spacing w:before="360" w:after="360"/>
      <w:jc w:val="center"/>
    </w:pPr>
    <w:rPr>
      <w:b/>
      <w:szCs w:val="22"/>
      <w:lang w:eastAsia="pt-PT" w:bidi="pt-PT"/>
    </w:rPr>
  </w:style>
  <w:style w:type="paragraph" w:customStyle="1" w:styleId="Prliminairetype">
    <w:name w:val="Préliminaire type"/>
    <w:basedOn w:val="Normal"/>
    <w:next w:val="Normal"/>
    <w:rsid w:val="00BD18CC"/>
    <w:pPr>
      <w:widowControl/>
      <w:spacing w:before="360"/>
      <w:jc w:val="center"/>
    </w:pPr>
    <w:rPr>
      <w:b/>
      <w:szCs w:val="22"/>
      <w:lang w:eastAsia="pt-PT" w:bidi="pt-PT"/>
    </w:rPr>
  </w:style>
  <w:style w:type="paragraph" w:customStyle="1" w:styleId="Rfrenceinstitutionelle">
    <w:name w:val="Référence institutionelle"/>
    <w:basedOn w:val="Normal"/>
    <w:next w:val="Statut"/>
    <w:rsid w:val="00BD18CC"/>
    <w:pPr>
      <w:widowControl/>
      <w:spacing w:after="240"/>
      <w:ind w:left="5103"/>
    </w:pPr>
    <w:rPr>
      <w:szCs w:val="22"/>
      <w:lang w:eastAsia="pt-PT" w:bidi="pt-PT"/>
    </w:rPr>
  </w:style>
  <w:style w:type="paragraph" w:customStyle="1" w:styleId="Rfrenceinterinstitutionelleprliminaire">
    <w:name w:val="Référence interinstitutionelle (préliminaire)"/>
    <w:basedOn w:val="Normal"/>
    <w:next w:val="Normal"/>
    <w:rsid w:val="00BD18CC"/>
    <w:pPr>
      <w:widowControl/>
      <w:ind w:left="5103"/>
    </w:pPr>
    <w:rPr>
      <w:szCs w:val="22"/>
      <w:lang w:eastAsia="pt-PT" w:bidi="pt-PT"/>
    </w:rPr>
  </w:style>
  <w:style w:type="paragraph" w:customStyle="1" w:styleId="Sous-titreobjetprliminaire">
    <w:name w:val="Sous-titre objet (préliminaire)"/>
    <w:basedOn w:val="Normal"/>
    <w:rsid w:val="00BD18CC"/>
    <w:pPr>
      <w:widowControl/>
      <w:jc w:val="center"/>
    </w:pPr>
    <w:rPr>
      <w:b/>
      <w:szCs w:val="22"/>
      <w:lang w:eastAsia="pt-PT" w:bidi="pt-PT"/>
    </w:rPr>
  </w:style>
  <w:style w:type="paragraph" w:customStyle="1" w:styleId="Statutprliminaire">
    <w:name w:val="Statut (préliminaire)"/>
    <w:basedOn w:val="Normal"/>
    <w:next w:val="Normal"/>
    <w:rsid w:val="00BD18CC"/>
    <w:pPr>
      <w:widowControl/>
      <w:spacing w:before="360"/>
      <w:jc w:val="center"/>
    </w:pPr>
    <w:rPr>
      <w:szCs w:val="22"/>
      <w:lang w:eastAsia="pt-PT" w:bidi="pt-PT"/>
    </w:rPr>
  </w:style>
  <w:style w:type="paragraph" w:customStyle="1" w:styleId="Titreobjetprliminaire">
    <w:name w:val="Titre objet (préliminaire)"/>
    <w:basedOn w:val="Normal"/>
    <w:next w:val="Normal"/>
    <w:rsid w:val="00BD18CC"/>
    <w:pPr>
      <w:widowControl/>
      <w:spacing w:before="360" w:after="360"/>
      <w:jc w:val="center"/>
    </w:pPr>
    <w:rPr>
      <w:b/>
      <w:szCs w:val="22"/>
      <w:lang w:eastAsia="pt-PT" w:bidi="pt-PT"/>
    </w:rPr>
  </w:style>
  <w:style w:type="paragraph" w:customStyle="1" w:styleId="Typedudocumentprliminaire">
    <w:name w:val="Type du document (préliminaire)"/>
    <w:basedOn w:val="Normal"/>
    <w:next w:val="Normal"/>
    <w:rsid w:val="00BD18CC"/>
    <w:pPr>
      <w:widowControl/>
      <w:spacing w:before="360"/>
      <w:jc w:val="center"/>
    </w:pPr>
    <w:rPr>
      <w:b/>
      <w:szCs w:val="22"/>
      <w:lang w:eastAsia="pt-PT" w:bidi="pt-PT"/>
    </w:rPr>
  </w:style>
  <w:style w:type="paragraph" w:customStyle="1" w:styleId="Fichefinancirestandardtitre">
    <w:name w:val="Fiche financière (standard) titre"/>
    <w:basedOn w:val="Normal"/>
    <w:next w:val="Normal"/>
    <w:rsid w:val="00BD18CC"/>
    <w:pPr>
      <w:widowControl/>
      <w:spacing w:before="120" w:after="120"/>
      <w:jc w:val="center"/>
    </w:pPr>
    <w:rPr>
      <w:b/>
      <w:szCs w:val="22"/>
      <w:u w:val="single"/>
      <w:lang w:eastAsia="pt-PT" w:bidi="pt-PT"/>
    </w:rPr>
  </w:style>
  <w:style w:type="paragraph" w:customStyle="1" w:styleId="Fichefinancirestandardtitreacte">
    <w:name w:val="Fiche financière (standard) titre (acte)"/>
    <w:basedOn w:val="Normal"/>
    <w:next w:val="Normal"/>
    <w:rsid w:val="00BD18CC"/>
    <w:pPr>
      <w:widowControl/>
      <w:spacing w:before="120" w:after="120"/>
      <w:jc w:val="center"/>
    </w:pPr>
    <w:rPr>
      <w:b/>
      <w:szCs w:val="22"/>
      <w:u w:val="single"/>
      <w:lang w:eastAsia="pt-PT" w:bidi="pt-PT"/>
    </w:rPr>
  </w:style>
  <w:style w:type="paragraph" w:customStyle="1" w:styleId="Fichefinanciretravailtitre">
    <w:name w:val="Fiche financière (travail) titre"/>
    <w:basedOn w:val="Normal"/>
    <w:next w:val="Normal"/>
    <w:rsid w:val="00BD18CC"/>
    <w:pPr>
      <w:widowControl/>
      <w:spacing w:before="120" w:after="120"/>
      <w:jc w:val="center"/>
    </w:pPr>
    <w:rPr>
      <w:b/>
      <w:szCs w:val="22"/>
      <w:u w:val="single"/>
      <w:lang w:eastAsia="pt-PT" w:bidi="pt-PT"/>
    </w:rPr>
  </w:style>
  <w:style w:type="paragraph" w:customStyle="1" w:styleId="Fichefinanciretravailtitreacte">
    <w:name w:val="Fiche financière (travail) titre (acte)"/>
    <w:basedOn w:val="Normal"/>
    <w:next w:val="Normal"/>
    <w:rsid w:val="00BD18CC"/>
    <w:pPr>
      <w:widowControl/>
      <w:spacing w:before="120" w:after="120"/>
      <w:jc w:val="center"/>
    </w:pPr>
    <w:rPr>
      <w:b/>
      <w:szCs w:val="22"/>
      <w:u w:val="single"/>
      <w:lang w:eastAsia="pt-PT" w:bidi="pt-PT"/>
    </w:rPr>
  </w:style>
  <w:style w:type="paragraph" w:customStyle="1" w:styleId="Fichefinancireattributiontitre">
    <w:name w:val="Fiche financière (attribution) titre"/>
    <w:basedOn w:val="Normal"/>
    <w:next w:val="Normal"/>
    <w:rsid w:val="00BD18CC"/>
    <w:pPr>
      <w:widowControl/>
      <w:spacing w:before="120" w:after="120"/>
      <w:jc w:val="center"/>
    </w:pPr>
    <w:rPr>
      <w:b/>
      <w:szCs w:val="22"/>
      <w:u w:val="single"/>
      <w:lang w:eastAsia="pt-PT" w:bidi="pt-PT"/>
    </w:rPr>
  </w:style>
  <w:style w:type="paragraph" w:customStyle="1" w:styleId="Fichefinancireattributiontitreacte">
    <w:name w:val="Fiche financière (attribution) titre (acte)"/>
    <w:basedOn w:val="Normal"/>
    <w:next w:val="Normal"/>
    <w:rsid w:val="00BD18CC"/>
    <w:pPr>
      <w:widowControl/>
      <w:spacing w:before="120" w:after="120"/>
      <w:jc w:val="center"/>
    </w:pPr>
    <w:rPr>
      <w:b/>
      <w:szCs w:val="22"/>
      <w:u w:val="single"/>
      <w:lang w:eastAsia="pt-PT" w:bidi="pt-PT"/>
    </w:rPr>
  </w:style>
  <w:style w:type="paragraph" w:styleId="BalloonText">
    <w:name w:val="Balloon Text"/>
    <w:basedOn w:val="Normal"/>
    <w:link w:val="BalloonTextChar"/>
    <w:rsid w:val="00BD18CC"/>
    <w:pPr>
      <w:widowControl/>
      <w:spacing w:before="120" w:after="120"/>
      <w:jc w:val="both"/>
    </w:pPr>
    <w:rPr>
      <w:rFonts w:ascii="Tahoma" w:hAnsi="Tahoma" w:cs="Tahoma"/>
      <w:sz w:val="16"/>
      <w:szCs w:val="16"/>
      <w:lang w:eastAsia="pt-PT" w:bidi="pt-PT"/>
    </w:rPr>
  </w:style>
  <w:style w:type="character" w:customStyle="1" w:styleId="BalloonTextChar">
    <w:name w:val="Balloon Text Char"/>
    <w:basedOn w:val="DefaultParagraphFont"/>
    <w:link w:val="BalloonText"/>
    <w:rsid w:val="00BD18CC"/>
    <w:rPr>
      <w:rFonts w:ascii="Tahoma" w:hAnsi="Tahoma" w:cs="Tahoma"/>
      <w:sz w:val="16"/>
      <w:szCs w:val="16"/>
      <w:lang w:val="pt-PT" w:eastAsia="pt-PT" w:bidi="pt-PT"/>
    </w:rPr>
  </w:style>
  <w:style w:type="paragraph" w:styleId="Caption">
    <w:name w:val="caption"/>
    <w:basedOn w:val="Normal"/>
    <w:next w:val="Normal"/>
    <w:qFormat/>
    <w:rsid w:val="00BD18CC"/>
    <w:pPr>
      <w:widowControl/>
      <w:spacing w:before="120" w:after="120"/>
      <w:jc w:val="both"/>
    </w:pPr>
    <w:rPr>
      <w:b/>
      <w:bCs/>
      <w:sz w:val="20"/>
      <w:lang w:eastAsia="pt-PT" w:bidi="pt-PT"/>
    </w:rPr>
  </w:style>
  <w:style w:type="paragraph" w:styleId="TableofFigures">
    <w:name w:val="table of figures"/>
    <w:basedOn w:val="Normal"/>
    <w:next w:val="Normal"/>
    <w:rsid w:val="00BD18CC"/>
    <w:pPr>
      <w:widowControl/>
      <w:spacing w:before="120" w:after="120"/>
      <w:jc w:val="both"/>
    </w:pPr>
    <w:rPr>
      <w:szCs w:val="22"/>
      <w:lang w:eastAsia="pt-PT" w:bidi="pt-PT"/>
    </w:rPr>
  </w:style>
  <w:style w:type="character" w:customStyle="1" w:styleId="tw4winMark">
    <w:name w:val="tw4winMark"/>
    <w:rsid w:val="00BD18CC"/>
    <w:rPr>
      <w:vanish/>
      <w:color w:val="800080"/>
      <w:vertAlign w:val="subscript"/>
    </w:rPr>
  </w:style>
  <w:style w:type="paragraph" w:customStyle="1" w:styleId="Sous-titreobjetPagedecouverture">
    <w:name w:val="Sous-titre objet (Page de couverture)"/>
    <w:basedOn w:val="Sous-titreobjet"/>
    <w:rsid w:val="00BD18CC"/>
    <w:pPr>
      <w:spacing w:line="240" w:lineRule="auto"/>
    </w:pPr>
    <w:rPr>
      <w:rFonts w:eastAsia="Times New Roman"/>
      <w:lang w:eastAsia="pt-PT" w:bidi="pt-PT"/>
    </w:rPr>
  </w:style>
  <w:style w:type="paragraph" w:customStyle="1" w:styleId="FooterCoverPage">
    <w:name w:val="Footer Cover Page"/>
    <w:basedOn w:val="Normal"/>
    <w:link w:val="FooterCoverPageChar"/>
    <w:rsid w:val="00BD18CC"/>
    <w:pPr>
      <w:widowControl/>
      <w:tabs>
        <w:tab w:val="center" w:pos="4535"/>
        <w:tab w:val="right" w:pos="9071"/>
        <w:tab w:val="right" w:pos="9921"/>
      </w:tabs>
      <w:spacing w:before="360"/>
      <w:ind w:left="-850" w:right="-850"/>
    </w:pPr>
    <w:rPr>
      <w:rFonts w:eastAsia="Calibri"/>
      <w:szCs w:val="22"/>
      <w:lang w:eastAsia="pt-PT" w:bidi="pt-PT"/>
    </w:rPr>
  </w:style>
  <w:style w:type="character" w:customStyle="1" w:styleId="TOCHeadingChar">
    <w:name w:val="TOC Heading Char"/>
    <w:uiPriority w:val="39"/>
    <w:rsid w:val="00BD18CC"/>
    <w:rPr>
      <w:rFonts w:ascii="Times New Roman" w:hAnsi="Times New Roman" w:cs="Times New Roman"/>
      <w:b/>
      <w:sz w:val="28"/>
      <w:lang w:val="pt-PT" w:eastAsia="pt-PT" w:bidi="pt-PT"/>
    </w:rPr>
  </w:style>
  <w:style w:type="character" w:customStyle="1" w:styleId="FooterCoverPageChar">
    <w:name w:val="Footer Cover Page Char"/>
    <w:link w:val="FooterCoverPage"/>
    <w:rsid w:val="00BD18CC"/>
    <w:rPr>
      <w:rFonts w:eastAsia="Calibri"/>
      <w:sz w:val="24"/>
      <w:szCs w:val="22"/>
      <w:lang w:val="pt-PT" w:eastAsia="pt-PT" w:bidi="pt-PT"/>
    </w:rPr>
  </w:style>
  <w:style w:type="paragraph" w:customStyle="1" w:styleId="HeaderCoverPage">
    <w:name w:val="Header Cover Page"/>
    <w:basedOn w:val="Normal"/>
    <w:link w:val="HeaderCoverPageChar"/>
    <w:rsid w:val="00BD18CC"/>
    <w:pPr>
      <w:widowControl/>
      <w:tabs>
        <w:tab w:val="center" w:pos="4535"/>
        <w:tab w:val="right" w:pos="9071"/>
      </w:tabs>
      <w:spacing w:after="120"/>
      <w:jc w:val="both"/>
    </w:pPr>
    <w:rPr>
      <w:rFonts w:eastAsia="Calibri"/>
      <w:szCs w:val="22"/>
      <w:lang w:eastAsia="pt-PT" w:bidi="pt-PT"/>
    </w:rPr>
  </w:style>
  <w:style w:type="character" w:customStyle="1" w:styleId="HeaderCoverPageChar">
    <w:name w:val="Header Cover Page Char"/>
    <w:link w:val="HeaderCoverPage"/>
    <w:rsid w:val="00BD18CC"/>
    <w:rPr>
      <w:rFonts w:eastAsia="Calibri"/>
      <w:sz w:val="24"/>
      <w:szCs w:val="22"/>
      <w:lang w:val="pt-PT" w:eastAsia="pt-PT" w:bidi="pt-PT"/>
    </w:rPr>
  </w:style>
  <w:style w:type="character" w:customStyle="1" w:styleId="FooterSensitivityChar">
    <w:name w:val="Footer Sensitivity Char"/>
    <w:rsid w:val="00BD18CC"/>
    <w:rPr>
      <w:rFonts w:ascii="Times New Roman" w:hAnsi="Times New Roman" w:cs="Times New Roman"/>
      <w:b/>
      <w:sz w:val="32"/>
      <w:lang w:val="pt-PT" w:eastAsia="pt-PT" w:bidi="pt-PT"/>
    </w:rPr>
  </w:style>
  <w:style w:type="character" w:customStyle="1" w:styleId="HeaderSensitivityChar">
    <w:name w:val="Header Sensitivity Char"/>
    <w:rsid w:val="00BD18CC"/>
    <w:rPr>
      <w:rFonts w:ascii="Times New Roman" w:hAnsi="Times New Roman" w:cs="Times New Roman"/>
      <w:b/>
      <w:sz w:val="32"/>
      <w:lang w:val="pt-PT" w:eastAsia="pt-PT" w:bidi="pt-PT"/>
    </w:rPr>
  </w:style>
  <w:style w:type="character" w:customStyle="1" w:styleId="HeaderSensitivityRightChar">
    <w:name w:val="Header Sensitivity Right Char"/>
    <w:rsid w:val="00BD18CC"/>
    <w:rPr>
      <w:rFonts w:ascii="Times New Roman" w:hAnsi="Times New Roman" w:cs="Times New Roman"/>
      <w:sz w:val="28"/>
      <w:lang w:val="pt-PT" w:eastAsia="pt-PT" w:bidi="pt-PT"/>
    </w:rPr>
  </w:style>
  <w:style w:type="paragraph" w:customStyle="1" w:styleId="LegalNumPar">
    <w:name w:val="LegalNumPar"/>
    <w:basedOn w:val="Normal"/>
    <w:rsid w:val="00BD18CC"/>
    <w:pPr>
      <w:widowControl/>
      <w:numPr>
        <w:ilvl w:val="1"/>
        <w:numId w:val="39"/>
      </w:numPr>
      <w:spacing w:before="120" w:after="120" w:line="360" w:lineRule="auto"/>
      <w:ind w:left="0" w:firstLine="0"/>
      <w:jc w:val="both"/>
    </w:pPr>
    <w:rPr>
      <w:szCs w:val="22"/>
      <w:lang w:eastAsia="pt-PT" w:bidi="pt-PT"/>
    </w:rPr>
  </w:style>
  <w:style w:type="paragraph" w:customStyle="1" w:styleId="LegalNumPar2">
    <w:name w:val="LegalNumPar2"/>
    <w:basedOn w:val="Normal"/>
    <w:rsid w:val="00BD18CC"/>
    <w:pPr>
      <w:widowControl/>
      <w:spacing w:before="120" w:after="120" w:line="360" w:lineRule="auto"/>
      <w:ind w:left="953" w:hanging="477"/>
      <w:jc w:val="both"/>
    </w:pPr>
    <w:rPr>
      <w:szCs w:val="22"/>
      <w:lang w:eastAsia="pt-PT" w:bidi="pt-PT"/>
    </w:rPr>
  </w:style>
  <w:style w:type="paragraph" w:customStyle="1" w:styleId="LegalNumPar3">
    <w:name w:val="LegalNumPar3"/>
    <w:basedOn w:val="Normal"/>
    <w:rsid w:val="00BD18CC"/>
    <w:pPr>
      <w:widowControl/>
      <w:spacing w:before="120" w:after="120" w:line="360" w:lineRule="auto"/>
      <w:ind w:left="1429" w:hanging="476"/>
      <w:jc w:val="both"/>
    </w:pPr>
    <w:rPr>
      <w:szCs w:val="22"/>
      <w:lang w:eastAsia="pt-PT" w:bidi="pt-PT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D18CC"/>
    <w:rPr>
      <w:color w:val="605E5C"/>
      <w:shd w:val="clear" w:color="auto" w:fill="E1DFDD"/>
    </w:rPr>
  </w:style>
  <w:style w:type="character" w:styleId="Strong">
    <w:name w:val="Strong"/>
    <w:basedOn w:val="DefaultParagraphFont"/>
    <w:qFormat/>
    <w:rsid w:val="00BD18CC"/>
    <w:rPr>
      <w:b/>
      <w:bCs/>
    </w:rPr>
  </w:style>
  <w:style w:type="character" w:styleId="Emphasis">
    <w:name w:val="Emphasis"/>
    <w:basedOn w:val="DefaultParagraphFont"/>
    <w:qFormat/>
    <w:rsid w:val="00BD18CC"/>
    <w:rPr>
      <w:i/>
      <w:iCs/>
    </w:rPr>
  </w:style>
  <w:style w:type="character" w:customStyle="1" w:styleId="Mention1">
    <w:name w:val="Mention1"/>
    <w:basedOn w:val="DefaultParagraphFont"/>
    <w:uiPriority w:val="99"/>
    <w:unhideWhenUsed/>
    <w:rsid w:val="00BD18CC"/>
    <w:rPr>
      <w:color w:val="2B579A"/>
      <w:shd w:val="clear" w:color="auto" w:fill="E1DFDD"/>
    </w:rPr>
  </w:style>
  <w:style w:type="character" w:customStyle="1" w:styleId="normaltextrun">
    <w:name w:val="normaltextrun"/>
    <w:basedOn w:val="DefaultParagraphFont"/>
    <w:rsid w:val="00BD18CC"/>
  </w:style>
  <w:style w:type="character" w:customStyle="1" w:styleId="eop">
    <w:name w:val="eop"/>
    <w:basedOn w:val="DefaultParagraphFont"/>
    <w:rsid w:val="00BD18CC"/>
  </w:style>
  <w:style w:type="character" w:customStyle="1" w:styleId="Bodytext1">
    <w:name w:val="Body text|1_"/>
    <w:basedOn w:val="DefaultParagraphFont"/>
    <w:link w:val="Bodytext10"/>
    <w:locked/>
    <w:rsid w:val="00BD18CC"/>
  </w:style>
  <w:style w:type="paragraph" w:customStyle="1" w:styleId="Bodytext10">
    <w:name w:val="Body text|1"/>
    <w:basedOn w:val="Normal"/>
    <w:link w:val="Bodytext1"/>
    <w:rsid w:val="00BD18CC"/>
    <w:pPr>
      <w:spacing w:after="100"/>
    </w:pPr>
    <w:rPr>
      <w:sz w:val="20"/>
      <w:lang w:val="en-GB"/>
    </w:rPr>
  </w:style>
  <w:style w:type="paragraph" w:customStyle="1" w:styleId="oj-doc-ti">
    <w:name w:val="oj-doc-ti"/>
    <w:basedOn w:val="Normal"/>
    <w:rsid w:val="00BD18CC"/>
    <w:pPr>
      <w:widowControl/>
      <w:spacing w:before="100" w:beforeAutospacing="1" w:after="100" w:afterAutospacing="1"/>
    </w:pPr>
    <w:rPr>
      <w:szCs w:val="24"/>
      <w:lang w:eastAsia="pt-PT" w:bidi="pt-PT"/>
    </w:rPr>
  </w:style>
  <w:style w:type="paragraph" w:customStyle="1" w:styleId="HeaderSensitivity">
    <w:name w:val="Header Sensitivity"/>
    <w:basedOn w:val="Normal"/>
    <w:rsid w:val="00BD18CC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="Calibri"/>
      <w:b/>
      <w:sz w:val="32"/>
      <w:szCs w:val="22"/>
      <w:lang w:eastAsia="pt-PT" w:bidi="pt-PT"/>
    </w:rPr>
  </w:style>
  <w:style w:type="paragraph" w:customStyle="1" w:styleId="HeaderSensitivityRight">
    <w:name w:val="Header Sensitivity Right"/>
    <w:basedOn w:val="Normal"/>
    <w:rsid w:val="00BD18CC"/>
    <w:pPr>
      <w:widowControl/>
      <w:spacing w:after="120"/>
      <w:jc w:val="right"/>
    </w:pPr>
    <w:rPr>
      <w:rFonts w:eastAsia="Calibri"/>
      <w:sz w:val="28"/>
      <w:szCs w:val="22"/>
      <w:lang w:eastAsia="pt-PT" w:bidi="pt-PT"/>
    </w:rPr>
  </w:style>
  <w:style w:type="paragraph" w:customStyle="1" w:styleId="FooterSensitivity">
    <w:name w:val="Footer Sensitivity"/>
    <w:basedOn w:val="Normal"/>
    <w:rsid w:val="00BD18CC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="Calibri"/>
      <w:b/>
      <w:sz w:val="32"/>
      <w:szCs w:val="22"/>
      <w:lang w:eastAsia="pt-PT" w:bidi="pt-PT"/>
    </w:rPr>
  </w:style>
  <w:style w:type="character" w:customStyle="1" w:styleId="Marker2">
    <w:name w:val="Marker2"/>
    <w:basedOn w:val="DefaultParagraphFont"/>
    <w:rsid w:val="00BD18CC"/>
    <w:rPr>
      <w:color w:val="FF0000"/>
      <w:shd w:val="clear" w:color="auto" w:fill="auto"/>
    </w:rPr>
  </w:style>
  <w:style w:type="paragraph" w:customStyle="1" w:styleId="Langue">
    <w:name w:val="Langue"/>
    <w:basedOn w:val="Normal"/>
    <w:next w:val="Rfrenceinterne"/>
    <w:rsid w:val="00BD18CC"/>
    <w:pPr>
      <w:framePr w:wrap="around" w:vAnchor="page" w:hAnchor="text" w:xAlign="center" w:y="14741"/>
      <w:widowControl/>
      <w:spacing w:after="600"/>
      <w:jc w:val="center"/>
    </w:pPr>
    <w:rPr>
      <w:rFonts w:eastAsia="Calibri"/>
      <w:b/>
      <w:caps/>
      <w:szCs w:val="22"/>
      <w:lang w:eastAsia="pt-PT" w:bidi="pt-PT"/>
    </w:rPr>
  </w:style>
  <w:style w:type="paragraph" w:customStyle="1" w:styleId="Nomdelinstitution">
    <w:name w:val="Nom de l'institution"/>
    <w:basedOn w:val="Normal"/>
    <w:next w:val="Emission"/>
    <w:rsid w:val="00BD18CC"/>
    <w:pPr>
      <w:widowControl/>
    </w:pPr>
    <w:rPr>
      <w:rFonts w:ascii="Arial" w:eastAsia="Calibri" w:hAnsi="Arial" w:cs="Arial"/>
      <w:szCs w:val="22"/>
      <w:lang w:eastAsia="pt-PT" w:bidi="pt-PT"/>
    </w:rPr>
  </w:style>
  <w:style w:type="paragraph" w:customStyle="1" w:styleId="Emission">
    <w:name w:val="Emission"/>
    <w:basedOn w:val="Normal"/>
    <w:next w:val="Rfrenceinstitutionnelle"/>
    <w:rsid w:val="00BD18CC"/>
    <w:pPr>
      <w:widowControl/>
      <w:ind w:left="5103"/>
    </w:pPr>
    <w:rPr>
      <w:rFonts w:eastAsia="Calibri"/>
      <w:szCs w:val="22"/>
      <w:lang w:eastAsia="pt-PT" w:bidi="pt-PT"/>
    </w:rPr>
  </w:style>
  <w:style w:type="paragraph" w:customStyle="1" w:styleId="Pagedecouverture">
    <w:name w:val="Page de couverture"/>
    <w:basedOn w:val="Normal"/>
    <w:next w:val="Normal"/>
    <w:rsid w:val="00BD18CC"/>
    <w:pPr>
      <w:widowControl/>
      <w:jc w:val="both"/>
    </w:pPr>
    <w:rPr>
      <w:rFonts w:eastAsia="Calibri"/>
      <w:szCs w:val="22"/>
      <w:lang w:eastAsia="pt-PT" w:bidi="pt-PT"/>
    </w:rPr>
  </w:style>
  <w:style w:type="paragraph" w:customStyle="1" w:styleId="Declassification">
    <w:name w:val="Declassification"/>
    <w:basedOn w:val="Normal"/>
    <w:next w:val="Normal"/>
    <w:rsid w:val="00BD18CC"/>
    <w:pPr>
      <w:widowControl/>
      <w:jc w:val="both"/>
    </w:pPr>
    <w:rPr>
      <w:rFonts w:eastAsia="Calibri"/>
      <w:szCs w:val="22"/>
      <w:lang w:eastAsia="pt-PT" w:bidi="pt-PT"/>
    </w:rPr>
  </w:style>
  <w:style w:type="paragraph" w:customStyle="1" w:styleId="Disclaimer">
    <w:name w:val="Disclaimer"/>
    <w:basedOn w:val="Normal"/>
    <w:rsid w:val="00BD18CC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/>
      <w:jc w:val="both"/>
    </w:pPr>
    <w:rPr>
      <w:rFonts w:eastAsia="Calibri"/>
      <w:szCs w:val="22"/>
      <w:lang w:eastAsia="pt-PT" w:bidi="pt-PT"/>
    </w:rPr>
  </w:style>
  <w:style w:type="paragraph" w:customStyle="1" w:styleId="SecurityMarking">
    <w:name w:val="SecurityMarking"/>
    <w:basedOn w:val="Normal"/>
    <w:rsid w:val="00BD18CC"/>
    <w:pPr>
      <w:widowControl/>
      <w:spacing w:line="276" w:lineRule="auto"/>
      <w:ind w:left="5103"/>
    </w:pPr>
    <w:rPr>
      <w:rFonts w:eastAsia="Calibri"/>
      <w:sz w:val="28"/>
      <w:szCs w:val="22"/>
      <w:lang w:eastAsia="pt-PT" w:bidi="pt-PT"/>
    </w:rPr>
  </w:style>
  <w:style w:type="paragraph" w:customStyle="1" w:styleId="DateMarking">
    <w:name w:val="DateMarking"/>
    <w:basedOn w:val="Normal"/>
    <w:rsid w:val="00BD18CC"/>
    <w:pPr>
      <w:widowControl/>
      <w:spacing w:line="276" w:lineRule="auto"/>
      <w:ind w:left="5103"/>
    </w:pPr>
    <w:rPr>
      <w:rFonts w:eastAsia="Calibri"/>
      <w:i/>
      <w:sz w:val="28"/>
      <w:szCs w:val="22"/>
      <w:lang w:eastAsia="pt-PT" w:bidi="pt-PT"/>
    </w:rPr>
  </w:style>
  <w:style w:type="paragraph" w:customStyle="1" w:styleId="ReleasableTo">
    <w:name w:val="ReleasableTo"/>
    <w:basedOn w:val="Normal"/>
    <w:rsid w:val="00BD18CC"/>
    <w:pPr>
      <w:widowControl/>
      <w:spacing w:line="276" w:lineRule="auto"/>
      <w:ind w:left="5103"/>
    </w:pPr>
    <w:rPr>
      <w:rFonts w:eastAsia="Calibri"/>
      <w:i/>
      <w:sz w:val="28"/>
      <w:szCs w:val="22"/>
      <w:lang w:eastAsia="pt-PT" w:bidi="pt-PT"/>
    </w:rPr>
  </w:style>
  <w:style w:type="paragraph" w:customStyle="1" w:styleId="Annexetitreexpos">
    <w:name w:val="Annexe titre (exposé)"/>
    <w:basedOn w:val="Normal"/>
    <w:next w:val="Normal"/>
    <w:rsid w:val="00BD18CC"/>
    <w:pPr>
      <w:widowControl/>
      <w:spacing w:before="120" w:after="120"/>
      <w:jc w:val="center"/>
    </w:pPr>
    <w:rPr>
      <w:rFonts w:eastAsia="Calibri"/>
      <w:b/>
      <w:szCs w:val="22"/>
      <w:u w:val="single"/>
      <w:lang w:eastAsia="pt-PT" w:bidi="pt-PT"/>
    </w:rPr>
  </w:style>
  <w:style w:type="paragraph" w:customStyle="1" w:styleId="Annexetitrefichefinancire">
    <w:name w:val="Annexe titre (fiche financière)"/>
    <w:basedOn w:val="Normal"/>
    <w:next w:val="Normal"/>
    <w:rsid w:val="00BD18CC"/>
    <w:pPr>
      <w:widowControl/>
      <w:spacing w:before="120" w:after="120"/>
      <w:jc w:val="center"/>
    </w:pPr>
    <w:rPr>
      <w:rFonts w:eastAsia="Calibri"/>
      <w:b/>
      <w:szCs w:val="22"/>
      <w:u w:val="single"/>
      <w:lang w:eastAsia="pt-PT" w:bidi="pt-PT"/>
    </w:rPr>
  </w:style>
  <w:style w:type="paragraph" w:customStyle="1" w:styleId="Avertissementtitre">
    <w:name w:val="Avertissement titre"/>
    <w:basedOn w:val="Normal"/>
    <w:next w:val="Normal"/>
    <w:rsid w:val="00BD18CC"/>
    <w:pPr>
      <w:keepNext/>
      <w:widowControl/>
      <w:spacing w:before="480" w:after="120"/>
      <w:jc w:val="both"/>
    </w:pPr>
    <w:rPr>
      <w:rFonts w:eastAsia="Calibri"/>
      <w:szCs w:val="22"/>
      <w:u w:val="single"/>
      <w:lang w:eastAsia="pt-PT" w:bidi="pt-PT"/>
    </w:rPr>
  </w:style>
  <w:style w:type="paragraph" w:customStyle="1" w:styleId="Confidence">
    <w:name w:val="Confidence"/>
    <w:basedOn w:val="Normal"/>
    <w:next w:val="Normal"/>
    <w:rsid w:val="00BD18CC"/>
    <w:pPr>
      <w:widowControl/>
      <w:spacing w:before="360" w:after="120"/>
      <w:jc w:val="center"/>
    </w:pPr>
    <w:rPr>
      <w:rFonts w:eastAsia="Calibri"/>
      <w:szCs w:val="22"/>
      <w:lang w:eastAsia="pt-PT" w:bidi="pt-PT"/>
    </w:rPr>
  </w:style>
  <w:style w:type="paragraph" w:customStyle="1" w:styleId="Confidentialit">
    <w:name w:val="Confidentialité"/>
    <w:basedOn w:val="Normal"/>
    <w:next w:val="TypedudocumentPagedecouverture"/>
    <w:rsid w:val="00BD18CC"/>
    <w:pPr>
      <w:widowControl/>
      <w:spacing w:before="240" w:after="240"/>
      <w:ind w:left="5103"/>
    </w:pPr>
    <w:rPr>
      <w:rFonts w:eastAsia="Calibri"/>
      <w:i/>
      <w:sz w:val="32"/>
      <w:szCs w:val="22"/>
      <w:lang w:eastAsia="pt-PT" w:bidi="pt-PT"/>
    </w:rPr>
  </w:style>
  <w:style w:type="paragraph" w:customStyle="1" w:styleId="Corrigendum">
    <w:name w:val="Corrigendum"/>
    <w:basedOn w:val="Normal"/>
    <w:next w:val="Normal"/>
    <w:rsid w:val="00BD18CC"/>
    <w:pPr>
      <w:widowControl/>
      <w:spacing w:after="240"/>
    </w:pPr>
    <w:rPr>
      <w:rFonts w:eastAsia="Calibri"/>
      <w:szCs w:val="22"/>
      <w:lang w:eastAsia="pt-PT" w:bidi="pt-PT"/>
    </w:rPr>
  </w:style>
  <w:style w:type="paragraph" w:customStyle="1" w:styleId="Exposdesmotifstitre">
    <w:name w:val="Exposé des motifs titre"/>
    <w:basedOn w:val="Normal"/>
    <w:next w:val="Normal"/>
    <w:rsid w:val="00BD18CC"/>
    <w:pPr>
      <w:widowControl/>
      <w:spacing w:before="120" w:after="120"/>
      <w:jc w:val="center"/>
    </w:pPr>
    <w:rPr>
      <w:rFonts w:eastAsia="Calibri"/>
      <w:b/>
      <w:szCs w:val="22"/>
      <w:u w:val="single"/>
      <w:lang w:eastAsia="pt-PT" w:bidi="pt-PT"/>
    </w:rPr>
  </w:style>
  <w:style w:type="paragraph" w:customStyle="1" w:styleId="Rfrenceinterinstitutionnelle">
    <w:name w:val="Référence interinstitutionnelle"/>
    <w:basedOn w:val="Normal"/>
    <w:next w:val="Statut"/>
    <w:rsid w:val="00BD18CC"/>
    <w:pPr>
      <w:widowControl/>
      <w:ind w:left="5103"/>
    </w:pPr>
    <w:rPr>
      <w:rFonts w:eastAsia="Calibri"/>
      <w:szCs w:val="22"/>
      <w:lang w:eastAsia="pt-PT" w:bidi="pt-PT"/>
    </w:rPr>
  </w:style>
  <w:style w:type="paragraph" w:customStyle="1" w:styleId="Rfrenceinterne">
    <w:name w:val="Référence interne"/>
    <w:basedOn w:val="Normal"/>
    <w:next w:val="Rfrenceinterinstitutionnelle"/>
    <w:rsid w:val="00BD18CC"/>
    <w:pPr>
      <w:widowControl/>
      <w:ind w:left="5103"/>
    </w:pPr>
    <w:rPr>
      <w:rFonts w:eastAsia="Calibri"/>
      <w:szCs w:val="22"/>
      <w:lang w:eastAsia="pt-PT" w:bidi="pt-PT"/>
    </w:rPr>
  </w:style>
  <w:style w:type="character" w:customStyle="1" w:styleId="Added">
    <w:name w:val="Added"/>
    <w:basedOn w:val="DefaultParagraphFont"/>
    <w:rsid w:val="00BD18CC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BD18CC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BD18CC"/>
    <w:pPr>
      <w:keepLines/>
      <w:widowControl/>
      <w:spacing w:before="120" w:after="120" w:line="360" w:lineRule="auto"/>
      <w:ind w:left="3402"/>
    </w:pPr>
    <w:rPr>
      <w:rFonts w:eastAsia="Calibri"/>
      <w:szCs w:val="22"/>
      <w:lang w:eastAsia="pt-PT" w:bidi="pt-PT"/>
    </w:rPr>
  </w:style>
  <w:style w:type="paragraph" w:customStyle="1" w:styleId="Objetexterne">
    <w:name w:val="Objet externe"/>
    <w:basedOn w:val="Normal"/>
    <w:next w:val="Normal"/>
    <w:rsid w:val="00BD18CC"/>
    <w:pPr>
      <w:widowControl/>
      <w:spacing w:before="120" w:after="120"/>
      <w:jc w:val="both"/>
    </w:pPr>
    <w:rPr>
      <w:rFonts w:eastAsia="Calibri"/>
      <w:i/>
      <w:caps/>
      <w:szCs w:val="22"/>
      <w:lang w:eastAsia="pt-PT" w:bidi="pt-PT"/>
    </w:rPr>
  </w:style>
  <w:style w:type="paragraph" w:customStyle="1" w:styleId="Supertitre">
    <w:name w:val="Supertitre"/>
    <w:basedOn w:val="Normal"/>
    <w:next w:val="Normal"/>
    <w:rsid w:val="00BD18CC"/>
    <w:pPr>
      <w:widowControl/>
      <w:spacing w:after="600"/>
      <w:jc w:val="center"/>
    </w:pPr>
    <w:rPr>
      <w:rFonts w:eastAsia="Calibri"/>
      <w:b/>
      <w:szCs w:val="22"/>
      <w:lang w:eastAsia="pt-PT" w:bidi="pt-PT"/>
    </w:rPr>
  </w:style>
  <w:style w:type="paragraph" w:customStyle="1" w:styleId="Rfrencecroise">
    <w:name w:val="Référence croisée"/>
    <w:basedOn w:val="Normal"/>
    <w:rsid w:val="00BD18CC"/>
    <w:pPr>
      <w:widowControl/>
      <w:jc w:val="center"/>
    </w:pPr>
    <w:rPr>
      <w:rFonts w:eastAsia="Calibri"/>
      <w:szCs w:val="22"/>
      <w:lang w:eastAsia="pt-PT" w:bidi="pt-PT"/>
    </w:rPr>
  </w:style>
  <w:style w:type="paragraph" w:customStyle="1" w:styleId="Fichefinanciretitre">
    <w:name w:val="Fiche financière titre"/>
    <w:basedOn w:val="Normal"/>
    <w:next w:val="Normal"/>
    <w:rsid w:val="00BD18CC"/>
    <w:pPr>
      <w:widowControl/>
      <w:spacing w:before="120" w:after="120"/>
      <w:jc w:val="center"/>
    </w:pPr>
    <w:rPr>
      <w:rFonts w:eastAsia="Calibri"/>
      <w:b/>
      <w:szCs w:val="22"/>
      <w:u w:val="single"/>
      <w:lang w:eastAsia="pt-PT" w:bidi="pt-PT"/>
    </w:rPr>
  </w:style>
  <w:style w:type="paragraph" w:customStyle="1" w:styleId="DatedadoptionPagedecouverture">
    <w:name w:val="Date d'adoption (Page de couverture)"/>
    <w:basedOn w:val="Datedadoption"/>
    <w:next w:val="IntrtEEEPagedecouverture"/>
    <w:rsid w:val="00BD18CC"/>
    <w:pPr>
      <w:spacing w:line="240" w:lineRule="auto"/>
    </w:pPr>
    <w:rPr>
      <w:lang w:eastAsia="pt-PT" w:bidi="pt-PT"/>
    </w:rPr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BD18CC"/>
  </w:style>
  <w:style w:type="paragraph" w:customStyle="1" w:styleId="StatutPagedecouverture">
    <w:name w:val="Statut (Page de couverture)"/>
    <w:basedOn w:val="Statut"/>
    <w:next w:val="TypedudocumentPagedecouverture"/>
    <w:rsid w:val="00BD18CC"/>
    <w:pPr>
      <w:spacing w:before="0" w:after="240" w:line="240" w:lineRule="auto"/>
    </w:pPr>
    <w:rPr>
      <w:lang w:eastAsia="pt-PT" w:bidi="pt-PT"/>
    </w:rPr>
  </w:style>
  <w:style w:type="paragraph" w:customStyle="1" w:styleId="TypedudocumentPagedecouverture">
    <w:name w:val="Type du document (Page de couverture)"/>
    <w:basedOn w:val="Typedudocument"/>
    <w:next w:val="AccompagnantPagedecouverture"/>
    <w:rsid w:val="00BD18CC"/>
    <w:pPr>
      <w:spacing w:after="180" w:line="240" w:lineRule="auto"/>
    </w:pPr>
    <w:rPr>
      <w:lang w:eastAsia="pt-PT" w:bidi="pt-PT"/>
    </w:rPr>
  </w:style>
  <w:style w:type="paragraph" w:customStyle="1" w:styleId="Volume">
    <w:name w:val="Volume"/>
    <w:basedOn w:val="Normal"/>
    <w:next w:val="Confidentialit"/>
    <w:rsid w:val="00BD18CC"/>
    <w:pPr>
      <w:widowControl/>
      <w:spacing w:after="240"/>
      <w:ind w:left="5103"/>
    </w:pPr>
    <w:rPr>
      <w:rFonts w:eastAsia="Calibri"/>
      <w:szCs w:val="22"/>
      <w:lang w:eastAsia="pt-PT" w:bidi="pt-PT"/>
    </w:rPr>
  </w:style>
  <w:style w:type="paragraph" w:customStyle="1" w:styleId="Accompagnant">
    <w:name w:val="Accompagnant"/>
    <w:basedOn w:val="Normal"/>
    <w:next w:val="Typeacteprincipal"/>
    <w:rsid w:val="00BD18CC"/>
    <w:pPr>
      <w:widowControl/>
      <w:spacing w:before="180" w:after="240"/>
      <w:jc w:val="center"/>
    </w:pPr>
    <w:rPr>
      <w:rFonts w:eastAsia="Calibri"/>
      <w:b/>
      <w:szCs w:val="22"/>
      <w:lang w:eastAsia="pt-PT" w:bidi="pt-PT"/>
    </w:rPr>
  </w:style>
  <w:style w:type="paragraph" w:customStyle="1" w:styleId="Typeacteprincipal">
    <w:name w:val="Type acte principal"/>
    <w:basedOn w:val="Normal"/>
    <w:next w:val="Objetacteprincipal"/>
    <w:rsid w:val="00BD18CC"/>
    <w:pPr>
      <w:widowControl/>
      <w:spacing w:after="240"/>
      <w:jc w:val="center"/>
    </w:pPr>
    <w:rPr>
      <w:rFonts w:eastAsia="Calibri"/>
      <w:b/>
      <w:szCs w:val="22"/>
      <w:lang w:eastAsia="pt-PT" w:bidi="pt-PT"/>
    </w:rPr>
  </w:style>
  <w:style w:type="paragraph" w:customStyle="1" w:styleId="Objetacteprincipal">
    <w:name w:val="Objet acte principal"/>
    <w:basedOn w:val="Normal"/>
    <w:next w:val="Titrearticle"/>
    <w:rsid w:val="00BD18CC"/>
    <w:pPr>
      <w:widowControl/>
      <w:spacing w:after="360"/>
      <w:jc w:val="center"/>
    </w:pPr>
    <w:rPr>
      <w:rFonts w:eastAsia="Calibri"/>
      <w:b/>
      <w:szCs w:val="22"/>
      <w:lang w:eastAsia="pt-PT" w:bidi="pt-PT"/>
    </w:rPr>
  </w:style>
  <w:style w:type="paragraph" w:customStyle="1" w:styleId="IntrtEEEPagedecouverture">
    <w:name w:val="Intérêt EEE (Page de couverture)"/>
    <w:basedOn w:val="IntrtEEE"/>
    <w:next w:val="Rfrencecroise"/>
    <w:rsid w:val="00BD18CC"/>
    <w:pPr>
      <w:spacing w:line="240" w:lineRule="auto"/>
    </w:pPr>
    <w:rPr>
      <w:lang w:eastAsia="pt-PT" w:bidi="pt-PT"/>
    </w:rPr>
  </w:style>
  <w:style w:type="paragraph" w:customStyle="1" w:styleId="AccompagnantPagedecouverture">
    <w:name w:val="Accompagnant (Page de couverture)"/>
    <w:basedOn w:val="Accompagnant"/>
    <w:next w:val="TypeacteprincipalPagedecouverture"/>
    <w:rsid w:val="00BD18CC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BD18CC"/>
  </w:style>
  <w:style w:type="paragraph" w:customStyle="1" w:styleId="ObjetacteprincipalPagedecouverture">
    <w:name w:val="Objet acte principal (Page de couverture)"/>
    <w:basedOn w:val="Objetacteprincipal"/>
    <w:next w:val="Rfrencecroise"/>
    <w:rsid w:val="00BD18CC"/>
  </w:style>
  <w:style w:type="paragraph" w:customStyle="1" w:styleId="LanguesfaisantfoiPagedecouverture">
    <w:name w:val="Langues faisant foi (Page de couverture)"/>
    <w:basedOn w:val="Normal"/>
    <w:next w:val="Normal"/>
    <w:rsid w:val="00BD18CC"/>
    <w:pPr>
      <w:widowControl/>
      <w:spacing w:before="360"/>
      <w:jc w:val="center"/>
    </w:pPr>
    <w:rPr>
      <w:rFonts w:eastAsia="Calibri"/>
      <w:szCs w:val="22"/>
      <w:lang w:eastAsia="pt-PT" w:bidi="pt-PT"/>
    </w:rPr>
  </w:style>
  <w:style w:type="character" w:customStyle="1" w:styleId="HeaderChar1">
    <w:name w:val="Header Char1"/>
    <w:basedOn w:val="DefaultParagraphFont"/>
    <w:rsid w:val="00BD18CC"/>
    <w:rPr>
      <w:sz w:val="24"/>
      <w:szCs w:val="24"/>
    </w:rPr>
  </w:style>
  <w:style w:type="character" w:customStyle="1" w:styleId="FooterChar1">
    <w:name w:val="Footer Char1"/>
    <w:basedOn w:val="DefaultParagraphFont"/>
    <w:rsid w:val="00BD18CC"/>
    <w:rPr>
      <w:sz w:val="24"/>
      <w:szCs w:val="24"/>
    </w:rPr>
  </w:style>
  <w:style w:type="paragraph" w:customStyle="1" w:styleId="TBEntInstit">
    <w:name w:val="TBEntInstit"/>
    <w:basedOn w:val="TechnicalBlockBase"/>
    <w:link w:val="EntInstitChar"/>
    <w:rsid w:val="00BD18CC"/>
    <w:pPr>
      <w:spacing w:before="0" w:after="60" w:line="240" w:lineRule="auto"/>
      <w:ind w:left="0" w:right="0"/>
      <w:jc w:val="right"/>
    </w:pPr>
    <w:rPr>
      <w:rFonts w:ascii="Arial" w:hAnsi="Arial"/>
      <w:i w:val="0"/>
      <w:dstrike w:val="0"/>
      <w:color w:val="auto"/>
      <w:w w:val="100"/>
      <w:sz w:val="23"/>
      <w:szCs w:val="20"/>
      <w:u w:val="none"/>
      <w:lang w:eastAsia="fr-BE"/>
    </w:rPr>
  </w:style>
  <w:style w:type="paragraph" w:customStyle="1" w:styleId="TBEntReferNew">
    <w:name w:val="TBEntReferNew"/>
    <w:basedOn w:val="TechnicalBlockBase"/>
    <w:rsid w:val="00BD18CC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</w:rPr>
  </w:style>
  <w:style w:type="paragraph" w:customStyle="1" w:styleId="TBInstitution">
    <w:name w:val="TBInstitution"/>
    <w:basedOn w:val="TechnicalBlockBase"/>
    <w:rsid w:val="00BD18CC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  <w:lang w:eastAsia="fr-BE"/>
    </w:rPr>
  </w:style>
  <w:style w:type="paragraph" w:customStyle="1" w:styleId="TBNormalTechnicalBlock">
    <w:name w:val="TBNormalTechnicalBlock"/>
    <w:basedOn w:val="TechnicalBlockBase"/>
    <w:rsid w:val="00BD18CC"/>
    <w:pPr>
      <w:spacing w:before="0" w:after="0" w:line="216" w:lineRule="auto"/>
      <w:ind w:left="0" w:right="0"/>
      <w:contextualSpacing/>
    </w:pPr>
    <w:rPr>
      <w:rFonts w:ascii="Arial" w:hAnsi="Arial"/>
      <w:i w:val="0"/>
      <w:dstrike w:val="0"/>
      <w:color w:val="auto"/>
      <w:w w:val="100"/>
      <w:sz w:val="23"/>
      <w:szCs w:val="23"/>
      <w:u w:val="none"/>
      <w:lang w:eastAsia="fr-BE"/>
    </w:rPr>
  </w:style>
  <w:style w:type="paragraph" w:customStyle="1" w:styleId="TBInstitutionSubwordmark">
    <w:name w:val="TBInstitutionSubwordmark"/>
    <w:basedOn w:val="TechnicalBlockBase"/>
    <w:rsid w:val="00BD18CC"/>
    <w:pPr>
      <w:spacing w:before="0" w:after="0" w:line="204" w:lineRule="auto"/>
      <w:ind w:left="0" w:right="0"/>
    </w:pPr>
    <w:rPr>
      <w:rFonts w:ascii="Arial" w:hAnsi="Arial"/>
      <w:b w:val="0"/>
      <w:i w:val="0"/>
      <w:dstrike w:val="0"/>
      <w:color w:val="626262"/>
      <w:spacing w:val="4"/>
      <w:w w:val="100"/>
      <w:sz w:val="24"/>
      <w:szCs w:val="20"/>
      <w:u w:val="none"/>
      <w:lang w:eastAsia="fr-BE"/>
    </w:rPr>
  </w:style>
  <w:style w:type="character" w:customStyle="1" w:styleId="EntInstitChar">
    <w:name w:val="EntInstit Char"/>
    <w:basedOn w:val="DefaultParagraphFont"/>
    <w:link w:val="TBEntInstit"/>
    <w:rsid w:val="00BD18CC"/>
    <w:rPr>
      <w:rFonts w:ascii="Arial" w:hAnsi="Arial" w:cs="Arial"/>
      <w:b/>
      <w:sz w:val="23"/>
      <w:u w:color="606060"/>
      <w:lang w:val="pt-PT" w:eastAsia="fr-BE"/>
    </w:rPr>
  </w:style>
  <w:style w:type="paragraph" w:customStyle="1" w:styleId="pj">
    <w:name w:val="p.j."/>
    <w:basedOn w:val="Normal"/>
    <w:link w:val="pjChar"/>
    <w:rsid w:val="00BD18CC"/>
    <w:pPr>
      <w:widowControl/>
      <w:spacing w:before="1200" w:after="120"/>
      <w:ind w:left="1440" w:hanging="1440"/>
    </w:pPr>
    <w:rPr>
      <w:rFonts w:eastAsia="Calibri"/>
      <w:szCs w:val="22"/>
      <w:lang w:eastAsia="pt-PT" w:bidi="pt-PT"/>
    </w:rPr>
  </w:style>
  <w:style w:type="character" w:customStyle="1" w:styleId="pjChar">
    <w:name w:val="p.j. Char"/>
    <w:basedOn w:val="DefaultParagraphFont"/>
    <w:link w:val="pj"/>
    <w:rsid w:val="00BD18CC"/>
    <w:rPr>
      <w:rFonts w:eastAsia="Calibri"/>
      <w:sz w:val="24"/>
      <w:szCs w:val="22"/>
      <w:lang w:val="pt-PT" w:eastAsia="pt-PT" w:bidi="pt-PT"/>
    </w:rPr>
  </w:style>
  <w:style w:type="paragraph" w:customStyle="1" w:styleId="nbbordered">
    <w:name w:val="nb bordered"/>
    <w:basedOn w:val="Normal"/>
    <w:link w:val="nbborderedChar"/>
    <w:rsid w:val="00BD18CC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spacing w:before="120" w:after="160"/>
      <w:ind w:left="480" w:hanging="480"/>
    </w:pPr>
    <w:rPr>
      <w:rFonts w:eastAsia="Calibri"/>
      <w:b/>
      <w:szCs w:val="22"/>
      <w:lang w:eastAsia="pt-PT" w:bidi="pt-PT"/>
    </w:rPr>
  </w:style>
  <w:style w:type="character" w:customStyle="1" w:styleId="nbborderedChar">
    <w:name w:val="nb bordered Char"/>
    <w:basedOn w:val="DefaultParagraphFont"/>
    <w:link w:val="nbbordered"/>
    <w:rsid w:val="00BD18CC"/>
    <w:rPr>
      <w:rFonts w:eastAsia="Calibri"/>
      <w:b/>
      <w:sz w:val="24"/>
      <w:szCs w:val="22"/>
      <w:lang w:val="pt-PT" w:eastAsia="pt-PT" w:bidi="pt-PT"/>
    </w:rPr>
  </w:style>
  <w:style w:type="paragraph" w:styleId="EndnoteText">
    <w:name w:val="endnote text"/>
    <w:basedOn w:val="Normal"/>
    <w:link w:val="EndnoteTextChar1"/>
    <w:rsid w:val="00BD18CC"/>
    <w:rPr>
      <w:sz w:val="20"/>
    </w:rPr>
  </w:style>
  <w:style w:type="character" w:customStyle="1" w:styleId="EndnoteTextChar1">
    <w:name w:val="Endnote Text Char1"/>
    <w:basedOn w:val="DefaultParagraphFont"/>
    <w:link w:val="EndnoteText"/>
    <w:rsid w:val="00BD18CC"/>
    <w:rPr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678</Words>
  <Characters>3952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2026-09-07T15:15:00Z</dcterms:created>
  <dcterms:modified xsi:type="dcterms:W3CDTF">2026-09-07T15:15:00Z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P10_TA(2026)0196_</vt:lpwstr>
  </property>
  <property fmtid="{D5CDD505-2E9C-101B-9397-08002B2CF9AE}" pid="4" name="&lt;Type&gt;">
    <vt:lpwstr>RR</vt:lpwstr>
  </property>
</Properties>
</file>