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205EFEB6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2436A" w:rsidP="0010095E" w14:paraId="398F2699" w14:textId="436508A9">
            <w:pPr>
              <w:pStyle w:val="EPName"/>
            </w:pPr>
            <w:r w:rsidRPr="00D2436A">
              <w:t>Európsky parlament</w:t>
            </w:r>
          </w:p>
          <w:p w:rsidR="00751A4A" w:rsidRPr="00D2436A" w:rsidP="005F1B17" w14:paraId="43C8A05C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2436A">
              <w:t>2024</w:t>
            </w:r>
            <w:r w:rsidRPr="00D2436A" w:rsidR="00817416">
              <w:t>-202</w:t>
            </w:r>
            <w:r w:rsidRPr="00D2436A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D2436A" w:rsidP="0010095E" w14:paraId="02BCCF07" w14:textId="77777777">
            <w:pPr>
              <w:pStyle w:val="EPLogo"/>
            </w:pPr>
            <w:r w:rsidRPr="00D2436A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2436A" w:rsidP="004C5D52" w14:paraId="775E4450" w14:textId="77777777">
      <w:pPr>
        <w:pStyle w:val="LineTop"/>
      </w:pPr>
    </w:p>
    <w:p w:rsidR="00680577" w:rsidRPr="00D2436A" w:rsidP="00680577" w14:paraId="766FAABE" w14:textId="1BA11330">
      <w:pPr>
        <w:pStyle w:val="EPBodyTA1"/>
      </w:pPr>
      <w:r w:rsidRPr="00D2436A">
        <w:t>PRIJATÉ TEXTY</w:t>
      </w:r>
    </w:p>
    <w:p w:rsidR="00D058B8" w:rsidRPr="00D2436A" w:rsidP="00D058B8" w14:paraId="34F63AA1" w14:textId="77777777">
      <w:pPr>
        <w:pStyle w:val="LineBottom"/>
      </w:pPr>
    </w:p>
    <w:p w:rsidR="00095926" w:rsidRPr="00D2436A" w:rsidP="00095926" w14:paraId="093B67A0" w14:textId="5E6D811B">
      <w:pPr>
        <w:pStyle w:val="ATHeading1"/>
      </w:pPr>
      <w:bookmarkStart w:id="0" w:name="TANumber"/>
      <w:r w:rsidRPr="00D2436A">
        <w:t>P10_TA(2026)0</w:t>
      </w:r>
      <w:r w:rsidRPr="00D2436A" w:rsidR="00D2436A">
        <w:t>196</w:t>
      </w:r>
      <w:bookmarkEnd w:id="0"/>
    </w:p>
    <w:p w:rsidR="00095926" w:rsidRPr="00D2436A" w:rsidP="00095926" w14:paraId="6E1769E3" w14:textId="0498EA10">
      <w:pPr>
        <w:pStyle w:val="ATHeading2"/>
      </w:pPr>
      <w:bookmarkStart w:id="1" w:name="title"/>
      <w:r w:rsidRPr="00D2436A">
        <w:t>Úprava ciel na dovoz určitého tovaru s pôvodom v Spojených štátoch amerických a otvorenie colných</w:t>
      </w:r>
      <w:r w:rsidRPr="00D2436A" w:rsidR="000B70E0">
        <w:t xml:space="preserve"> </w:t>
      </w:r>
      <w:r w:rsidRPr="00D2436A">
        <w:t>kvót na dovoz určitého tovaru s pôvodom zo Spojených štátov amerických</w:t>
      </w:r>
      <w:bookmarkEnd w:id="1"/>
    </w:p>
    <w:p w:rsidR="00095926" w:rsidRPr="00D2436A" w:rsidP="00095926" w14:paraId="31E620F9" w14:textId="77777777">
      <w:pPr>
        <w:rPr>
          <w:i/>
          <w:vanish/>
        </w:rPr>
      </w:pPr>
      <w:r>
        <w:rPr>
          <w:i/>
        </w:rPr>
        <w:fldChar w:fldCharType="begin"/>
      </w:r>
      <w:r w:rsidRPr="00D2436A">
        <w:rPr>
          <w:i/>
        </w:rPr>
        <w:instrText xml:space="preserve"> TC"(</w:instrText>
      </w:r>
      <w:bookmarkStart w:id="2" w:name="DocNumber"/>
      <w:r w:rsidRPr="00D2436A">
        <w:rPr>
          <w:i/>
        </w:rPr>
        <w:instrText>A10-0069/2026</w:instrText>
      </w:r>
      <w:bookmarkEnd w:id="2"/>
      <w:r w:rsidRPr="00D2436A">
        <w:rPr>
          <w:i/>
        </w:rPr>
        <w:instrText xml:space="preserve"> - Spravodajca: Bernd Lange)"\l3 \n&gt; \* MERGEFORMAT </w:instrText>
      </w:r>
      <w:r>
        <w:rPr>
          <w:i/>
        </w:rPr>
        <w:fldChar w:fldCharType="end"/>
      </w:r>
    </w:p>
    <w:p w:rsidR="00095926" w:rsidRPr="00D2436A" w:rsidP="00095926" w14:paraId="3F254FFC" w14:textId="77777777">
      <w:pPr>
        <w:rPr>
          <w:vanish/>
        </w:rPr>
      </w:pPr>
      <w:bookmarkStart w:id="3" w:name="Commission"/>
      <w:r w:rsidRPr="00D2436A">
        <w:rPr>
          <w:vanish/>
        </w:rPr>
        <w:t>Výbor pre medzinárodný obchod</w:t>
      </w:r>
      <w:bookmarkEnd w:id="3"/>
    </w:p>
    <w:p w:rsidR="00095926" w:rsidRPr="00D2436A" w:rsidP="00095926" w14:paraId="5EF5BBC0" w14:textId="77777777">
      <w:pPr>
        <w:rPr>
          <w:vanish/>
        </w:rPr>
      </w:pPr>
      <w:bookmarkStart w:id="4" w:name="PE"/>
      <w:r w:rsidRPr="00D2436A">
        <w:rPr>
          <w:vanish/>
        </w:rPr>
        <w:t>PE779.297</w:t>
      </w:r>
      <w:bookmarkEnd w:id="4"/>
    </w:p>
    <w:p w:rsidR="00095926" w:rsidRPr="00D2436A" w:rsidP="00095926" w14:paraId="5FD4035F" w14:textId="547D9386">
      <w:pPr>
        <w:pStyle w:val="ATHeading3"/>
      </w:pPr>
      <w:bookmarkStart w:id="5" w:name="Sujet"/>
      <w:r w:rsidRPr="00D2436A">
        <w:t>Legislatívne uznesenie Európskeho parlamentu z</w:t>
      </w:r>
      <w:r w:rsidRPr="00D2436A" w:rsidR="00466F54">
        <w:t>o 16. júna</w:t>
      </w:r>
      <w:r w:rsidRPr="00D2436A" w:rsidR="000B70E0">
        <w:t xml:space="preserve"> </w:t>
      </w:r>
      <w:r w:rsidRPr="00D2436A">
        <w:t>2026 o návrhu nariadenia Európskeho parlamentu a Rady o úprave ciel na dovoz určitého tovaru s pôvodom v Spojených štátoch amerických a o otvorení colných kvót na dovoz určitého tovaru s pôvodom zo Spojených štátov amerických</w:t>
      </w:r>
      <w:bookmarkEnd w:id="5"/>
      <w:r w:rsidRPr="00D2436A">
        <w:t xml:space="preserve"> </w:t>
      </w:r>
      <w:bookmarkStart w:id="6" w:name="References"/>
      <w:r w:rsidRPr="00D2436A">
        <w:t>(COM(2025)0471 – C10-0193/2025 – 2025/0261(COD))</w:t>
      </w:r>
      <w:bookmarkEnd w:id="6"/>
    </w:p>
    <w:p w:rsidR="00571F75" w:rsidRPr="00D2436A" w:rsidP="00571F75" w14:paraId="0C940E42" w14:textId="77777777">
      <w:pPr>
        <w:pStyle w:val="NormalBold"/>
      </w:pPr>
      <w:r w:rsidRPr="00D2436A">
        <w:t>(Riadny legislatívny postup: prvé čítanie)</w:t>
      </w:r>
    </w:p>
    <w:p w:rsidR="00571F75" w:rsidRPr="00D2436A" w:rsidP="00571F75" w14:paraId="26F3A729" w14:textId="77777777">
      <w:pPr>
        <w:pStyle w:val="EPComma"/>
      </w:pPr>
      <w:r w:rsidRPr="00D2436A">
        <w:rPr>
          <w:i/>
          <w:iCs/>
        </w:rPr>
        <w:t>Európsky parlament</w:t>
      </w:r>
      <w:r w:rsidRPr="00D2436A">
        <w:t>,</w:t>
      </w:r>
    </w:p>
    <w:p w:rsidR="00571F75" w:rsidRPr="00D2436A" w:rsidP="00571F75" w14:paraId="6C6097AC" w14:textId="77777777">
      <w:pPr>
        <w:pStyle w:val="NormalHanging12a"/>
      </w:pPr>
      <w:r w:rsidRPr="00D2436A">
        <w:t>–</w:t>
      </w:r>
      <w:r w:rsidRPr="00D2436A">
        <w:tab/>
        <w:t>so zreteľom na návrh Komisie pre Európsky parlament a Radu (COM(2025)0471),</w:t>
      </w:r>
    </w:p>
    <w:p w:rsidR="00571F75" w:rsidRPr="00D2436A" w:rsidP="00571F75" w14:paraId="50A7A223" w14:textId="77777777">
      <w:pPr>
        <w:pStyle w:val="NormalHanging12a"/>
      </w:pPr>
      <w:r w:rsidRPr="00D2436A">
        <w:t>–</w:t>
      </w:r>
      <w:r w:rsidRPr="00D2436A">
        <w:tab/>
        <w:t>so zreteľom na článok 294 ods. 2 a článok 207 ods. 2 Zmluvy o fungovaní Európskej únie, v súlade s ktorými Komisia predložila návrh Európskemu parlamentu (C10</w:t>
      </w:r>
      <w:r w:rsidRPr="00D2436A">
        <w:noBreakHyphen/>
        <w:t>0193/2025),</w:t>
      </w:r>
    </w:p>
    <w:p w:rsidR="00571F75" w:rsidRPr="00D2436A" w:rsidP="00571F75" w14:paraId="4A03EDE8" w14:textId="77777777">
      <w:pPr>
        <w:pStyle w:val="NormalHanging12a"/>
      </w:pPr>
      <w:r w:rsidRPr="00D2436A">
        <w:t>–</w:t>
      </w:r>
      <w:r w:rsidRPr="00D2436A">
        <w:tab/>
        <w:t>so zreteľom na článok 294 ods. 3 Zmluvy o fungovaní Európskej únie,</w:t>
      </w:r>
    </w:p>
    <w:p w:rsidR="00571F75" w:rsidRPr="00D2436A" w:rsidP="00571F75" w14:paraId="13CACB47" w14:textId="77777777">
      <w:pPr>
        <w:pStyle w:val="NormalHanging12a"/>
      </w:pPr>
      <w:r w:rsidRPr="00D2436A">
        <w:t>–</w:t>
      </w:r>
      <w:r w:rsidRPr="00D2436A">
        <w:tab/>
        <w:t>so zreteľom na rozpočtové posúdenie Výborom pre rozpočet,</w:t>
      </w:r>
    </w:p>
    <w:p w:rsidR="0009327F" w:rsidRPr="00D2436A" w:rsidP="00571F75" w14:paraId="0DE9C5C8" w14:textId="0129ACA9">
      <w:pPr>
        <w:pStyle w:val="NormalHanging12a"/>
      </w:pPr>
      <w:r w:rsidRPr="00D2436A">
        <w:t>–</w:t>
      </w:r>
      <w:r w:rsidRPr="00D2436A">
        <w:tab/>
        <w:t>so zreteľom na predbežnú dohodu schválenú gestorským výborom podľa článku 75 ods. 4 rokovacieho poriadku, a na záväzok zástupcu Rady, vyjadrený v liste z 27. mája 2026, schváliť pozíciu Európskeho parlamentu v súlade s článkom 294 ods. 4 Zmluvy o fungovaní Európskej únie,</w:t>
      </w:r>
    </w:p>
    <w:p w:rsidR="00571F75" w:rsidRPr="00D2436A" w:rsidP="00571F75" w14:paraId="65E52F25" w14:textId="5E6B7291">
      <w:pPr>
        <w:pStyle w:val="NormalHanging12a"/>
      </w:pPr>
      <w:r w:rsidRPr="00D2436A">
        <w:t>–</w:t>
      </w:r>
      <w:r w:rsidRPr="00D2436A">
        <w:tab/>
        <w:t>so zreteľom na člán</w:t>
      </w:r>
      <w:r w:rsidRPr="00D2436A" w:rsidR="0009327F">
        <w:t>ky</w:t>
      </w:r>
      <w:r w:rsidRPr="00D2436A">
        <w:t xml:space="preserve"> 60 </w:t>
      </w:r>
      <w:r w:rsidRPr="00D2436A" w:rsidR="0009327F">
        <w:t xml:space="preserve">a 58 </w:t>
      </w:r>
      <w:r w:rsidRPr="00D2436A">
        <w:t>rokovacieho poriadku,</w:t>
      </w:r>
    </w:p>
    <w:p w:rsidR="00571F75" w:rsidRPr="00D2436A" w:rsidP="00571F75" w14:paraId="244E7BCE" w14:textId="77777777">
      <w:pPr>
        <w:pStyle w:val="NormalHanging12a"/>
      </w:pPr>
      <w:r w:rsidRPr="00D2436A">
        <w:t>–</w:t>
      </w:r>
      <w:r w:rsidRPr="00D2436A">
        <w:tab/>
        <w:t>so zreteľom na stanovisko Výboru pre poľnohospodárstvo a rozvoj vidieka,</w:t>
      </w:r>
    </w:p>
    <w:p w:rsidR="00571F75" w:rsidRPr="00D2436A" w:rsidP="00571F75" w14:paraId="71F04DBF" w14:textId="77777777">
      <w:pPr>
        <w:pStyle w:val="NormalHanging12a"/>
      </w:pPr>
      <w:r w:rsidRPr="00D2436A">
        <w:t>–</w:t>
      </w:r>
      <w:r w:rsidRPr="00D2436A">
        <w:tab/>
        <w:t>so zreteľom na správu Výboru pre medzinárodný obchod (A10-0069/2026),</w:t>
      </w:r>
    </w:p>
    <w:p w:rsidR="00571F75" w:rsidRPr="00D2436A" w:rsidP="00571F75" w14:paraId="2AE39645" w14:textId="2C6CD27B">
      <w:pPr>
        <w:pStyle w:val="NormalHanging12a"/>
      </w:pPr>
      <w:r w:rsidRPr="00D2436A">
        <w:t>1.</w:t>
      </w:r>
      <w:r w:rsidRPr="00D2436A">
        <w:tab/>
        <w:t>prijíma nasledujúcu pozíciu v prvom čítaní</w:t>
      </w:r>
      <w:r>
        <w:rPr>
          <w:rStyle w:val="FootnoteReference"/>
        </w:rPr>
        <w:footnoteReference w:id="2"/>
      </w:r>
      <w:r w:rsidRPr="00D2436A">
        <w:t>;</w:t>
      </w:r>
    </w:p>
    <w:p w:rsidR="0009327F" w:rsidRPr="00D2436A" w:rsidP="00571F75" w14:paraId="6035AE02" w14:textId="1F151999">
      <w:pPr>
        <w:pStyle w:val="NormalHanging12a"/>
      </w:pPr>
      <w:r w:rsidRPr="00D2436A">
        <w:t>2.</w:t>
      </w:r>
      <w:r w:rsidRPr="00D2436A">
        <w:tab/>
        <w:t xml:space="preserve">schvaľuje spoločné vyhlásenie Európskeho parlamentu a Komisie, ktoré je uvedené v prílohe k tomuto uzneseniu a ktoré bude uverejnené v sérii C </w:t>
      </w:r>
      <w:r w:rsidRPr="00D2436A">
        <w:rPr>
          <w:i/>
          <w:iCs/>
        </w:rPr>
        <w:t>Úradného vestníka</w:t>
      </w:r>
      <w:r w:rsidRPr="00D2436A" w:rsidR="0026223F">
        <w:rPr>
          <w:i/>
          <w:iCs/>
        </w:rPr>
        <w:t>;</w:t>
      </w:r>
      <w:r w:rsidRPr="00D2436A">
        <w:rPr>
          <w:i/>
          <w:iCs/>
        </w:rPr>
        <w:t xml:space="preserve"> </w:t>
      </w:r>
      <w:r w:rsidRPr="00D2436A">
        <w:rPr>
          <w:i/>
          <w:iCs/>
        </w:rPr>
        <w:t>Európskej únie</w:t>
      </w:r>
      <w:r w:rsidRPr="00D2436A">
        <w:t>;</w:t>
      </w:r>
    </w:p>
    <w:p w:rsidR="0009327F" w:rsidRPr="00D2436A" w:rsidP="00571F75" w14:paraId="7BD07F84" w14:textId="79345BD2">
      <w:pPr>
        <w:pStyle w:val="NormalHanging12a"/>
      </w:pPr>
      <w:r w:rsidRPr="00D2436A">
        <w:t>3.</w:t>
      </w:r>
      <w:r w:rsidRPr="00D2436A">
        <w:tab/>
        <w:t xml:space="preserve">berie na vedomie vyhlásenie Komisie, ktoré je uvedené v prílohe k tomuto uzneseniu a ktoré bude uverejnené v sérii C </w:t>
      </w:r>
      <w:r w:rsidRPr="00D2436A">
        <w:rPr>
          <w:i/>
          <w:iCs/>
        </w:rPr>
        <w:t>Úradného vestníka Európskej únie;</w:t>
      </w:r>
    </w:p>
    <w:p w:rsidR="00571F75" w:rsidRPr="00D2436A" w:rsidP="00571F75" w14:paraId="78088E89" w14:textId="4866D8F3">
      <w:pPr>
        <w:pStyle w:val="NormalHanging12a"/>
      </w:pPr>
      <w:r w:rsidRPr="00D2436A">
        <w:t>4</w:t>
      </w:r>
      <w:r w:rsidRPr="00D2436A">
        <w:t>.</w:t>
      </w:r>
      <w:r w:rsidRPr="00D2436A">
        <w:tab/>
        <w:t>žiada Komisiu, aby mu vec znovu predložila, ak nahrádza, podstatne mení alebo má v úmysle podstatne zmeniť svoj návrh;</w:t>
      </w:r>
    </w:p>
    <w:p w:rsidR="000514F3" w:rsidRPr="00D2436A" w:rsidP="00571F75" w14:paraId="2B90C6CB" w14:textId="398EA4D9">
      <w:pPr>
        <w:pStyle w:val="NormalHanging12a"/>
        <w:sectPr w:rsidSect="0064054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2436A">
        <w:t>5</w:t>
      </w:r>
      <w:r w:rsidRPr="00D2436A" w:rsidR="00571F75">
        <w:t>.</w:t>
      </w:r>
      <w:r w:rsidRPr="00D2436A" w:rsidR="00571F75">
        <w:tab/>
        <w:t>poveruje svoju predsedníčku, aby postúpila túto pozíciu Rade, Komisii a národným parlamentom</w:t>
      </w:r>
    </w:p>
    <w:p w:rsidR="00FC4C93" w:rsidRPr="00D2436A" w:rsidP="00FC4C93" w14:paraId="65C62F49" w14:textId="62C52944">
      <w:pPr>
        <w:pStyle w:val="AmNumberTabs"/>
        <w:rPr>
          <w:noProof/>
          <w:szCs w:val="24"/>
        </w:rPr>
      </w:pPr>
      <w:r w:rsidRPr="00D2436A">
        <w:rPr>
          <w:noProof/>
          <w:szCs w:val="24"/>
        </w:rPr>
        <w:t>P10_TC1-COD(2025)0261</w:t>
      </w:r>
    </w:p>
    <w:p w:rsidR="003C55E9" w:rsidP="003C55E9" w14:paraId="3861BA6F" w14:textId="77777777">
      <w:pPr>
        <w:pStyle w:val="AmNumberTabs"/>
        <w:rPr>
          <w:noProof/>
          <w:szCs w:val="24"/>
        </w:rPr>
      </w:pPr>
      <w:r w:rsidRPr="00D2436A">
        <w:rPr>
          <w:noProof/>
          <w:szCs w:val="24"/>
        </w:rPr>
        <w:t>Pozícia Európskeho parlamentu prijatá v prvom čítaní 16. júna 2026 na účely prijatia nariadenia Európskeho parlamentu a Rady (EÚ) 2026/...</w:t>
      </w:r>
      <w:r w:rsidRPr="00D2436A">
        <w:rPr>
          <w:noProof/>
          <w:szCs w:val="24"/>
        </w:rPr>
        <w:t xml:space="preserve"> o úprave ciel na dovoz určitého tovaru s pôvodom v Spojených štátoch amerických a o otvorení colných kvót na dovoz určitého tovaru s pôvodom v Spojených štátoch amerických</w:t>
      </w:r>
    </w:p>
    <w:p w:rsidR="00330C02" w:rsidP="003C55E9" w14:paraId="4C3E52C7" w14:textId="77777777">
      <w:pPr>
        <w:pStyle w:val="AmNumberTabs"/>
        <w:rPr>
          <w:noProof/>
          <w:szCs w:val="24"/>
        </w:rPr>
      </w:pPr>
    </w:p>
    <w:p w:rsidR="00330C02" w:rsidP="003C55E9" w14:paraId="119F1443" w14:textId="77777777">
      <w:pPr>
        <w:pStyle w:val="AmNumberTabs"/>
        <w:rPr>
          <w:noProof/>
          <w:szCs w:val="24"/>
        </w:rPr>
      </w:pPr>
    </w:p>
    <w:p w:rsidR="00330C02" w:rsidRPr="00731EF8" w:rsidP="00330C02" w14:paraId="72CAEE6A" w14:textId="79CCDDE7">
      <w:r w:rsidRPr="00731EF8">
        <w:rPr>
          <w:i/>
          <w:iCs/>
        </w:rPr>
        <w:t xml:space="preserve">(Keďže bola dosiahnutá </w:t>
      </w:r>
      <w:r w:rsidRPr="00330C02">
        <w:rPr>
          <w:i/>
          <w:iCs/>
        </w:rPr>
        <w:t>dohoda medzi Európskym parlamentom a Radou, pozícia Európskeho parlamentu zodpovedá záverečnému legislatívnemu aktu, nariadeniu (EÚ) 2026/</w:t>
      </w:r>
      <w:r>
        <w:rPr>
          <w:i/>
          <w:iCs/>
        </w:rPr>
        <w:t>1455</w:t>
      </w:r>
      <w:r w:rsidRPr="00330C02">
        <w:rPr>
          <w:i/>
          <w:iCs/>
        </w:rPr>
        <w:t>.)</w:t>
      </w:r>
    </w:p>
    <w:p w:rsidR="00330C02" w:rsidP="003C55E9" w14:paraId="5A30445D" w14:textId="77777777">
      <w:pPr>
        <w:pStyle w:val="AmNumberTabs"/>
        <w:rPr>
          <w:noProof/>
          <w:szCs w:val="24"/>
        </w:rPr>
      </w:pPr>
    </w:p>
    <w:p w:rsidR="00334E24" w:rsidRPr="00D2436A" w:rsidP="003C55E9" w14:paraId="15F70326" w14:textId="77777777">
      <w:pPr>
        <w:widowControl/>
        <w:spacing w:after="160" w:line="259" w:lineRule="auto"/>
        <w:rPr>
          <w:rFonts w:eastAsia="Calibri"/>
          <w:szCs w:val="22"/>
          <w:lang w:eastAsia="en-US"/>
        </w:rPr>
        <w:sectPr w:rsidSect="0064054B">
          <w:footerReference w:type="default" r:id="rId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C55E9" w:rsidRPr="00D2436A" w:rsidP="00334E24" w14:paraId="5A910E93" w14:textId="168E2D54">
      <w:pPr>
        <w:widowControl/>
        <w:spacing w:after="160" w:line="259" w:lineRule="auto"/>
        <w:jc w:val="right"/>
        <w:rPr>
          <w:rFonts w:eastAsia="Calibri"/>
          <w:szCs w:val="22"/>
          <w:lang w:eastAsia="en-US"/>
        </w:rPr>
      </w:pPr>
      <w:r w:rsidRPr="00D2436A">
        <w:rPr>
          <w:rFonts w:eastAsia="Calibri"/>
          <w:szCs w:val="22"/>
          <w:lang w:eastAsia="en-US"/>
        </w:rPr>
        <w:t>PRÍLOHA K LEGISLATÍVNEMU UZNESENIU</w:t>
      </w:r>
    </w:p>
    <w:p w:rsidR="00334E24" w:rsidRPr="00D2436A" w:rsidP="00334E24" w14:paraId="5D3CB761" w14:textId="06E52EB2">
      <w:pPr>
        <w:spacing w:before="240" w:after="120" w:line="360" w:lineRule="auto"/>
        <w:rPr>
          <w:rFonts w:eastAsia="Calibri"/>
          <w:b/>
          <w:i/>
          <w:szCs w:val="22"/>
        </w:rPr>
      </w:pPr>
      <w:r w:rsidRPr="00D2436A">
        <w:rPr>
          <w:rFonts w:eastAsia="Calibri"/>
          <w:b/>
          <w:i/>
          <w:szCs w:val="22"/>
        </w:rPr>
        <w:t>Spoločné vyhlásenie Európskeho parlamentu a Komisie o ochrannom mechanizme podľa nariadenia (EÚ) 2026/</w:t>
      </w:r>
      <w:r w:rsidR="00330C02">
        <w:rPr>
          <w:rFonts w:eastAsia="Calibri"/>
          <w:b/>
          <w:i/>
          <w:szCs w:val="22"/>
        </w:rPr>
        <w:t>1455</w:t>
      </w:r>
      <w:r w:rsidRPr="00D2436A">
        <w:rPr>
          <w:rFonts w:eastAsia="Calibri"/>
          <w:b/>
          <w:i/>
          <w:szCs w:val="22"/>
        </w:rPr>
        <w:t xml:space="preserve"> o úprave ciel na dovoz určitého tovaru s pôvodom v Spojených štátoch amerických a o otvorení colných kvót na dovoz určitého tovaru s pôvodom v Spojených štátoch amerických</w:t>
      </w:r>
    </w:p>
    <w:p w:rsidR="00334E24" w:rsidRPr="00D2436A" w:rsidP="00334E24" w14:paraId="7D53FC58" w14:textId="1004F6FA">
      <w:pPr>
        <w:spacing w:before="120" w:after="120" w:line="360" w:lineRule="auto"/>
      </w:pPr>
      <w:r w:rsidRPr="00D2436A">
        <w:t xml:space="preserve">Komisia uznáva význam, ktorý Európsky parlament prikladá dôkladnému sledovaniu vykonávania tohto nariadenia, pokiaľ ide o ochranný mechanizmus umožňujúci pozastavenie preferencií udelených Spojeným štátom. Na tento účel, ak by Európsky parlament odporučil, aby Komisia začala ochranné prešetrovanie, Komisia dôkladne posúdi, či okolnosti odôvodňujú začatie prešetrovania </w:t>
      </w:r>
      <w:r w:rsidRPr="00D2436A">
        <w:rPr>
          <w:i/>
          <w:iCs/>
        </w:rPr>
        <w:t xml:space="preserve">ex </w:t>
      </w:r>
      <w:r w:rsidRPr="00D2436A">
        <w:rPr>
          <w:i/>
          <w:iCs/>
        </w:rPr>
        <w:t>officio</w:t>
      </w:r>
      <w:r w:rsidRPr="00D2436A">
        <w:t>, a informuje Európsky parlament o výsledku svojho posúdenia.</w:t>
      </w:r>
    </w:p>
    <w:p w:rsidR="00334E24" w:rsidRPr="00D2436A" w:rsidP="00334E24" w14:paraId="3ADA2724" w14:textId="08204F93">
      <w:pPr>
        <w:spacing w:before="240" w:after="120" w:line="360" w:lineRule="auto"/>
        <w:rPr>
          <w:b/>
          <w:i/>
        </w:rPr>
      </w:pPr>
      <w:r w:rsidRPr="00D2436A">
        <w:rPr>
          <w:b/>
          <w:i/>
        </w:rPr>
        <w:t>Vyhlásenie Komisie k vykonávacím aktom podľa nariadenia (EÚ) 2026/</w:t>
      </w:r>
      <w:r w:rsidR="00330C02">
        <w:rPr>
          <w:b/>
          <w:i/>
        </w:rPr>
        <w:t>1455</w:t>
      </w:r>
      <w:r w:rsidRPr="00D2436A">
        <w:rPr>
          <w:b/>
          <w:i/>
        </w:rPr>
        <w:t xml:space="preserve"> o úprave ciel na dovoz určitého tovaru s pôvodom v Spojených štátoch amerických a o otvorení colných kvót na dovoz určitého tovaru s pôvodom v Spojených štátoch amerických</w:t>
      </w:r>
    </w:p>
    <w:p w:rsidR="00334E24" w:rsidRPr="00D2436A" w:rsidP="00334E24" w14:paraId="5E1C608D" w14:textId="575D1E34">
      <w:pPr>
        <w:spacing w:before="120" w:after="120" w:line="360" w:lineRule="auto"/>
      </w:pPr>
      <w:r w:rsidRPr="00D2436A">
        <w:t>Komisia bude pravidelne informovať Európsky parlament a v čo najväčšej miere zohľadní jeho názory pred tým, ako navrhne vykonávací akt podľa tohto nariadenia.</w:t>
      </w:r>
    </w:p>
    <w:sectPr w:rsidSect="0064054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55E9" w:rsidRPr="002E30F8" w:rsidP="002E30F8" w14:paraId="627D5CB7" w14:textId="10365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95926" w:rsidRPr="0064054B" w14:paraId="0A37E4AC" w14:textId="77777777">
      <w:r w:rsidRPr="0064054B">
        <w:separator/>
      </w:r>
    </w:p>
  </w:footnote>
  <w:footnote w:type="continuationSeparator" w:id="1">
    <w:p w:rsidR="00095926" w:rsidRPr="0064054B" w14:paraId="16710459" w14:textId="77777777">
      <w:r w:rsidRPr="0064054B">
        <w:continuationSeparator/>
      </w:r>
    </w:p>
  </w:footnote>
  <w:footnote w:id="2">
    <w:p w:rsidR="0063698F" w:rsidRPr="00D2436A" w:rsidP="00D2436A" w14:paraId="65D38C4D" w14:textId="43C48B09">
      <w:pPr>
        <w:pStyle w:val="FootnoteText"/>
        <w:ind w:left="567" w:hanging="567"/>
        <w:rPr>
          <w:sz w:val="24"/>
          <w:szCs w:val="24"/>
          <w:lang w:val="sk-SK"/>
        </w:rPr>
      </w:pPr>
      <w:r w:rsidRPr="00D2436A">
        <w:rPr>
          <w:rStyle w:val="FootnoteReference"/>
          <w:sz w:val="24"/>
          <w:szCs w:val="24"/>
          <w:lang w:val="sk-SK"/>
        </w:rPr>
        <w:footnoteRef/>
      </w:r>
      <w:r w:rsidRPr="00D2436A">
        <w:rPr>
          <w:sz w:val="24"/>
          <w:szCs w:val="24"/>
          <w:lang w:val="sk-SK"/>
        </w:rPr>
        <w:t xml:space="preserve"> </w:t>
      </w:r>
      <w:r w:rsidRPr="00D2436A">
        <w:rPr>
          <w:sz w:val="24"/>
          <w:szCs w:val="24"/>
          <w:lang w:val="sk-SK"/>
        </w:rPr>
        <w:tab/>
        <w:t xml:space="preserve">Táto pozícia nahrádza pozmeňujúce návrhy prijaté </w:t>
      </w:r>
      <w:r>
        <w:rPr>
          <w:sz w:val="24"/>
          <w:szCs w:val="24"/>
          <w:lang w:val="sk-SK"/>
        </w:rPr>
        <w:t>26. marca 2026</w:t>
      </w:r>
      <w:r w:rsidRPr="00D2436A">
        <w:rPr>
          <w:sz w:val="24"/>
          <w:szCs w:val="24"/>
          <w:lang w:val="sk-SK"/>
        </w:rPr>
        <w:t xml:space="preserve"> (Prijaté texty, P</w:t>
      </w:r>
      <w:r w:rsidR="00F14516">
        <w:rPr>
          <w:sz w:val="24"/>
          <w:szCs w:val="24"/>
          <w:lang w:val="sk-SK"/>
        </w:rPr>
        <w:t>10</w:t>
      </w:r>
      <w:r w:rsidRPr="00D2436A">
        <w:rPr>
          <w:sz w:val="24"/>
          <w:szCs w:val="24"/>
          <w:lang w:val="sk-SK"/>
        </w:rPr>
        <w:t>_TA(202</w:t>
      </w:r>
      <w:r>
        <w:rPr>
          <w:sz w:val="24"/>
          <w:szCs w:val="24"/>
          <w:lang w:val="sk-SK"/>
        </w:rPr>
        <w:t>6</w:t>
      </w:r>
      <w:r w:rsidRPr="00D2436A">
        <w:rPr>
          <w:sz w:val="24"/>
          <w:szCs w:val="24"/>
          <w:lang w:val="sk-SK"/>
        </w:rPr>
        <w:t>)0</w:t>
      </w:r>
      <w:r>
        <w:rPr>
          <w:sz w:val="24"/>
          <w:szCs w:val="24"/>
          <w:lang w:val="sk-SK"/>
        </w:rPr>
        <w:t>096</w:t>
      </w:r>
      <w:r w:rsidRPr="00D2436A">
        <w:rPr>
          <w:sz w:val="24"/>
          <w:szCs w:val="24"/>
          <w:lang w:val="sk-SK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>
    <w:nsid w:val="093C6E60"/>
    <w:multiLevelType w:val="multilevel"/>
    <w:tmpl w:val="E85CB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1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4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7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8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9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1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3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4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6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9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2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3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5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6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7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8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067610767">
    <w:abstractNumId w:val="1"/>
  </w:num>
  <w:num w:numId="2" w16cid:durableId="1391416650">
    <w:abstractNumId w:val="14"/>
  </w:num>
  <w:num w:numId="3" w16cid:durableId="1371224461">
    <w:abstractNumId w:val="5"/>
  </w:num>
  <w:num w:numId="4" w16cid:durableId="1583297739">
    <w:abstractNumId w:val="20"/>
  </w:num>
  <w:num w:numId="5" w16cid:durableId="493028266">
    <w:abstractNumId w:val="25"/>
  </w:num>
  <w:num w:numId="6" w16cid:durableId="19748251">
    <w:abstractNumId w:val="23"/>
  </w:num>
  <w:num w:numId="7" w16cid:durableId="194975596">
    <w:abstractNumId w:val="37"/>
  </w:num>
  <w:num w:numId="8" w16cid:durableId="2051998500">
    <w:abstractNumId w:val="16"/>
  </w:num>
  <w:num w:numId="9" w16cid:durableId="920985168">
    <w:abstractNumId w:val="17"/>
  </w:num>
  <w:num w:numId="10" w16cid:durableId="859395038">
    <w:abstractNumId w:val="18"/>
  </w:num>
  <w:num w:numId="11" w16cid:durableId="1884709445">
    <w:abstractNumId w:val="21"/>
  </w:num>
  <w:num w:numId="12" w16cid:durableId="907809623">
    <w:abstractNumId w:val="8"/>
  </w:num>
  <w:num w:numId="13" w16cid:durableId="1276255905">
    <w:abstractNumId w:val="38"/>
  </w:num>
  <w:num w:numId="14" w16cid:durableId="641539383">
    <w:abstractNumId w:val="13"/>
  </w:num>
  <w:num w:numId="15" w16cid:durableId="1463424940">
    <w:abstractNumId w:val="3"/>
  </w:num>
  <w:num w:numId="16" w16cid:durableId="1445808034">
    <w:abstractNumId w:val="2"/>
  </w:num>
  <w:num w:numId="17" w16cid:durableId="1852645536">
    <w:abstractNumId w:val="32"/>
  </w:num>
  <w:num w:numId="18" w16cid:durableId="850142578">
    <w:abstractNumId w:val="29"/>
  </w:num>
  <w:num w:numId="19" w16cid:durableId="9839530">
    <w:abstractNumId w:val="26"/>
  </w:num>
  <w:num w:numId="20" w16cid:durableId="1073358758">
    <w:abstractNumId w:val="35"/>
  </w:num>
  <w:num w:numId="21" w16cid:durableId="1326860946">
    <w:abstractNumId w:val="34"/>
  </w:num>
  <w:num w:numId="22" w16cid:durableId="1663196454">
    <w:abstractNumId w:val="36"/>
  </w:num>
  <w:num w:numId="23" w16cid:durableId="808937615">
    <w:abstractNumId w:val="4"/>
  </w:num>
  <w:num w:numId="24" w16cid:durableId="2081444089">
    <w:abstractNumId w:val="0"/>
  </w:num>
  <w:num w:numId="25" w16cid:durableId="1959028369">
    <w:abstractNumId w:val="27"/>
  </w:num>
  <w:num w:numId="26" w16cid:durableId="101075239">
    <w:abstractNumId w:val="10"/>
  </w:num>
  <w:num w:numId="27" w16cid:durableId="915165539">
    <w:abstractNumId w:val="22"/>
  </w:num>
  <w:num w:numId="28" w16cid:durableId="1645423628">
    <w:abstractNumId w:val="19"/>
  </w:num>
  <w:num w:numId="29" w16cid:durableId="1242254423">
    <w:abstractNumId w:val="30"/>
  </w:num>
  <w:num w:numId="30" w16cid:durableId="1728601495">
    <w:abstractNumId w:val="28"/>
  </w:num>
  <w:num w:numId="31" w16cid:durableId="1488982261">
    <w:abstractNumId w:val="31"/>
  </w:num>
  <w:num w:numId="32" w16cid:durableId="2088913894">
    <w:abstractNumId w:val="33"/>
  </w:num>
  <w:num w:numId="33" w16cid:durableId="1116758765">
    <w:abstractNumId w:val="6"/>
  </w:num>
  <w:num w:numId="34" w16cid:durableId="69424827">
    <w:abstractNumId w:val="12"/>
  </w:num>
  <w:num w:numId="35" w16cid:durableId="1810051900">
    <w:abstractNumId w:val="7"/>
  </w:num>
  <w:num w:numId="36" w16cid:durableId="1912344157">
    <w:abstractNumId w:val="15"/>
  </w:num>
  <w:num w:numId="37" w16cid:durableId="2058893004">
    <w:abstractNumId w:val="11"/>
  </w:num>
  <w:num w:numId="38" w16cid:durableId="1127313667">
    <w:abstractNumId w:val="24"/>
  </w:num>
  <w:num w:numId="39" w16cid:durableId="1994943237">
    <w:abstractNumId w:val="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26"/>
    <w:rsid w:val="00002272"/>
    <w:rsid w:val="000514F3"/>
    <w:rsid w:val="00064002"/>
    <w:rsid w:val="000677B9"/>
    <w:rsid w:val="000831BA"/>
    <w:rsid w:val="0009327F"/>
    <w:rsid w:val="00095926"/>
    <w:rsid w:val="000A42CC"/>
    <w:rsid w:val="000B70E0"/>
    <w:rsid w:val="000E7901"/>
    <w:rsid w:val="000E7DD9"/>
    <w:rsid w:val="0010095E"/>
    <w:rsid w:val="00125B37"/>
    <w:rsid w:val="00144860"/>
    <w:rsid w:val="00187494"/>
    <w:rsid w:val="001F32AE"/>
    <w:rsid w:val="0026223F"/>
    <w:rsid w:val="002767FF"/>
    <w:rsid w:val="002B18FE"/>
    <w:rsid w:val="002B1C8E"/>
    <w:rsid w:val="002B5493"/>
    <w:rsid w:val="002E30F8"/>
    <w:rsid w:val="00330C02"/>
    <w:rsid w:val="00334E24"/>
    <w:rsid w:val="00343214"/>
    <w:rsid w:val="00361C00"/>
    <w:rsid w:val="00372810"/>
    <w:rsid w:val="00395FA1"/>
    <w:rsid w:val="003C55E9"/>
    <w:rsid w:val="003E15D4"/>
    <w:rsid w:val="00411CCE"/>
    <w:rsid w:val="0041666E"/>
    <w:rsid w:val="00421060"/>
    <w:rsid w:val="00466F54"/>
    <w:rsid w:val="00471C19"/>
    <w:rsid w:val="004867E3"/>
    <w:rsid w:val="00494A28"/>
    <w:rsid w:val="004A4A77"/>
    <w:rsid w:val="004C0004"/>
    <w:rsid w:val="004C5D52"/>
    <w:rsid w:val="004E0DB9"/>
    <w:rsid w:val="0050519A"/>
    <w:rsid w:val="005072A1"/>
    <w:rsid w:val="00514517"/>
    <w:rsid w:val="00545827"/>
    <w:rsid w:val="00560270"/>
    <w:rsid w:val="00571F75"/>
    <w:rsid w:val="005C2568"/>
    <w:rsid w:val="005F1B17"/>
    <w:rsid w:val="005F4C4F"/>
    <w:rsid w:val="006037C0"/>
    <w:rsid w:val="0063698F"/>
    <w:rsid w:val="0064054B"/>
    <w:rsid w:val="006631B6"/>
    <w:rsid w:val="00680577"/>
    <w:rsid w:val="006B4E13"/>
    <w:rsid w:val="006B6E86"/>
    <w:rsid w:val="006E1592"/>
    <w:rsid w:val="006E4918"/>
    <w:rsid w:val="006F74FA"/>
    <w:rsid w:val="00731ADD"/>
    <w:rsid w:val="00731EF8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02CD"/>
    <w:rsid w:val="00842779"/>
    <w:rsid w:val="00846407"/>
    <w:rsid w:val="00865F67"/>
    <w:rsid w:val="00881A7B"/>
    <w:rsid w:val="008823FF"/>
    <w:rsid w:val="00883EAB"/>
    <w:rsid w:val="008840E5"/>
    <w:rsid w:val="00884BC7"/>
    <w:rsid w:val="00887B3E"/>
    <w:rsid w:val="008C2AC6"/>
    <w:rsid w:val="00917AAE"/>
    <w:rsid w:val="00930C23"/>
    <w:rsid w:val="0093193B"/>
    <w:rsid w:val="009509D8"/>
    <w:rsid w:val="00950B64"/>
    <w:rsid w:val="009563A1"/>
    <w:rsid w:val="00981893"/>
    <w:rsid w:val="009A57BB"/>
    <w:rsid w:val="00A1687D"/>
    <w:rsid w:val="00A43E52"/>
    <w:rsid w:val="00A4678D"/>
    <w:rsid w:val="00A778C7"/>
    <w:rsid w:val="00AB2137"/>
    <w:rsid w:val="00AB441E"/>
    <w:rsid w:val="00AB6293"/>
    <w:rsid w:val="00AE0928"/>
    <w:rsid w:val="00AF0B4A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436A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516"/>
    <w:rsid w:val="00F149E9"/>
    <w:rsid w:val="00F45DD7"/>
    <w:rsid w:val="00F5134D"/>
    <w:rsid w:val="00F74202"/>
    <w:rsid w:val="00F87713"/>
    <w:rsid w:val="00FB4360"/>
    <w:rsid w:val="00FC4C93"/>
    <w:rsid w:val="00FD0C70"/>
  </w:rsids>
  <w:docVars>
    <w:docVar w:name="dvdocse" w:val="A10-0069/2026"/>
    <w:docVar w:name="dvlangue" w:val="SK"/>
    <w:docVar w:name="dvnumam" w:val="72"/>
    <w:docVar w:name="dvpe" w:val="779.297"/>
    <w:docVar w:name="dvrapporteur" w:val="Spravodajca: "/>
    <w:docVar w:name="dvstar" w:val="***I"/>
    <w:docVar w:name="dvtitre" w:val="Legislatívne uznesenie Európskeho parlamentu z/zo xx. xxx 2026 o návrhu nariadenia Európskeho parlamentu a Rady o úprave ciel na dovoz určitého tovaru s pôvodom v Spojených štátoch amerických a o otvorení colných kvót na dovoz určitého tovaru s pôvodom zo Spojených štátov amerických(COM(2025)0471 – C10-0193/2025 – 2025/0261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EDD9E5"/>
  <w15:chartTrackingRefBased/>
  <w15:docId w15:val="{C2525844-8840-4627-A085-BA1AABF2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571F7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6a">
    <w:name w:val="Normal6a"/>
    <w:basedOn w:val="Normal"/>
    <w:rsid w:val="00571F75"/>
    <w:pPr>
      <w:spacing w:after="120"/>
    </w:pPr>
  </w:style>
  <w:style w:type="paragraph" w:customStyle="1" w:styleId="NormalBold">
    <w:name w:val="NormalBold"/>
    <w:basedOn w:val="Normal"/>
    <w:link w:val="NormalBoldChar"/>
    <w:rsid w:val="00571F75"/>
    <w:rPr>
      <w:b/>
    </w:rPr>
  </w:style>
  <w:style w:type="paragraph" w:customStyle="1" w:styleId="NormalHanging12a">
    <w:name w:val="NormalHanging12a"/>
    <w:basedOn w:val="Normal"/>
    <w:rsid w:val="00571F75"/>
    <w:pPr>
      <w:spacing w:after="240"/>
      <w:ind w:left="567" w:hanging="567"/>
    </w:pPr>
  </w:style>
  <w:style w:type="paragraph" w:styleId="Header">
    <w:name w:val="header"/>
    <w:basedOn w:val="Normal"/>
    <w:link w:val="HeaderChar"/>
    <w:uiPriority w:val="99"/>
    <w:rsid w:val="00571F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F75"/>
    <w:rPr>
      <w:sz w:val="24"/>
      <w:lang w:val="sk-SK"/>
    </w:rPr>
  </w:style>
  <w:style w:type="paragraph" w:customStyle="1" w:styleId="AmColumnHeading">
    <w:name w:val="AmColumnHeading"/>
    <w:basedOn w:val="Normal"/>
    <w:rsid w:val="00571F7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71F7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71F75"/>
    <w:pPr>
      <w:spacing w:before="240"/>
    </w:pPr>
    <w:rPr>
      <w:b/>
    </w:rPr>
  </w:style>
  <w:style w:type="paragraph" w:customStyle="1" w:styleId="EPFooter">
    <w:name w:val="EPFooter"/>
    <w:basedOn w:val="Normal"/>
    <w:rsid w:val="00571F7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71F75"/>
    <w:pPr>
      <w:spacing w:before="480" w:after="240"/>
    </w:pPr>
  </w:style>
  <w:style w:type="character" w:styleId="Hyperlink">
    <w:name w:val="Hyperlink"/>
    <w:basedOn w:val="DefaultParagraphFont"/>
    <w:uiPriority w:val="99"/>
    <w:rsid w:val="00571F75"/>
    <w:rPr>
      <w:color w:val="0563C1" w:themeColor="hyperlink"/>
      <w:u w:val="single"/>
    </w:rPr>
  </w:style>
  <w:style w:type="character" w:customStyle="1" w:styleId="Normal6Char">
    <w:name w:val="Normal6 Char"/>
    <w:link w:val="Normal6"/>
    <w:locked/>
    <w:rsid w:val="00571F75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571F75"/>
    <w:pPr>
      <w:spacing w:after="120"/>
    </w:pPr>
  </w:style>
  <w:style w:type="character" w:customStyle="1" w:styleId="NormalBoldChar">
    <w:name w:val="NormalBold Char"/>
    <w:link w:val="NormalBold"/>
    <w:locked/>
    <w:rsid w:val="00571F75"/>
    <w:rPr>
      <w:b/>
      <w:sz w:val="24"/>
      <w:lang w:val="sk-SK"/>
    </w:rPr>
  </w:style>
  <w:style w:type="paragraph" w:customStyle="1" w:styleId="ColumnHeading">
    <w:name w:val="ColumnHeading"/>
    <w:basedOn w:val="Normal"/>
    <w:rsid w:val="00571F75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0B70E0"/>
    <w:rPr>
      <w:sz w:val="24"/>
      <w:lang w:val="sk-SK"/>
    </w:rPr>
  </w:style>
  <w:style w:type="paragraph" w:customStyle="1" w:styleId="AmDocTypeTab">
    <w:name w:val="AmDocTypeTab"/>
    <w:basedOn w:val="Normal"/>
    <w:rsid w:val="003C55E9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3C55E9"/>
    <w:pPr>
      <w:spacing w:after="240"/>
    </w:pPr>
  </w:style>
  <w:style w:type="paragraph" w:customStyle="1" w:styleId="AmOrLang">
    <w:name w:val="AmOrLang"/>
    <w:basedOn w:val="Normal"/>
    <w:rsid w:val="003C55E9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3C55E9"/>
    <w:pPr>
      <w:spacing w:after="240"/>
      <w:jc w:val="center"/>
    </w:pPr>
  </w:style>
  <w:style w:type="paragraph" w:customStyle="1" w:styleId="AmDateTab">
    <w:name w:val="AmDateTab"/>
    <w:basedOn w:val="Normal"/>
    <w:rsid w:val="003C55E9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C55E9"/>
    <w:pPr>
      <w:spacing w:before="720" w:after="240"/>
      <w:jc w:val="center"/>
    </w:pPr>
  </w:style>
  <w:style w:type="paragraph" w:styleId="TOCHeading">
    <w:name w:val="TOC Heading"/>
    <w:basedOn w:val="Normal"/>
    <w:next w:val="Normal"/>
    <w:uiPriority w:val="39"/>
    <w:unhideWhenUsed/>
    <w:qFormat/>
    <w:rsid w:val="003C55E9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3C55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5E9"/>
    <w:rPr>
      <w:sz w:val="24"/>
      <w:lang w:val="sk-SK"/>
    </w:rPr>
  </w:style>
  <w:style w:type="numbering" w:customStyle="1" w:styleId="NoList1">
    <w:name w:val="No List1"/>
    <w:next w:val="NoList"/>
    <w:uiPriority w:val="99"/>
    <w:semiHidden/>
    <w:unhideWhenUsed/>
    <w:rsid w:val="003C55E9"/>
  </w:style>
  <w:style w:type="character" w:customStyle="1" w:styleId="Heading1Char">
    <w:name w:val="Heading 1 Char"/>
    <w:basedOn w:val="DefaultParagraphFont"/>
    <w:link w:val="Heading1"/>
    <w:uiPriority w:val="9"/>
    <w:rsid w:val="003C55E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5E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5E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5E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5E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5E9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5E9"/>
    <w:rPr>
      <w:rFonts w:ascii="Arial" w:hAnsi="Arial"/>
      <w:sz w:val="24"/>
      <w:lang w:val="sk-SK"/>
    </w:rPr>
  </w:style>
  <w:style w:type="paragraph" w:styleId="TOC4">
    <w:name w:val="toc 4"/>
    <w:basedOn w:val="Normal"/>
    <w:next w:val="Normal"/>
    <w:uiPriority w:val="39"/>
    <w:unhideWhenUsed/>
    <w:rsid w:val="003C55E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C55E9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C55E9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C55E9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C55E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C55E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C55E9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C55E9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C55E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C55E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3C55E9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3C55E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C55E9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3C55E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C55E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C55E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C55E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C55E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C55E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3C55E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C55E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C55E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C55E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3C55E9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3C55E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C55E9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3C55E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C55E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C55E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C55E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3C55E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3C55E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3C55E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C55E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C55E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C55E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C55E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3C55E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3C55E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3C55E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3C55E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3C55E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C55E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3C55E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3C55E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3C55E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3C55E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3C55E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C55E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3C55E9"/>
    <w:pPr>
      <w:widowControl/>
      <w:numPr>
        <w:numId w:val="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3C55E9"/>
    <w:pPr>
      <w:widowControl/>
      <w:numPr>
        <w:numId w:val="4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3C55E9"/>
    <w:pPr>
      <w:widowControl/>
      <w:numPr>
        <w:numId w:val="5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3C55E9"/>
    <w:pPr>
      <w:widowControl/>
      <w:numPr>
        <w:numId w:val="6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3C55E9"/>
    <w:pPr>
      <w:widowControl/>
      <w:numPr>
        <w:numId w:val="7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3C55E9"/>
    <w:pPr>
      <w:widowControl/>
      <w:numPr>
        <w:numId w:val="8"/>
      </w:numPr>
      <w:tabs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C55E9"/>
    <w:pPr>
      <w:widowControl/>
      <w:numPr>
        <w:numId w:val="9"/>
      </w:numPr>
      <w:tabs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C55E9"/>
    <w:pPr>
      <w:widowControl/>
      <w:numPr>
        <w:numId w:val="10"/>
      </w:numPr>
      <w:tabs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C55E9"/>
    <w:pPr>
      <w:widowControl/>
      <w:numPr>
        <w:numId w:val="11"/>
      </w:numPr>
      <w:tabs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3C55E9"/>
    <w:pPr>
      <w:widowControl/>
      <w:numPr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3C55E9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3C55E9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3C55E9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3C55E9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3C55E9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3C55E9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C55E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C55E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C55E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C55E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C55E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C55E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C55E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3C55E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C55E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C55E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C55E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C55E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3C55E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3C55E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3C55E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C55E9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C55E9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C55E9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C55E9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3C55E9"/>
    <w:pPr>
      <w:widowControl/>
      <w:numPr>
        <w:numId w:val="1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3C55E9"/>
    <w:pPr>
      <w:widowControl/>
      <w:numPr>
        <w:ilvl w:val="2"/>
        <w:numId w:val="13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3C55E9"/>
    <w:pPr>
      <w:widowControl/>
      <w:numPr>
        <w:ilvl w:val="4"/>
        <w:numId w:val="13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3C55E9"/>
    <w:pPr>
      <w:widowControl/>
      <w:numPr>
        <w:ilvl w:val="6"/>
        <w:numId w:val="13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3C55E9"/>
    <w:pPr>
      <w:widowControl/>
      <w:numPr>
        <w:ilvl w:val="1"/>
        <w:numId w:val="1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3C55E9"/>
    <w:pPr>
      <w:widowControl/>
      <w:numPr>
        <w:ilvl w:val="3"/>
        <w:numId w:val="13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3C55E9"/>
    <w:pPr>
      <w:widowControl/>
      <w:numPr>
        <w:ilvl w:val="5"/>
        <w:numId w:val="13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3C55E9"/>
    <w:pPr>
      <w:widowControl/>
      <w:numPr>
        <w:ilvl w:val="7"/>
        <w:numId w:val="13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3C55E9"/>
    <w:pPr>
      <w:widowControl/>
      <w:numPr>
        <w:ilvl w:val="8"/>
        <w:numId w:val="13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3C55E9"/>
    <w:pPr>
      <w:widowControl/>
      <w:numPr>
        <w:numId w:val="14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C55E9"/>
    <w:pPr>
      <w:widowControl/>
      <w:numPr>
        <w:numId w:val="15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C55E9"/>
    <w:pPr>
      <w:widowControl/>
      <w:numPr>
        <w:numId w:val="16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C55E9"/>
    <w:pPr>
      <w:widowControl/>
      <w:numPr>
        <w:numId w:val="17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C55E9"/>
    <w:pPr>
      <w:widowControl/>
      <w:numPr>
        <w:numId w:val="18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C55E9"/>
    <w:pPr>
      <w:widowControl/>
      <w:numPr>
        <w:numId w:val="19"/>
      </w:numPr>
      <w:tabs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C55E9"/>
    <w:pPr>
      <w:widowControl/>
      <w:numPr>
        <w:numId w:val="20"/>
      </w:numPr>
      <w:tabs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C55E9"/>
    <w:pPr>
      <w:widowControl/>
      <w:numPr>
        <w:numId w:val="21"/>
      </w:numPr>
      <w:tabs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C55E9"/>
    <w:pPr>
      <w:widowControl/>
      <w:numPr>
        <w:numId w:val="22"/>
      </w:numPr>
      <w:tabs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3C55E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3C55E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C55E9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3C55E9"/>
    <w:pPr>
      <w:widowControl/>
      <w:numPr>
        <w:numId w:val="2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C55E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C55E9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C55E9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C55E9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C55E9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C55E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C55E9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3C55E9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3C55E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C55E9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3C55E9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3C55E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C55E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C55E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C55E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3C55E9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C55E9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C55E9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C55E9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3C55E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C55E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C55E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C55E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C55E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C55E9"/>
    <w:pPr>
      <w:spacing w:before="240"/>
    </w:pPr>
  </w:style>
  <w:style w:type="paragraph" w:customStyle="1" w:styleId="Accordtitre">
    <w:name w:val="Accord titre"/>
    <w:basedOn w:val="Normal"/>
    <w:rsid w:val="003C55E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C55E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C55E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C55E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C55E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C55E9"/>
    <w:pPr>
      <w:spacing w:after="240"/>
    </w:pPr>
  </w:style>
  <w:style w:type="paragraph" w:customStyle="1" w:styleId="Annexetitre">
    <w:name w:val="Annexe titre"/>
    <w:basedOn w:val="Normal"/>
    <w:next w:val="Normal"/>
    <w:rsid w:val="003C55E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3C55E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C55E9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C55E9"/>
    <w:rPr>
      <w:rFonts w:eastAsia="Calibr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sid w:val="003C55E9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3C55E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C55E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C55E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C55E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C55E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C55E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C55E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C55E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C55E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C55E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C55E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C55E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C55E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C55E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C55E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C55E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C55E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C55E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C55E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C55E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C55E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C55E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C55E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C55E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C55E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C55E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BEntRefer">
    <w:name w:val="TBEntRefer"/>
    <w:basedOn w:val="TechnicalBlockBase"/>
    <w:rsid w:val="003C55E9"/>
    <w:pPr>
      <w:widowControl/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EntLogo">
    <w:name w:val="TBEntLogo"/>
    <w:basedOn w:val="TechnicalBlockBase"/>
    <w:rsid w:val="003C55E9"/>
    <w:pPr>
      <w:widowControl/>
      <w:tabs>
        <w:tab w:val="right" w:pos="9639"/>
      </w:tabs>
      <w:spacing w:before="0" w:after="0" w:line="36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Genredudocument">
    <w:name w:val="TBGenredudocument"/>
    <w:basedOn w:val="TechnicalBlockBase"/>
    <w:rsid w:val="003C55E9"/>
    <w:pPr>
      <w:widowControl/>
      <w:spacing w:before="0" w:after="40" w:line="240" w:lineRule="auto"/>
      <w:ind w:left="0" w:right="0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EntEU">
    <w:name w:val="TBEntEU"/>
    <w:basedOn w:val="TechnicalBlockBase"/>
    <w:link w:val="EntEUChar"/>
    <w:rsid w:val="003C55E9"/>
    <w:pPr>
      <w:widowControl/>
      <w:spacing w:before="240" w:after="24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36"/>
      <w:u w:val="none"/>
    </w:rPr>
  </w:style>
  <w:style w:type="paragraph" w:customStyle="1" w:styleId="TBSousEmbargo">
    <w:name w:val="TBSousEmbargo"/>
    <w:basedOn w:val="TechnicalBlockBase"/>
    <w:qFormat/>
    <w:rsid w:val="003C55E9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  <w:lang w:eastAsia="fr-BE"/>
    </w:rPr>
  </w:style>
  <w:style w:type="character" w:customStyle="1" w:styleId="EntEUChar">
    <w:name w:val="EntEU Char"/>
    <w:basedOn w:val="DefaultParagraphFont"/>
    <w:link w:val="TBEntEU"/>
    <w:rsid w:val="003C55E9"/>
    <w:rPr>
      <w:rFonts w:ascii="Arial" w:hAnsi="Arial" w:cs="Arial"/>
      <w:b/>
      <w:sz w:val="36"/>
      <w:szCs w:val="36"/>
      <w:u w:color="606060"/>
      <w:lang w:val="sk-SK" w:eastAsia="en-US"/>
    </w:rPr>
  </w:style>
  <w:style w:type="paragraph" w:customStyle="1" w:styleId="TBSubjectTable">
    <w:name w:val="TBSubjectTable"/>
    <w:basedOn w:val="TechnicalBlockBase"/>
    <w:rsid w:val="003C55E9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3C55E9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3C55E9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3C55E9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sk-SK" w:eastAsia="en-US"/>
    </w:rPr>
  </w:style>
  <w:style w:type="character" w:customStyle="1" w:styleId="TechnicalBlockBaseChar">
    <w:name w:val="TechnicalBlockBase Char"/>
    <w:basedOn w:val="EntEUChar"/>
    <w:link w:val="TechnicalBlockBase"/>
    <w:rsid w:val="003C55E9"/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sk-SK" w:eastAsia="en-US"/>
    </w:rPr>
  </w:style>
  <w:style w:type="paragraph" w:customStyle="1" w:styleId="HeaderCouncilLarge">
    <w:name w:val="Header Council Large"/>
    <w:basedOn w:val="Normal"/>
    <w:link w:val="HeaderCouncilLargeChar"/>
    <w:rsid w:val="003C55E9"/>
    <w:pPr>
      <w:widowControl/>
      <w:spacing w:after="440" w:line="360" w:lineRule="auto"/>
    </w:pPr>
    <w:rPr>
      <w:rFonts w:ascii="Arial" w:hAnsi="Arial" w:cs="Arial"/>
      <w:b/>
      <w:sz w:val="2"/>
      <w:szCs w:val="24"/>
      <w:u w:color="606060"/>
      <w:lang w:eastAsia="en-US"/>
    </w:rPr>
  </w:style>
  <w:style w:type="character" w:customStyle="1" w:styleId="HeaderCouncilLargeChar">
    <w:name w:val="Header Council Large Char"/>
    <w:basedOn w:val="EntEUChar"/>
    <w:link w:val="HeaderCouncilLarge"/>
    <w:rsid w:val="003C55E9"/>
    <w:rPr>
      <w:rFonts w:ascii="Arial" w:hAnsi="Arial" w:cs="Arial"/>
      <w:b/>
      <w:sz w:val="2"/>
      <w:szCs w:val="24"/>
      <w:u w:color="606060"/>
      <w:lang w:val="sk-SK" w:eastAsia="en-US"/>
    </w:rPr>
  </w:style>
  <w:style w:type="paragraph" w:customStyle="1" w:styleId="FooterText">
    <w:name w:val="Footer Text"/>
    <w:basedOn w:val="Normal"/>
    <w:rsid w:val="003C55E9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3C55E9"/>
    <w:rPr>
      <w:color w:val="808080"/>
    </w:rPr>
  </w:style>
  <w:style w:type="paragraph" w:customStyle="1" w:styleId="CommentQuotedText">
    <w:name w:val="CommentQuotedText"/>
    <w:rsid w:val="003C55E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k-SK" w:eastAsia="sk-SK" w:bidi="sk-SK"/>
    </w:rPr>
  </w:style>
  <w:style w:type="paragraph" w:customStyle="1" w:styleId="CommentFwdQuotedText">
    <w:name w:val="CommentFwdQuotedText"/>
    <w:basedOn w:val="Normal"/>
    <w:rsid w:val="003C55E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sk-SK" w:bidi="sk-SK"/>
    </w:rPr>
  </w:style>
  <w:style w:type="paragraph" w:customStyle="1" w:styleId="CommentReplyFwdQuotedText">
    <w:name w:val="CommentReplyFwdQuotedText"/>
    <w:basedOn w:val="CommentFwdQuotedText"/>
    <w:rsid w:val="003C55E9"/>
    <w:pPr>
      <w:pBdr>
        <w:top w:val="none" w:sz="0" w:space="0" w:color="auto"/>
        <w:left w:val="single" w:sz="4" w:space="20" w:color="auto"/>
      </w:pBdr>
    </w:pPr>
  </w:style>
  <w:style w:type="numbering" w:customStyle="1" w:styleId="NoList11">
    <w:name w:val="No List11"/>
    <w:next w:val="NoList"/>
    <w:uiPriority w:val="99"/>
    <w:semiHidden/>
    <w:unhideWhenUsed/>
    <w:rsid w:val="003C55E9"/>
  </w:style>
  <w:style w:type="paragraph" w:customStyle="1" w:styleId="Rfrenceinstitutionnelle">
    <w:name w:val="Référence institutionnelle"/>
    <w:basedOn w:val="Normal"/>
    <w:next w:val="Normal"/>
    <w:rsid w:val="003C55E9"/>
    <w:pPr>
      <w:widowControl/>
      <w:spacing w:after="240" w:line="360" w:lineRule="auto"/>
      <w:ind w:left="5102"/>
    </w:pPr>
    <w:rPr>
      <w:szCs w:val="24"/>
      <w:lang w:eastAsia="sk-SK" w:bidi="sk-SK"/>
    </w:rPr>
  </w:style>
  <w:style w:type="paragraph" w:customStyle="1" w:styleId="Normal3a">
    <w:name w:val="Normal3a"/>
    <w:basedOn w:val="Normal"/>
    <w:rsid w:val="003C55E9"/>
    <w:pPr>
      <w:widowControl/>
      <w:spacing w:after="60"/>
    </w:pPr>
    <w:rPr>
      <w:szCs w:val="24"/>
      <w:lang w:eastAsia="sk-SK" w:bidi="sk-SK"/>
    </w:rPr>
  </w:style>
  <w:style w:type="paragraph" w:customStyle="1" w:styleId="FootnoteTextForceStyle">
    <w:name w:val="Footnote Text ForceStyle"/>
    <w:rsid w:val="003C55E9"/>
    <w:pPr>
      <w:keepLines/>
      <w:spacing w:line="240" w:lineRule="exact"/>
      <w:ind w:left="850" w:hanging="850"/>
    </w:pPr>
    <w:rPr>
      <w:sz w:val="24"/>
      <w:lang w:val="sk-SK" w:eastAsia="sk-SK" w:bidi="sk-SK"/>
    </w:rPr>
  </w:style>
  <w:style w:type="character" w:customStyle="1" w:styleId="Footer2">
    <w:name w:val="Footer2"/>
    <w:rsid w:val="003C55E9"/>
    <w:rPr>
      <w:rFonts w:ascii="Arial" w:hAnsi="Arial"/>
      <w:b/>
      <w:sz w:val="48"/>
    </w:rPr>
  </w:style>
  <w:style w:type="paragraph" w:customStyle="1" w:styleId="Footer1">
    <w:name w:val="Footer1"/>
    <w:basedOn w:val="Normal"/>
    <w:rsid w:val="003C55E9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sk-SK" w:bidi="sk-SK"/>
    </w:rPr>
  </w:style>
  <w:style w:type="paragraph" w:customStyle="1" w:styleId="SignatureInstitution">
    <w:name w:val="Signature Institution"/>
    <w:basedOn w:val="Normal"/>
    <w:rsid w:val="003C55E9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sk-SK" w:bidi="sk-SK"/>
    </w:rPr>
  </w:style>
  <w:style w:type="paragraph" w:customStyle="1" w:styleId="SignaturePersonne">
    <w:name w:val="Signature Personne"/>
    <w:basedOn w:val="Normal"/>
    <w:rsid w:val="003C55E9"/>
    <w:pPr>
      <w:widowControl/>
      <w:tabs>
        <w:tab w:val="left" w:pos="4252"/>
      </w:tabs>
      <w:spacing w:line="360" w:lineRule="auto"/>
    </w:pPr>
    <w:rPr>
      <w:i/>
      <w:szCs w:val="24"/>
      <w:lang w:eastAsia="sk-SK" w:bidi="sk-SK"/>
    </w:rPr>
  </w:style>
  <w:style w:type="paragraph" w:customStyle="1" w:styleId="TableText">
    <w:name w:val="Table Text"/>
    <w:basedOn w:val="Normal"/>
    <w:rsid w:val="003C55E9"/>
    <w:pPr>
      <w:widowControl/>
      <w:spacing w:before="60" w:after="60"/>
    </w:pPr>
    <w:rPr>
      <w:szCs w:val="24"/>
      <w:lang w:eastAsia="sk-SK" w:bidi="sk-SK"/>
    </w:rPr>
  </w:style>
  <w:style w:type="paragraph" w:customStyle="1" w:styleId="Normale">
    <w:name w:val="Normale"/>
    <w:rsid w:val="003C55E9"/>
    <w:pPr>
      <w:spacing w:before="120" w:after="120" w:line="360" w:lineRule="auto"/>
    </w:pPr>
    <w:rPr>
      <w:sz w:val="24"/>
      <w:lang w:val="sk-SK" w:eastAsia="sk-SK" w:bidi="sk-SK"/>
    </w:rPr>
  </w:style>
  <w:style w:type="character" w:customStyle="1" w:styleId="CMissingStyle">
    <w:name w:val="C_MissingStyle"/>
    <w:rsid w:val="003C55E9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3C55E9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sk-SK" w:bidi="sk-SK"/>
    </w:rPr>
  </w:style>
  <w:style w:type="character" w:customStyle="1" w:styleId="Heading2Char1">
    <w:name w:val="Heading 2 Char1"/>
    <w:basedOn w:val="DefaultParagraphFont"/>
    <w:semiHidden/>
    <w:rsid w:val="003C55E9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3C55E9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3C55E9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itreobjetPagedecouverture">
    <w:name w:val="Titre objet (Page de couverture)"/>
    <w:basedOn w:val="Titreobjet"/>
    <w:next w:val="IntrtEEEPagedecouverture"/>
    <w:rsid w:val="003C55E9"/>
    <w:pPr>
      <w:spacing w:line="240" w:lineRule="auto"/>
    </w:pPr>
    <w:rPr>
      <w:lang w:eastAsia="sk-SK" w:bidi="sk-SK"/>
    </w:rPr>
  </w:style>
  <w:style w:type="paragraph" w:styleId="ListBullet4">
    <w:name w:val="List Bullet 4"/>
    <w:basedOn w:val="Normal"/>
    <w:rsid w:val="003C55E9"/>
    <w:pPr>
      <w:widowControl/>
      <w:numPr>
        <w:numId w:val="25"/>
      </w:numPr>
      <w:tabs>
        <w:tab w:val="num" w:pos="360"/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styleId="ListNumber">
    <w:name w:val="List Number"/>
    <w:basedOn w:val="Normal"/>
    <w:rsid w:val="003C55E9"/>
    <w:pPr>
      <w:widowControl/>
      <w:numPr>
        <w:numId w:val="29"/>
      </w:numPr>
      <w:tabs>
        <w:tab w:val="clear" w:pos="709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Bullet1">
    <w:name w:val="List Bullet 1"/>
    <w:basedOn w:val="Normal"/>
    <w:rsid w:val="003C55E9"/>
    <w:pPr>
      <w:widowControl/>
      <w:numPr>
        <w:numId w:val="24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Dash">
    <w:name w:val="List Dash"/>
    <w:basedOn w:val="Normal"/>
    <w:rsid w:val="003C55E9"/>
    <w:pPr>
      <w:widowControl/>
      <w:numPr>
        <w:numId w:val="26"/>
      </w:numPr>
      <w:tabs>
        <w:tab w:val="clear" w:pos="283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Dash1">
    <w:name w:val="List Dash 1"/>
    <w:basedOn w:val="Normal"/>
    <w:rsid w:val="003C55E9"/>
    <w:pPr>
      <w:widowControl/>
      <w:numPr>
        <w:numId w:val="27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Dash2">
    <w:name w:val="List Dash 2"/>
    <w:basedOn w:val="Normal"/>
    <w:rsid w:val="003C55E9"/>
    <w:pPr>
      <w:widowControl/>
      <w:numPr>
        <w:numId w:val="28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NumberLevel2">
    <w:name w:val="List Number (Level 2)"/>
    <w:basedOn w:val="Normal"/>
    <w:rsid w:val="003C55E9"/>
    <w:pPr>
      <w:widowControl/>
      <w:numPr>
        <w:ilvl w:val="1"/>
        <w:numId w:val="29"/>
      </w:numPr>
      <w:tabs>
        <w:tab w:val="clear" w:pos="1417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NumberLevel3">
    <w:name w:val="List Number (Level 3)"/>
    <w:basedOn w:val="Normal"/>
    <w:rsid w:val="003C55E9"/>
    <w:pPr>
      <w:widowControl/>
      <w:numPr>
        <w:ilvl w:val="2"/>
        <w:numId w:val="29"/>
      </w:numPr>
      <w:tabs>
        <w:tab w:val="clear" w:pos="2126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NumberLevel4">
    <w:name w:val="List Number (Level 4)"/>
    <w:basedOn w:val="Normal"/>
    <w:rsid w:val="003C55E9"/>
    <w:pPr>
      <w:widowControl/>
      <w:numPr>
        <w:ilvl w:val="3"/>
        <w:numId w:val="29"/>
      </w:numPr>
      <w:tabs>
        <w:tab w:val="clear" w:pos="2835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table" w:customStyle="1" w:styleId="TableGrid1">
    <w:name w:val="Table Grid1"/>
    <w:basedOn w:val="TableNormal"/>
    <w:next w:val="TableGrid"/>
    <w:uiPriority w:val="39"/>
    <w:rsid w:val="003C55E9"/>
    <w:pPr>
      <w:spacing w:before="120" w:after="120"/>
      <w:jc w:val="both"/>
    </w:pPr>
    <w:rPr>
      <w:lang w:val="sk-SK" w:eastAsia="sk-SK" w:bidi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3C55E9"/>
    <w:pPr>
      <w:widowControl/>
      <w:numPr>
        <w:numId w:val="30"/>
      </w:numPr>
      <w:tabs>
        <w:tab w:val="clear" w:pos="283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styleId="ListBullet2">
    <w:name w:val="List Bullet 2"/>
    <w:basedOn w:val="Normal"/>
    <w:rsid w:val="003C55E9"/>
    <w:pPr>
      <w:widowControl/>
      <w:numPr>
        <w:numId w:val="31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styleId="ListBullet3">
    <w:name w:val="List Bullet 3"/>
    <w:basedOn w:val="Normal"/>
    <w:rsid w:val="003C55E9"/>
    <w:pPr>
      <w:widowControl/>
      <w:numPr>
        <w:numId w:val="32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styleId="ListNumber2">
    <w:name w:val="List Number 2"/>
    <w:basedOn w:val="Normal"/>
    <w:rsid w:val="003C55E9"/>
    <w:pPr>
      <w:widowControl/>
      <w:numPr>
        <w:numId w:val="36"/>
      </w:numPr>
      <w:tabs>
        <w:tab w:val="clear" w:pos="1560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styleId="ListNumber3">
    <w:name w:val="List Number 3"/>
    <w:basedOn w:val="Normal"/>
    <w:rsid w:val="003C55E9"/>
    <w:pPr>
      <w:widowControl/>
      <w:numPr>
        <w:numId w:val="37"/>
      </w:numPr>
      <w:tabs>
        <w:tab w:val="clear" w:pos="1560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styleId="ListNumber4">
    <w:name w:val="List Number 4"/>
    <w:basedOn w:val="Normal"/>
    <w:rsid w:val="003C55E9"/>
    <w:pPr>
      <w:widowControl/>
      <w:numPr>
        <w:numId w:val="38"/>
      </w:numPr>
      <w:tabs>
        <w:tab w:val="clear" w:pos="1560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Dash3">
    <w:name w:val="List Dash 3"/>
    <w:basedOn w:val="Normal"/>
    <w:rsid w:val="003C55E9"/>
    <w:pPr>
      <w:widowControl/>
      <w:numPr>
        <w:numId w:val="33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Dash4">
    <w:name w:val="List Dash 4"/>
    <w:basedOn w:val="Normal"/>
    <w:rsid w:val="003C55E9"/>
    <w:pPr>
      <w:widowControl/>
      <w:numPr>
        <w:numId w:val="34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sk-SK" w:bidi="sk-SK"/>
    </w:rPr>
  </w:style>
  <w:style w:type="paragraph" w:customStyle="1" w:styleId="ListNumber1">
    <w:name w:val="List Number 1"/>
    <w:basedOn w:val="Text1"/>
    <w:rsid w:val="003C55E9"/>
    <w:pPr>
      <w:numPr>
        <w:numId w:val="35"/>
      </w:numPr>
      <w:tabs>
        <w:tab w:val="clear" w:pos="1560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1Level2">
    <w:name w:val="List Number 1 (Level 2)"/>
    <w:basedOn w:val="Text1"/>
    <w:rsid w:val="003C55E9"/>
    <w:pPr>
      <w:numPr>
        <w:ilvl w:val="1"/>
        <w:numId w:val="35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2Level2">
    <w:name w:val="List Number 2 (Level 2)"/>
    <w:basedOn w:val="Text2"/>
    <w:rsid w:val="003C55E9"/>
    <w:pPr>
      <w:numPr>
        <w:ilvl w:val="1"/>
        <w:numId w:val="36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3Level2">
    <w:name w:val="List Number 3 (Level 2)"/>
    <w:basedOn w:val="Text3"/>
    <w:rsid w:val="003C55E9"/>
    <w:pPr>
      <w:numPr>
        <w:ilvl w:val="1"/>
        <w:numId w:val="37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4Level2">
    <w:name w:val="List Number 4 (Level 2)"/>
    <w:basedOn w:val="Text4"/>
    <w:rsid w:val="003C55E9"/>
    <w:pPr>
      <w:numPr>
        <w:ilvl w:val="1"/>
        <w:numId w:val="38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1Level3">
    <w:name w:val="List Number 1 (Level 3)"/>
    <w:basedOn w:val="Text1"/>
    <w:rsid w:val="003C55E9"/>
    <w:pPr>
      <w:numPr>
        <w:ilvl w:val="2"/>
        <w:numId w:val="35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2Level3">
    <w:name w:val="List Number 2 (Level 3)"/>
    <w:basedOn w:val="Text2"/>
    <w:rsid w:val="003C55E9"/>
    <w:pPr>
      <w:numPr>
        <w:ilvl w:val="2"/>
        <w:numId w:val="36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3Level3">
    <w:name w:val="List Number 3 (Level 3)"/>
    <w:basedOn w:val="Text3"/>
    <w:rsid w:val="003C55E9"/>
    <w:pPr>
      <w:numPr>
        <w:ilvl w:val="2"/>
        <w:numId w:val="37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4Level3">
    <w:name w:val="List Number 4 (Level 3)"/>
    <w:basedOn w:val="Text4"/>
    <w:rsid w:val="003C55E9"/>
    <w:pPr>
      <w:numPr>
        <w:ilvl w:val="2"/>
        <w:numId w:val="38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1Level4">
    <w:name w:val="List Number 1 (Level 4)"/>
    <w:basedOn w:val="Text1"/>
    <w:rsid w:val="003C55E9"/>
    <w:pPr>
      <w:numPr>
        <w:ilvl w:val="3"/>
        <w:numId w:val="35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2Level4">
    <w:name w:val="List Number 2 (Level 4)"/>
    <w:basedOn w:val="Text2"/>
    <w:rsid w:val="003C55E9"/>
    <w:pPr>
      <w:numPr>
        <w:ilvl w:val="3"/>
        <w:numId w:val="36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3Level4">
    <w:name w:val="List Number 3 (Level 4)"/>
    <w:basedOn w:val="Text3"/>
    <w:rsid w:val="003C55E9"/>
    <w:pPr>
      <w:numPr>
        <w:ilvl w:val="3"/>
        <w:numId w:val="37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ListNumber4Level4">
    <w:name w:val="List Number 4 (Level 4)"/>
    <w:basedOn w:val="Text4"/>
    <w:rsid w:val="003C55E9"/>
    <w:pPr>
      <w:numPr>
        <w:ilvl w:val="3"/>
        <w:numId w:val="38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sk-SK" w:bidi="sk-SK"/>
    </w:rPr>
  </w:style>
  <w:style w:type="paragraph" w:customStyle="1" w:styleId="Annexetitreexposglobal">
    <w:name w:val="Annexe titre (exposé global)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Annexetitrefichefinacte">
    <w:name w:val="Annexe titre (fiche fin. acte)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Annexetitrefichefinglobale">
    <w:name w:val="Annexe titre (fiche fin. globale)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Exposdesmotifstitreglobal">
    <w:name w:val="Exposé des motifs titre (global)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Langueoriginale">
    <w:name w:val="Langue originale"/>
    <w:basedOn w:val="Normal"/>
    <w:rsid w:val="003C55E9"/>
    <w:pPr>
      <w:widowControl/>
      <w:spacing w:before="360" w:after="120"/>
      <w:jc w:val="center"/>
    </w:pPr>
    <w:rPr>
      <w:caps/>
      <w:szCs w:val="22"/>
      <w:lang w:eastAsia="sk-SK" w:bidi="sk-SK"/>
    </w:rPr>
  </w:style>
  <w:style w:type="paragraph" w:customStyle="1" w:styleId="Phrasefinale">
    <w:name w:val="Phrase finale"/>
    <w:basedOn w:val="Normal"/>
    <w:next w:val="Normal"/>
    <w:rsid w:val="003C55E9"/>
    <w:pPr>
      <w:widowControl/>
      <w:spacing w:before="360"/>
      <w:jc w:val="center"/>
    </w:pPr>
    <w:rPr>
      <w:szCs w:val="22"/>
      <w:lang w:eastAsia="sk-SK" w:bidi="sk-SK"/>
    </w:rPr>
  </w:style>
  <w:style w:type="paragraph" w:customStyle="1" w:styleId="Prliminairetitre">
    <w:name w:val="Préliminaire titre"/>
    <w:basedOn w:val="Normal"/>
    <w:next w:val="Normal"/>
    <w:rsid w:val="003C55E9"/>
    <w:pPr>
      <w:widowControl/>
      <w:spacing w:before="360" w:after="360"/>
      <w:jc w:val="center"/>
    </w:pPr>
    <w:rPr>
      <w:b/>
      <w:szCs w:val="22"/>
      <w:lang w:eastAsia="sk-SK" w:bidi="sk-SK"/>
    </w:rPr>
  </w:style>
  <w:style w:type="paragraph" w:customStyle="1" w:styleId="Prliminairetype">
    <w:name w:val="Préliminaire type"/>
    <w:basedOn w:val="Normal"/>
    <w:next w:val="Normal"/>
    <w:rsid w:val="003C55E9"/>
    <w:pPr>
      <w:widowControl/>
      <w:spacing w:before="360"/>
      <w:jc w:val="center"/>
    </w:pPr>
    <w:rPr>
      <w:b/>
      <w:szCs w:val="22"/>
      <w:lang w:eastAsia="sk-SK" w:bidi="sk-SK"/>
    </w:rPr>
  </w:style>
  <w:style w:type="paragraph" w:customStyle="1" w:styleId="Rfrenceinstitutionelle">
    <w:name w:val="Référence institutionelle"/>
    <w:basedOn w:val="Normal"/>
    <w:next w:val="Statut"/>
    <w:rsid w:val="003C55E9"/>
    <w:pPr>
      <w:widowControl/>
      <w:spacing w:after="240"/>
      <w:ind w:left="5103"/>
    </w:pPr>
    <w:rPr>
      <w:szCs w:val="22"/>
      <w:lang w:eastAsia="sk-SK" w:bidi="sk-SK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3C55E9"/>
    <w:pPr>
      <w:widowControl/>
      <w:ind w:left="5103"/>
    </w:pPr>
    <w:rPr>
      <w:szCs w:val="22"/>
      <w:lang w:eastAsia="sk-SK" w:bidi="sk-SK"/>
    </w:rPr>
  </w:style>
  <w:style w:type="paragraph" w:customStyle="1" w:styleId="Sous-titreobjetprliminaire">
    <w:name w:val="Sous-titre objet (préliminaire)"/>
    <w:basedOn w:val="Normal"/>
    <w:rsid w:val="003C55E9"/>
    <w:pPr>
      <w:widowControl/>
      <w:jc w:val="center"/>
    </w:pPr>
    <w:rPr>
      <w:b/>
      <w:szCs w:val="22"/>
      <w:lang w:eastAsia="sk-SK" w:bidi="sk-SK"/>
    </w:rPr>
  </w:style>
  <w:style w:type="paragraph" w:customStyle="1" w:styleId="Statutprliminaire">
    <w:name w:val="Statut (préliminaire)"/>
    <w:basedOn w:val="Normal"/>
    <w:next w:val="Normal"/>
    <w:rsid w:val="003C55E9"/>
    <w:pPr>
      <w:widowControl/>
      <w:spacing w:before="360"/>
      <w:jc w:val="center"/>
    </w:pPr>
    <w:rPr>
      <w:szCs w:val="22"/>
      <w:lang w:eastAsia="sk-SK" w:bidi="sk-SK"/>
    </w:rPr>
  </w:style>
  <w:style w:type="paragraph" w:customStyle="1" w:styleId="Titreobjetprliminaire">
    <w:name w:val="Titre objet (préliminaire)"/>
    <w:basedOn w:val="Normal"/>
    <w:next w:val="Normal"/>
    <w:rsid w:val="003C55E9"/>
    <w:pPr>
      <w:widowControl/>
      <w:spacing w:before="360" w:after="360"/>
      <w:jc w:val="center"/>
    </w:pPr>
    <w:rPr>
      <w:b/>
      <w:szCs w:val="22"/>
      <w:lang w:eastAsia="sk-SK" w:bidi="sk-SK"/>
    </w:rPr>
  </w:style>
  <w:style w:type="paragraph" w:customStyle="1" w:styleId="Typedudocumentprliminaire">
    <w:name w:val="Type du document (préliminaire)"/>
    <w:basedOn w:val="Normal"/>
    <w:next w:val="Normal"/>
    <w:rsid w:val="003C55E9"/>
    <w:pPr>
      <w:widowControl/>
      <w:spacing w:before="360"/>
      <w:jc w:val="center"/>
    </w:pPr>
    <w:rPr>
      <w:b/>
      <w:szCs w:val="22"/>
      <w:lang w:eastAsia="sk-SK" w:bidi="sk-SK"/>
    </w:rPr>
  </w:style>
  <w:style w:type="paragraph" w:customStyle="1" w:styleId="Fichefinancirestandardtitre">
    <w:name w:val="Fiche financière (standard) titre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Fichefinancirestandardtitreacte">
    <w:name w:val="Fiche financière (standard) titre (acte)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Fichefinanciretravailtitre">
    <w:name w:val="Fiche financière (travail) titre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Fichefinanciretravailtitreacte">
    <w:name w:val="Fiche financière (travail) titre (acte)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Fichefinancireattributiontitre">
    <w:name w:val="Fiche financière (attribution) titre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paragraph" w:customStyle="1" w:styleId="Fichefinancireattributiontitreacte">
    <w:name w:val="Fiche financière (attribution) titre (acte)"/>
    <w:basedOn w:val="Normal"/>
    <w:next w:val="Normal"/>
    <w:rsid w:val="003C55E9"/>
    <w:pPr>
      <w:widowControl/>
      <w:spacing w:before="120" w:after="120"/>
      <w:jc w:val="center"/>
    </w:pPr>
    <w:rPr>
      <w:b/>
      <w:szCs w:val="22"/>
      <w:u w:val="single"/>
      <w:lang w:eastAsia="sk-SK" w:bidi="sk-SK"/>
    </w:rPr>
  </w:style>
  <w:style w:type="character" w:styleId="CommentReference">
    <w:name w:val="annotation reference"/>
    <w:rsid w:val="003C55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3C55E9"/>
    <w:pPr>
      <w:widowControl/>
      <w:spacing w:before="120" w:after="120"/>
      <w:jc w:val="both"/>
    </w:pPr>
    <w:rPr>
      <w:sz w:val="20"/>
      <w:lang w:eastAsia="sk-SK" w:bidi="sk-SK"/>
    </w:rPr>
  </w:style>
  <w:style w:type="character" w:customStyle="1" w:styleId="CommentTextChar">
    <w:name w:val="Comment Text Char"/>
    <w:basedOn w:val="DefaultParagraphFont"/>
    <w:link w:val="CommentText"/>
    <w:rsid w:val="003C55E9"/>
    <w:rPr>
      <w:lang w:val="sk-SK" w:eastAsia="sk-SK" w:bidi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C5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C55E9"/>
    <w:rPr>
      <w:b/>
      <w:bCs/>
      <w:lang w:val="sk-SK" w:eastAsia="sk-SK" w:bidi="sk-SK"/>
    </w:rPr>
  </w:style>
  <w:style w:type="paragraph" w:styleId="BalloonText">
    <w:name w:val="Balloon Text"/>
    <w:basedOn w:val="Normal"/>
    <w:link w:val="BalloonTextChar"/>
    <w:rsid w:val="003C55E9"/>
    <w:pPr>
      <w:widowControl/>
      <w:spacing w:before="120" w:after="120"/>
      <w:jc w:val="both"/>
    </w:pPr>
    <w:rPr>
      <w:rFonts w:ascii="Tahoma" w:hAnsi="Tahoma" w:cs="Tahoma"/>
      <w:sz w:val="16"/>
      <w:szCs w:val="16"/>
      <w:lang w:eastAsia="sk-SK" w:bidi="sk-SK"/>
    </w:rPr>
  </w:style>
  <w:style w:type="character" w:customStyle="1" w:styleId="BalloonTextChar">
    <w:name w:val="Balloon Text Char"/>
    <w:basedOn w:val="DefaultParagraphFont"/>
    <w:link w:val="BalloonText"/>
    <w:rsid w:val="003C55E9"/>
    <w:rPr>
      <w:rFonts w:ascii="Tahoma" w:hAnsi="Tahoma" w:cs="Tahoma"/>
      <w:sz w:val="16"/>
      <w:szCs w:val="16"/>
      <w:lang w:val="sk-SK" w:eastAsia="sk-SK" w:bidi="sk-SK"/>
    </w:rPr>
  </w:style>
  <w:style w:type="paragraph" w:styleId="Caption">
    <w:name w:val="caption"/>
    <w:basedOn w:val="Normal"/>
    <w:next w:val="Normal"/>
    <w:qFormat/>
    <w:rsid w:val="003C55E9"/>
    <w:pPr>
      <w:widowControl/>
      <w:spacing w:before="120" w:after="120"/>
      <w:jc w:val="both"/>
    </w:pPr>
    <w:rPr>
      <w:b/>
      <w:bCs/>
      <w:sz w:val="20"/>
      <w:lang w:eastAsia="sk-SK" w:bidi="sk-SK"/>
    </w:rPr>
  </w:style>
  <w:style w:type="paragraph" w:styleId="TableofFigures">
    <w:name w:val="table of figures"/>
    <w:basedOn w:val="Normal"/>
    <w:next w:val="Normal"/>
    <w:rsid w:val="003C55E9"/>
    <w:pPr>
      <w:widowControl/>
      <w:spacing w:before="120" w:after="120"/>
      <w:jc w:val="both"/>
    </w:pPr>
    <w:rPr>
      <w:szCs w:val="22"/>
      <w:lang w:eastAsia="sk-SK" w:bidi="sk-SK"/>
    </w:rPr>
  </w:style>
  <w:style w:type="character" w:customStyle="1" w:styleId="tw4winMark">
    <w:name w:val="tw4winMark"/>
    <w:rsid w:val="003C55E9"/>
    <w:rPr>
      <w:vanish/>
      <w:color w:val="800080"/>
      <w:vertAlign w:val="subscript"/>
    </w:rPr>
  </w:style>
  <w:style w:type="character" w:styleId="FollowedHyperlink">
    <w:name w:val="FollowedHyperlink"/>
    <w:rsid w:val="003C55E9"/>
    <w:rPr>
      <w:color w:val="800080"/>
      <w:u w:val="single"/>
    </w:rPr>
  </w:style>
  <w:style w:type="paragraph" w:customStyle="1" w:styleId="Sous-titreobjetPagedecouverture">
    <w:name w:val="Sous-titre objet (Page de couverture)"/>
    <w:basedOn w:val="Sous-titreobjet"/>
    <w:rsid w:val="003C55E9"/>
    <w:pPr>
      <w:spacing w:line="240" w:lineRule="auto"/>
    </w:pPr>
    <w:rPr>
      <w:rFonts w:eastAsia="Times New Roman"/>
      <w:lang w:eastAsia="sk-SK" w:bidi="sk-SK"/>
    </w:rPr>
  </w:style>
  <w:style w:type="paragraph" w:customStyle="1" w:styleId="FooterCoverPage">
    <w:name w:val="Footer Cover Page"/>
    <w:basedOn w:val="Normal"/>
    <w:link w:val="FooterCoverPageChar"/>
    <w:rsid w:val="003C55E9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sk-SK" w:bidi="sk-SK"/>
    </w:rPr>
  </w:style>
  <w:style w:type="character" w:customStyle="1" w:styleId="TOCHeadingChar">
    <w:name w:val="TOC Heading Char"/>
    <w:uiPriority w:val="39"/>
    <w:rsid w:val="003C55E9"/>
    <w:rPr>
      <w:rFonts w:ascii="Times New Roman" w:hAnsi="Times New Roman" w:cs="Times New Roman"/>
      <w:b/>
      <w:sz w:val="28"/>
      <w:lang w:val="sk-SK" w:eastAsia="sk-SK" w:bidi="sk-SK"/>
    </w:rPr>
  </w:style>
  <w:style w:type="character" w:customStyle="1" w:styleId="FooterCoverPageChar">
    <w:name w:val="Footer Cover Page Char"/>
    <w:link w:val="FooterCoverPage"/>
    <w:rsid w:val="003C55E9"/>
    <w:rPr>
      <w:rFonts w:eastAsia="Calibri"/>
      <w:sz w:val="24"/>
      <w:szCs w:val="22"/>
      <w:lang w:val="sk-SK" w:eastAsia="sk-SK" w:bidi="sk-SK"/>
    </w:rPr>
  </w:style>
  <w:style w:type="paragraph" w:customStyle="1" w:styleId="HeaderCoverPage">
    <w:name w:val="Header Cover Page"/>
    <w:basedOn w:val="Normal"/>
    <w:link w:val="HeaderCoverPageChar"/>
    <w:rsid w:val="003C55E9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eastAsia="sk-SK" w:bidi="sk-SK"/>
    </w:rPr>
  </w:style>
  <w:style w:type="character" w:customStyle="1" w:styleId="HeaderCoverPageChar">
    <w:name w:val="Header Cover Page Char"/>
    <w:link w:val="HeaderCoverPage"/>
    <w:rsid w:val="003C55E9"/>
    <w:rPr>
      <w:rFonts w:eastAsia="Calibri"/>
      <w:sz w:val="24"/>
      <w:szCs w:val="22"/>
      <w:lang w:val="sk-SK" w:eastAsia="sk-SK" w:bidi="sk-SK"/>
    </w:rPr>
  </w:style>
  <w:style w:type="character" w:customStyle="1" w:styleId="FooterSensitivityChar">
    <w:name w:val="Footer Sensitivity Char"/>
    <w:rsid w:val="003C55E9"/>
    <w:rPr>
      <w:rFonts w:ascii="Times New Roman" w:hAnsi="Times New Roman" w:cs="Times New Roman"/>
      <w:b/>
      <w:sz w:val="32"/>
      <w:lang w:val="sk-SK" w:eastAsia="sk-SK" w:bidi="sk-SK"/>
    </w:rPr>
  </w:style>
  <w:style w:type="character" w:customStyle="1" w:styleId="HeaderSensitivityChar">
    <w:name w:val="Header Sensitivity Char"/>
    <w:rsid w:val="003C55E9"/>
    <w:rPr>
      <w:rFonts w:ascii="Times New Roman" w:hAnsi="Times New Roman" w:cs="Times New Roman"/>
      <w:b/>
      <w:sz w:val="32"/>
      <w:lang w:val="sk-SK" w:eastAsia="sk-SK" w:bidi="sk-SK"/>
    </w:rPr>
  </w:style>
  <w:style w:type="character" w:customStyle="1" w:styleId="HeaderSensitivityRightChar">
    <w:name w:val="Header Sensitivity Right Char"/>
    <w:rsid w:val="003C55E9"/>
    <w:rPr>
      <w:rFonts w:ascii="Times New Roman" w:hAnsi="Times New Roman" w:cs="Times New Roman"/>
      <w:sz w:val="28"/>
      <w:lang w:val="sk-SK" w:eastAsia="sk-SK" w:bidi="sk-SK"/>
    </w:rPr>
  </w:style>
  <w:style w:type="paragraph" w:customStyle="1" w:styleId="LegalNumPar">
    <w:name w:val="LegalNumPar"/>
    <w:basedOn w:val="Normal"/>
    <w:rsid w:val="003C55E9"/>
    <w:pPr>
      <w:widowControl/>
      <w:numPr>
        <w:ilvl w:val="1"/>
        <w:numId w:val="39"/>
      </w:numPr>
      <w:spacing w:before="120" w:after="120" w:line="360" w:lineRule="auto"/>
      <w:ind w:left="0" w:firstLine="0"/>
      <w:jc w:val="both"/>
    </w:pPr>
    <w:rPr>
      <w:szCs w:val="22"/>
      <w:lang w:eastAsia="sk-SK" w:bidi="sk-SK"/>
    </w:rPr>
  </w:style>
  <w:style w:type="paragraph" w:customStyle="1" w:styleId="LegalNumPar2">
    <w:name w:val="LegalNumPar2"/>
    <w:basedOn w:val="Normal"/>
    <w:rsid w:val="003C55E9"/>
    <w:pPr>
      <w:widowControl/>
      <w:spacing w:before="120" w:after="120" w:line="360" w:lineRule="auto"/>
      <w:ind w:left="953" w:hanging="477"/>
      <w:jc w:val="both"/>
    </w:pPr>
    <w:rPr>
      <w:szCs w:val="22"/>
      <w:lang w:eastAsia="sk-SK" w:bidi="sk-SK"/>
    </w:rPr>
  </w:style>
  <w:style w:type="paragraph" w:customStyle="1" w:styleId="LegalNumPar3">
    <w:name w:val="LegalNumPar3"/>
    <w:basedOn w:val="Normal"/>
    <w:rsid w:val="003C55E9"/>
    <w:pPr>
      <w:widowControl/>
      <w:spacing w:before="120" w:after="120" w:line="360" w:lineRule="auto"/>
      <w:ind w:left="1429" w:hanging="476"/>
      <w:jc w:val="both"/>
    </w:pPr>
    <w:rPr>
      <w:szCs w:val="22"/>
      <w:lang w:eastAsia="sk-SK" w:bidi="sk-SK"/>
    </w:rPr>
  </w:style>
  <w:style w:type="paragraph" w:styleId="ListParagraph">
    <w:name w:val="List Paragraph"/>
    <w:basedOn w:val="Normal"/>
    <w:uiPriority w:val="34"/>
    <w:qFormat/>
    <w:rsid w:val="003C55E9"/>
    <w:pPr>
      <w:widowControl/>
      <w:spacing w:before="120" w:after="120"/>
      <w:ind w:left="720"/>
      <w:contextualSpacing/>
      <w:jc w:val="both"/>
    </w:pPr>
    <w:rPr>
      <w:szCs w:val="22"/>
      <w:lang w:eastAsia="sk-SK" w:bidi="sk-S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55E9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3C55E9"/>
    <w:rPr>
      <w:b/>
      <w:bCs/>
    </w:rPr>
  </w:style>
  <w:style w:type="character" w:styleId="Emphasis">
    <w:name w:val="Emphasis"/>
    <w:basedOn w:val="DefaultParagraphFont"/>
    <w:qFormat/>
    <w:rsid w:val="003C55E9"/>
    <w:rPr>
      <w:i/>
      <w:iCs/>
    </w:rPr>
  </w:style>
  <w:style w:type="character" w:customStyle="1" w:styleId="Mention1">
    <w:name w:val="Mention1"/>
    <w:basedOn w:val="DefaultParagraphFont"/>
    <w:uiPriority w:val="99"/>
    <w:unhideWhenUsed/>
    <w:rsid w:val="003C55E9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3C55E9"/>
  </w:style>
  <w:style w:type="character" w:customStyle="1" w:styleId="eop">
    <w:name w:val="eop"/>
    <w:basedOn w:val="DefaultParagraphFont"/>
    <w:rsid w:val="003C55E9"/>
  </w:style>
  <w:style w:type="character" w:customStyle="1" w:styleId="Bodytext1">
    <w:name w:val="Body text|1_"/>
    <w:basedOn w:val="DefaultParagraphFont"/>
    <w:link w:val="Bodytext10"/>
    <w:locked/>
    <w:rsid w:val="003C55E9"/>
  </w:style>
  <w:style w:type="paragraph" w:customStyle="1" w:styleId="Bodytext10">
    <w:name w:val="Body text|1"/>
    <w:basedOn w:val="Normal"/>
    <w:link w:val="Bodytext1"/>
    <w:rsid w:val="003C55E9"/>
    <w:pPr>
      <w:spacing w:after="100"/>
    </w:pPr>
    <w:rPr>
      <w:sz w:val="20"/>
      <w:lang w:val="en-GB"/>
    </w:rPr>
  </w:style>
  <w:style w:type="paragraph" w:customStyle="1" w:styleId="oj-doc-ti">
    <w:name w:val="oj-doc-ti"/>
    <w:basedOn w:val="Normal"/>
    <w:rsid w:val="003C55E9"/>
    <w:pPr>
      <w:widowControl/>
      <w:spacing w:before="100" w:beforeAutospacing="1" w:after="100" w:afterAutospacing="1"/>
    </w:pPr>
    <w:rPr>
      <w:szCs w:val="24"/>
      <w:lang w:eastAsia="sk-SK" w:bidi="sk-SK"/>
    </w:rPr>
  </w:style>
  <w:style w:type="paragraph" w:customStyle="1" w:styleId="HeaderSensitivity">
    <w:name w:val="Header Sensitivity"/>
    <w:basedOn w:val="Normal"/>
    <w:rsid w:val="003C55E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sk-SK" w:bidi="sk-SK"/>
    </w:rPr>
  </w:style>
  <w:style w:type="paragraph" w:customStyle="1" w:styleId="HeaderSensitivityRight">
    <w:name w:val="Header Sensitivity Right"/>
    <w:basedOn w:val="Normal"/>
    <w:rsid w:val="003C55E9"/>
    <w:pPr>
      <w:widowControl/>
      <w:spacing w:after="120"/>
      <w:jc w:val="right"/>
    </w:pPr>
    <w:rPr>
      <w:rFonts w:eastAsia="Calibri"/>
      <w:sz w:val="28"/>
      <w:szCs w:val="22"/>
      <w:lang w:eastAsia="sk-SK" w:bidi="sk-SK"/>
    </w:rPr>
  </w:style>
  <w:style w:type="paragraph" w:customStyle="1" w:styleId="FooterSensitivity">
    <w:name w:val="Footer Sensitivity"/>
    <w:basedOn w:val="Normal"/>
    <w:rsid w:val="003C55E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sk-SK" w:bidi="sk-SK"/>
    </w:rPr>
  </w:style>
  <w:style w:type="character" w:customStyle="1" w:styleId="Marker2">
    <w:name w:val="Marker2"/>
    <w:basedOn w:val="DefaultParagraphFont"/>
    <w:rsid w:val="003C55E9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3C55E9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sk-SK" w:bidi="sk-SK"/>
    </w:rPr>
  </w:style>
  <w:style w:type="paragraph" w:customStyle="1" w:styleId="Nomdelinstitution">
    <w:name w:val="Nom de l'institution"/>
    <w:basedOn w:val="Normal"/>
    <w:next w:val="Emission"/>
    <w:rsid w:val="003C55E9"/>
    <w:pPr>
      <w:widowControl/>
    </w:pPr>
    <w:rPr>
      <w:rFonts w:ascii="Arial" w:eastAsia="Calibri" w:hAnsi="Arial" w:cs="Arial"/>
      <w:szCs w:val="22"/>
      <w:lang w:eastAsia="sk-SK" w:bidi="sk-SK"/>
    </w:rPr>
  </w:style>
  <w:style w:type="paragraph" w:customStyle="1" w:styleId="Emission">
    <w:name w:val="Emission"/>
    <w:basedOn w:val="Normal"/>
    <w:next w:val="Rfrenceinstitutionnelle"/>
    <w:rsid w:val="003C55E9"/>
    <w:pPr>
      <w:widowControl/>
      <w:ind w:left="5103"/>
    </w:pPr>
    <w:rPr>
      <w:rFonts w:eastAsia="Calibri"/>
      <w:szCs w:val="22"/>
      <w:lang w:eastAsia="sk-SK" w:bidi="sk-SK"/>
    </w:rPr>
  </w:style>
  <w:style w:type="paragraph" w:customStyle="1" w:styleId="Pagedecouverture">
    <w:name w:val="Page de couverture"/>
    <w:basedOn w:val="Normal"/>
    <w:next w:val="Normal"/>
    <w:rsid w:val="003C55E9"/>
    <w:pPr>
      <w:widowControl/>
      <w:jc w:val="both"/>
    </w:pPr>
    <w:rPr>
      <w:rFonts w:eastAsia="Calibri"/>
      <w:szCs w:val="22"/>
      <w:lang w:eastAsia="sk-SK" w:bidi="sk-SK"/>
    </w:rPr>
  </w:style>
  <w:style w:type="paragraph" w:customStyle="1" w:styleId="Declassification">
    <w:name w:val="Declassification"/>
    <w:basedOn w:val="Normal"/>
    <w:next w:val="Normal"/>
    <w:rsid w:val="003C55E9"/>
    <w:pPr>
      <w:widowControl/>
      <w:jc w:val="both"/>
    </w:pPr>
    <w:rPr>
      <w:rFonts w:eastAsia="Calibri"/>
      <w:szCs w:val="22"/>
      <w:lang w:eastAsia="sk-SK" w:bidi="sk-SK"/>
    </w:rPr>
  </w:style>
  <w:style w:type="paragraph" w:customStyle="1" w:styleId="Disclaimer">
    <w:name w:val="Disclaimer"/>
    <w:basedOn w:val="Normal"/>
    <w:rsid w:val="003C55E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sk-SK" w:bidi="sk-SK"/>
    </w:rPr>
  </w:style>
  <w:style w:type="paragraph" w:customStyle="1" w:styleId="SecurityMarking">
    <w:name w:val="SecurityMarking"/>
    <w:basedOn w:val="Normal"/>
    <w:rsid w:val="003C55E9"/>
    <w:pPr>
      <w:widowControl/>
      <w:spacing w:line="276" w:lineRule="auto"/>
      <w:ind w:left="5103"/>
    </w:pPr>
    <w:rPr>
      <w:rFonts w:eastAsia="Calibri"/>
      <w:sz w:val="28"/>
      <w:szCs w:val="22"/>
      <w:lang w:eastAsia="sk-SK" w:bidi="sk-SK"/>
    </w:rPr>
  </w:style>
  <w:style w:type="paragraph" w:customStyle="1" w:styleId="DateMarking">
    <w:name w:val="DateMarking"/>
    <w:basedOn w:val="Normal"/>
    <w:rsid w:val="003C55E9"/>
    <w:pPr>
      <w:widowControl/>
      <w:spacing w:line="276" w:lineRule="auto"/>
      <w:ind w:left="5103"/>
    </w:pPr>
    <w:rPr>
      <w:rFonts w:eastAsia="Calibri"/>
      <w:i/>
      <w:sz w:val="28"/>
      <w:szCs w:val="22"/>
      <w:lang w:eastAsia="sk-SK" w:bidi="sk-SK"/>
    </w:rPr>
  </w:style>
  <w:style w:type="paragraph" w:customStyle="1" w:styleId="ReleasableTo">
    <w:name w:val="ReleasableTo"/>
    <w:basedOn w:val="Normal"/>
    <w:rsid w:val="003C55E9"/>
    <w:pPr>
      <w:widowControl/>
      <w:spacing w:line="276" w:lineRule="auto"/>
      <w:ind w:left="5103"/>
    </w:pPr>
    <w:rPr>
      <w:rFonts w:eastAsia="Calibri"/>
      <w:i/>
      <w:sz w:val="28"/>
      <w:szCs w:val="22"/>
      <w:lang w:eastAsia="sk-SK" w:bidi="sk-SK"/>
    </w:rPr>
  </w:style>
  <w:style w:type="paragraph" w:customStyle="1" w:styleId="Annexetitreexpos">
    <w:name w:val="Annexe titre (exposé)"/>
    <w:basedOn w:val="Normal"/>
    <w:next w:val="Normal"/>
    <w:rsid w:val="003C55E9"/>
    <w:pPr>
      <w:widowControl/>
      <w:spacing w:before="120" w:after="120"/>
      <w:jc w:val="center"/>
    </w:pPr>
    <w:rPr>
      <w:rFonts w:eastAsia="Calibri"/>
      <w:b/>
      <w:szCs w:val="22"/>
      <w:u w:val="single"/>
      <w:lang w:eastAsia="sk-SK" w:bidi="sk-SK"/>
    </w:rPr>
  </w:style>
  <w:style w:type="paragraph" w:customStyle="1" w:styleId="Annexetitrefichefinancire">
    <w:name w:val="Annexe titre (fiche financière)"/>
    <w:basedOn w:val="Normal"/>
    <w:next w:val="Normal"/>
    <w:rsid w:val="003C55E9"/>
    <w:pPr>
      <w:widowControl/>
      <w:spacing w:before="120" w:after="120"/>
      <w:jc w:val="center"/>
    </w:pPr>
    <w:rPr>
      <w:rFonts w:eastAsia="Calibri"/>
      <w:b/>
      <w:szCs w:val="22"/>
      <w:u w:val="single"/>
      <w:lang w:eastAsia="sk-SK" w:bidi="sk-SK"/>
    </w:rPr>
  </w:style>
  <w:style w:type="paragraph" w:customStyle="1" w:styleId="Avertissementtitre">
    <w:name w:val="Avertissement titre"/>
    <w:basedOn w:val="Normal"/>
    <w:next w:val="Normal"/>
    <w:rsid w:val="003C55E9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sk-SK" w:bidi="sk-SK"/>
    </w:rPr>
  </w:style>
  <w:style w:type="paragraph" w:customStyle="1" w:styleId="Confidence">
    <w:name w:val="Confidence"/>
    <w:basedOn w:val="Normal"/>
    <w:next w:val="Normal"/>
    <w:rsid w:val="003C55E9"/>
    <w:pPr>
      <w:widowControl/>
      <w:spacing w:before="360" w:after="120"/>
      <w:jc w:val="center"/>
    </w:pPr>
    <w:rPr>
      <w:rFonts w:eastAsia="Calibri"/>
      <w:szCs w:val="22"/>
      <w:lang w:eastAsia="sk-SK" w:bidi="sk-SK"/>
    </w:rPr>
  </w:style>
  <w:style w:type="paragraph" w:customStyle="1" w:styleId="Confidentialit">
    <w:name w:val="Confidentialité"/>
    <w:basedOn w:val="Normal"/>
    <w:next w:val="TypedudocumentPagedecouverture"/>
    <w:rsid w:val="003C55E9"/>
    <w:pPr>
      <w:widowControl/>
      <w:spacing w:before="240" w:after="240"/>
      <w:ind w:left="5103"/>
    </w:pPr>
    <w:rPr>
      <w:rFonts w:eastAsia="Calibri"/>
      <w:i/>
      <w:sz w:val="32"/>
      <w:szCs w:val="22"/>
      <w:lang w:eastAsia="sk-SK" w:bidi="sk-SK"/>
    </w:rPr>
  </w:style>
  <w:style w:type="paragraph" w:customStyle="1" w:styleId="Corrigendum">
    <w:name w:val="Corrigendum"/>
    <w:basedOn w:val="Normal"/>
    <w:next w:val="Normal"/>
    <w:rsid w:val="003C55E9"/>
    <w:pPr>
      <w:widowControl/>
      <w:spacing w:after="240"/>
    </w:pPr>
    <w:rPr>
      <w:rFonts w:eastAsia="Calibri"/>
      <w:szCs w:val="22"/>
      <w:lang w:eastAsia="sk-SK" w:bidi="sk-SK"/>
    </w:rPr>
  </w:style>
  <w:style w:type="paragraph" w:customStyle="1" w:styleId="Exposdesmotifstitre">
    <w:name w:val="Exposé des motifs titre"/>
    <w:basedOn w:val="Normal"/>
    <w:next w:val="Normal"/>
    <w:rsid w:val="003C55E9"/>
    <w:pPr>
      <w:widowControl/>
      <w:spacing w:before="120" w:after="120"/>
      <w:jc w:val="center"/>
    </w:pPr>
    <w:rPr>
      <w:rFonts w:eastAsia="Calibri"/>
      <w:b/>
      <w:szCs w:val="22"/>
      <w:u w:val="single"/>
      <w:lang w:eastAsia="sk-SK" w:bidi="sk-SK"/>
    </w:rPr>
  </w:style>
  <w:style w:type="paragraph" w:customStyle="1" w:styleId="Rfrenceinterinstitutionnelle">
    <w:name w:val="Référence interinstitutionnelle"/>
    <w:basedOn w:val="Normal"/>
    <w:next w:val="Statut"/>
    <w:rsid w:val="003C55E9"/>
    <w:pPr>
      <w:widowControl/>
      <w:ind w:left="5103"/>
    </w:pPr>
    <w:rPr>
      <w:rFonts w:eastAsia="Calibri"/>
      <w:szCs w:val="22"/>
      <w:lang w:eastAsia="sk-SK" w:bidi="sk-SK"/>
    </w:rPr>
  </w:style>
  <w:style w:type="paragraph" w:customStyle="1" w:styleId="Rfrenceinterne">
    <w:name w:val="Référence interne"/>
    <w:basedOn w:val="Normal"/>
    <w:next w:val="Rfrenceinterinstitutionnelle"/>
    <w:rsid w:val="003C55E9"/>
    <w:pPr>
      <w:widowControl/>
      <w:ind w:left="5103"/>
    </w:pPr>
    <w:rPr>
      <w:rFonts w:eastAsia="Calibri"/>
      <w:szCs w:val="22"/>
      <w:lang w:eastAsia="sk-SK" w:bidi="sk-SK"/>
    </w:rPr>
  </w:style>
  <w:style w:type="character" w:customStyle="1" w:styleId="Added">
    <w:name w:val="Added"/>
    <w:basedOn w:val="DefaultParagraphFont"/>
    <w:rsid w:val="003C55E9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3C55E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3C55E9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sk-SK" w:bidi="sk-SK"/>
    </w:rPr>
  </w:style>
  <w:style w:type="paragraph" w:customStyle="1" w:styleId="Objetexterne">
    <w:name w:val="Objet externe"/>
    <w:basedOn w:val="Normal"/>
    <w:next w:val="Normal"/>
    <w:rsid w:val="003C55E9"/>
    <w:pPr>
      <w:widowControl/>
      <w:spacing w:before="120" w:after="120"/>
      <w:jc w:val="both"/>
    </w:pPr>
    <w:rPr>
      <w:rFonts w:eastAsia="Calibri"/>
      <w:i/>
      <w:caps/>
      <w:szCs w:val="22"/>
      <w:lang w:eastAsia="sk-SK" w:bidi="sk-SK"/>
    </w:rPr>
  </w:style>
  <w:style w:type="paragraph" w:customStyle="1" w:styleId="Supertitre">
    <w:name w:val="Supertitre"/>
    <w:basedOn w:val="Normal"/>
    <w:next w:val="Normal"/>
    <w:rsid w:val="003C55E9"/>
    <w:pPr>
      <w:widowControl/>
      <w:spacing w:after="600"/>
      <w:jc w:val="center"/>
    </w:pPr>
    <w:rPr>
      <w:rFonts w:eastAsia="Calibri"/>
      <w:b/>
      <w:szCs w:val="22"/>
      <w:lang w:eastAsia="sk-SK" w:bidi="sk-SK"/>
    </w:rPr>
  </w:style>
  <w:style w:type="paragraph" w:customStyle="1" w:styleId="Rfrencecroise">
    <w:name w:val="Référence croisée"/>
    <w:basedOn w:val="Normal"/>
    <w:rsid w:val="003C55E9"/>
    <w:pPr>
      <w:widowControl/>
      <w:jc w:val="center"/>
    </w:pPr>
    <w:rPr>
      <w:rFonts w:eastAsia="Calibri"/>
      <w:szCs w:val="22"/>
      <w:lang w:eastAsia="sk-SK" w:bidi="sk-SK"/>
    </w:rPr>
  </w:style>
  <w:style w:type="paragraph" w:customStyle="1" w:styleId="Fichefinanciretitre">
    <w:name w:val="Fiche financière titre"/>
    <w:basedOn w:val="Normal"/>
    <w:next w:val="Normal"/>
    <w:rsid w:val="003C55E9"/>
    <w:pPr>
      <w:widowControl/>
      <w:spacing w:before="120" w:after="120"/>
      <w:jc w:val="center"/>
    </w:pPr>
    <w:rPr>
      <w:rFonts w:eastAsia="Calibri"/>
      <w:b/>
      <w:szCs w:val="22"/>
      <w:u w:val="single"/>
      <w:lang w:eastAsia="sk-SK" w:bidi="sk-SK"/>
    </w:rPr>
  </w:style>
  <w:style w:type="paragraph" w:customStyle="1" w:styleId="DatedadoptionPagedecouverture">
    <w:name w:val="Date d'adoption (Page de couverture)"/>
    <w:basedOn w:val="Datedadoption"/>
    <w:next w:val="IntrtEEEPagedecouverture"/>
    <w:rsid w:val="003C55E9"/>
    <w:pPr>
      <w:spacing w:line="240" w:lineRule="auto"/>
    </w:pPr>
    <w:rPr>
      <w:lang w:eastAsia="sk-SK" w:bidi="sk-SK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C55E9"/>
  </w:style>
  <w:style w:type="paragraph" w:customStyle="1" w:styleId="StatutPagedecouverture">
    <w:name w:val="Statut (Page de couverture)"/>
    <w:basedOn w:val="Statut"/>
    <w:next w:val="TypedudocumentPagedecouverture"/>
    <w:rsid w:val="003C55E9"/>
    <w:pPr>
      <w:spacing w:before="0" w:after="240" w:line="240" w:lineRule="auto"/>
    </w:pPr>
    <w:rPr>
      <w:lang w:eastAsia="sk-SK" w:bidi="sk-SK"/>
    </w:rPr>
  </w:style>
  <w:style w:type="paragraph" w:customStyle="1" w:styleId="TypedudocumentPagedecouverture">
    <w:name w:val="Type du document (Page de couverture)"/>
    <w:basedOn w:val="Typedudocument"/>
    <w:next w:val="AccompagnantPagedecouverture"/>
    <w:rsid w:val="003C55E9"/>
    <w:pPr>
      <w:spacing w:after="180" w:line="240" w:lineRule="auto"/>
    </w:pPr>
    <w:rPr>
      <w:lang w:eastAsia="sk-SK" w:bidi="sk-SK"/>
    </w:rPr>
  </w:style>
  <w:style w:type="paragraph" w:customStyle="1" w:styleId="Volume">
    <w:name w:val="Volume"/>
    <w:basedOn w:val="Normal"/>
    <w:next w:val="Confidentialit"/>
    <w:rsid w:val="003C55E9"/>
    <w:pPr>
      <w:widowControl/>
      <w:spacing w:after="240"/>
      <w:ind w:left="5103"/>
    </w:pPr>
    <w:rPr>
      <w:rFonts w:eastAsia="Calibri"/>
      <w:szCs w:val="22"/>
      <w:lang w:eastAsia="sk-SK" w:bidi="sk-SK"/>
    </w:rPr>
  </w:style>
  <w:style w:type="paragraph" w:customStyle="1" w:styleId="Accompagnant">
    <w:name w:val="Accompagnant"/>
    <w:basedOn w:val="Normal"/>
    <w:next w:val="Typeacteprincipal"/>
    <w:rsid w:val="003C55E9"/>
    <w:pPr>
      <w:widowControl/>
      <w:spacing w:before="180" w:after="240"/>
      <w:jc w:val="center"/>
    </w:pPr>
    <w:rPr>
      <w:rFonts w:eastAsia="Calibri"/>
      <w:b/>
      <w:szCs w:val="22"/>
      <w:lang w:eastAsia="sk-SK" w:bidi="sk-SK"/>
    </w:rPr>
  </w:style>
  <w:style w:type="paragraph" w:customStyle="1" w:styleId="Typeacteprincipal">
    <w:name w:val="Type acte principal"/>
    <w:basedOn w:val="Normal"/>
    <w:next w:val="Objetacteprincipal"/>
    <w:rsid w:val="003C55E9"/>
    <w:pPr>
      <w:widowControl/>
      <w:spacing w:after="240"/>
      <w:jc w:val="center"/>
    </w:pPr>
    <w:rPr>
      <w:rFonts w:eastAsia="Calibri"/>
      <w:b/>
      <w:szCs w:val="22"/>
      <w:lang w:eastAsia="sk-SK" w:bidi="sk-SK"/>
    </w:rPr>
  </w:style>
  <w:style w:type="paragraph" w:customStyle="1" w:styleId="Objetacteprincipal">
    <w:name w:val="Objet acte principal"/>
    <w:basedOn w:val="Normal"/>
    <w:next w:val="Titrearticle"/>
    <w:rsid w:val="003C55E9"/>
    <w:pPr>
      <w:widowControl/>
      <w:spacing w:after="360"/>
      <w:jc w:val="center"/>
    </w:pPr>
    <w:rPr>
      <w:rFonts w:eastAsia="Calibri"/>
      <w:b/>
      <w:szCs w:val="22"/>
      <w:lang w:eastAsia="sk-SK" w:bidi="sk-SK"/>
    </w:rPr>
  </w:style>
  <w:style w:type="paragraph" w:customStyle="1" w:styleId="IntrtEEEPagedecouverture">
    <w:name w:val="Intérêt EEE (Page de couverture)"/>
    <w:basedOn w:val="IntrtEEE"/>
    <w:next w:val="Rfrencecroise"/>
    <w:rsid w:val="003C55E9"/>
    <w:pPr>
      <w:spacing w:line="240" w:lineRule="auto"/>
    </w:pPr>
    <w:rPr>
      <w:lang w:eastAsia="sk-SK" w:bidi="sk-SK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3C55E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C55E9"/>
  </w:style>
  <w:style w:type="paragraph" w:customStyle="1" w:styleId="ObjetacteprincipalPagedecouverture">
    <w:name w:val="Objet acte principal (Page de couverture)"/>
    <w:basedOn w:val="Objetacteprincipal"/>
    <w:next w:val="Rfrencecroise"/>
    <w:rsid w:val="003C55E9"/>
  </w:style>
  <w:style w:type="paragraph" w:customStyle="1" w:styleId="LanguesfaisantfoiPagedecouverture">
    <w:name w:val="Langues faisant foi (Page de couverture)"/>
    <w:basedOn w:val="Normal"/>
    <w:next w:val="Normal"/>
    <w:rsid w:val="003C55E9"/>
    <w:pPr>
      <w:widowControl/>
      <w:spacing w:before="360"/>
      <w:jc w:val="center"/>
    </w:pPr>
    <w:rPr>
      <w:rFonts w:eastAsia="Calibri"/>
      <w:szCs w:val="22"/>
      <w:lang w:eastAsia="sk-SK" w:bidi="sk-SK"/>
    </w:rPr>
  </w:style>
  <w:style w:type="character" w:customStyle="1" w:styleId="HeaderChar1">
    <w:name w:val="Header Char1"/>
    <w:basedOn w:val="DefaultParagraphFont"/>
    <w:rsid w:val="003C55E9"/>
    <w:rPr>
      <w:sz w:val="24"/>
      <w:szCs w:val="24"/>
    </w:rPr>
  </w:style>
  <w:style w:type="character" w:customStyle="1" w:styleId="FooterChar1">
    <w:name w:val="Footer Char1"/>
    <w:basedOn w:val="DefaultParagraphFont"/>
    <w:rsid w:val="003C55E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C55E9"/>
    <w:rPr>
      <w:color w:val="605E5C"/>
      <w:shd w:val="clear" w:color="auto" w:fill="E1DFDD"/>
    </w:rPr>
  </w:style>
  <w:style w:type="paragraph" w:customStyle="1" w:styleId="TBEntInstit">
    <w:name w:val="TBEntInstit"/>
    <w:basedOn w:val="TechnicalBlockBase"/>
    <w:link w:val="EntInstitChar"/>
    <w:rsid w:val="003C55E9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szCs w:val="20"/>
      <w:u w:val="none"/>
      <w:lang w:eastAsia="fr-BE"/>
    </w:rPr>
  </w:style>
  <w:style w:type="paragraph" w:customStyle="1" w:styleId="TBEntReferNew">
    <w:name w:val="TBEntReferNew"/>
    <w:basedOn w:val="TechnicalBlockBase"/>
    <w:rsid w:val="003C55E9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</w:rPr>
  </w:style>
  <w:style w:type="paragraph" w:customStyle="1" w:styleId="TBInstitution">
    <w:name w:val="TBInstitution"/>
    <w:basedOn w:val="TechnicalBlockBase"/>
    <w:rsid w:val="003C55E9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  <w:lang w:eastAsia="fr-BE"/>
    </w:rPr>
  </w:style>
  <w:style w:type="paragraph" w:customStyle="1" w:styleId="TBNormalTechnicalBlock">
    <w:name w:val="TBNormalTechnicalBlock"/>
    <w:basedOn w:val="TechnicalBlockBase"/>
    <w:rsid w:val="003C55E9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  <w:lang w:eastAsia="fr-BE"/>
    </w:rPr>
  </w:style>
  <w:style w:type="paragraph" w:customStyle="1" w:styleId="TBInstitutionSubwordmark">
    <w:name w:val="TBInstitutionSubwordmark"/>
    <w:basedOn w:val="TechnicalBlockBase"/>
    <w:rsid w:val="003C55E9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szCs w:val="20"/>
      <w:u w:val="none"/>
      <w:lang w:eastAsia="fr-BE"/>
    </w:rPr>
  </w:style>
  <w:style w:type="character" w:customStyle="1" w:styleId="EntInstitChar">
    <w:name w:val="EntInstit Char"/>
    <w:basedOn w:val="DefaultParagraphFont"/>
    <w:link w:val="TBEntInstit"/>
    <w:rsid w:val="003C55E9"/>
    <w:rPr>
      <w:rFonts w:ascii="Arial" w:hAnsi="Arial" w:cs="Arial"/>
      <w:b/>
      <w:sz w:val="23"/>
      <w:u w:color="606060"/>
      <w:lang w:val="sk-SK" w:eastAsia="fr-BE"/>
    </w:rPr>
  </w:style>
  <w:style w:type="paragraph" w:customStyle="1" w:styleId="pj">
    <w:name w:val="p.j."/>
    <w:basedOn w:val="Normal"/>
    <w:link w:val="pjChar"/>
    <w:rsid w:val="003C55E9"/>
    <w:pPr>
      <w:widowControl/>
      <w:spacing w:before="1200" w:after="120"/>
      <w:ind w:left="1440" w:hanging="1440"/>
    </w:pPr>
    <w:rPr>
      <w:rFonts w:eastAsia="Calibri"/>
      <w:szCs w:val="22"/>
      <w:lang w:eastAsia="sk-SK" w:bidi="sk-SK"/>
    </w:rPr>
  </w:style>
  <w:style w:type="character" w:customStyle="1" w:styleId="pjChar">
    <w:name w:val="p.j. Char"/>
    <w:basedOn w:val="DefaultParagraphFont"/>
    <w:link w:val="pj"/>
    <w:rsid w:val="003C55E9"/>
    <w:rPr>
      <w:rFonts w:eastAsia="Calibri"/>
      <w:sz w:val="24"/>
      <w:szCs w:val="22"/>
      <w:lang w:val="sk-SK" w:eastAsia="sk-SK" w:bidi="sk-SK"/>
    </w:rPr>
  </w:style>
  <w:style w:type="paragraph" w:customStyle="1" w:styleId="nbbordered">
    <w:name w:val="nb bordered"/>
    <w:basedOn w:val="Normal"/>
    <w:link w:val="nbborderedChar"/>
    <w:rsid w:val="003C55E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sk-SK" w:bidi="sk-SK"/>
    </w:rPr>
  </w:style>
  <w:style w:type="character" w:customStyle="1" w:styleId="nbborderedChar">
    <w:name w:val="nb bordered Char"/>
    <w:basedOn w:val="DefaultParagraphFont"/>
    <w:link w:val="nbbordered"/>
    <w:rsid w:val="003C55E9"/>
    <w:rPr>
      <w:rFonts w:eastAsia="Calibri"/>
      <w:b/>
      <w:sz w:val="24"/>
      <w:szCs w:val="22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2026-08-31T13:36:00Z</dcterms:created>
  <dcterms:modified xsi:type="dcterms:W3CDTF">2026-08-31T13:36:00Z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P10_TA(2026)0196_</vt:lpwstr>
  </property>
  <property fmtid="{D5CDD505-2E9C-101B-9397-08002B2CF9AE}" pid="4" name="&lt;Type&gt;">
    <vt:lpwstr>RR</vt:lpwstr>
  </property>
</Properties>
</file>