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A8DCF67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33869" w:rsidP="0010095E" w14:paraId="7DB863FF" w14:textId="4F5A224A">
            <w:pPr>
              <w:pStyle w:val="EPName"/>
            </w:pPr>
            <w:r w:rsidRPr="00133869">
              <w:t>Европейски</w:t>
            </w:r>
            <w:r w:rsidRPr="00133869" w:rsidR="00F368B3">
              <w:t xml:space="preserve"> парламент</w:t>
            </w:r>
          </w:p>
          <w:p w:rsidR="00751A4A" w:rsidRPr="00133869" w:rsidP="005F1B17" w14:paraId="25E13A47" w14:textId="04A7394B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33869">
              <w:t>2024</w:t>
            </w:r>
            <w:r w:rsidR="0064220F">
              <w:rPr>
                <w:lang w:val="en-GB"/>
              </w:rPr>
              <w:t> – </w:t>
            </w:r>
            <w:r w:rsidRPr="00133869" w:rsidR="00817416">
              <w:t>202</w:t>
            </w:r>
            <w:r w:rsidRPr="0013386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33869" w:rsidP="0010095E" w14:paraId="4C858D62" w14:textId="77777777">
            <w:pPr>
              <w:pStyle w:val="EPLogo"/>
            </w:pPr>
            <w:r w:rsidRPr="00133869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33869" w:rsidP="004C5D52" w14:paraId="6D5A8459" w14:textId="77777777">
      <w:pPr>
        <w:pStyle w:val="LineTop"/>
      </w:pPr>
    </w:p>
    <w:p w:rsidR="00680577" w:rsidRPr="00133869" w:rsidP="00680577" w14:paraId="449433AE" w14:textId="77777777">
      <w:pPr>
        <w:pStyle w:val="EPBodyTA1"/>
      </w:pPr>
      <w:r w:rsidRPr="00133869">
        <w:t>ПРИЕТИ ТЕКСТОВЕ</w:t>
      </w:r>
    </w:p>
    <w:p w:rsidR="00D058B8" w:rsidRPr="00133869" w:rsidP="00D058B8" w14:paraId="048F830A" w14:textId="77777777">
      <w:pPr>
        <w:pStyle w:val="LineBottom"/>
      </w:pPr>
    </w:p>
    <w:p w:rsidR="00F368B3" w:rsidRPr="00133869" w:rsidP="00F368B3" w14:paraId="10A2CE88" w14:textId="7394E6CF">
      <w:pPr>
        <w:pStyle w:val="ATHeading1"/>
      </w:pPr>
      <w:bookmarkStart w:id="0" w:name="TANumber"/>
      <w:r w:rsidRPr="00133869">
        <w:t>P10_TA(2026)0</w:t>
      </w:r>
      <w:r w:rsidR="00461E01">
        <w:rPr>
          <w:lang w:val="en-GB"/>
        </w:rPr>
        <w:t>197</w:t>
      </w:r>
      <w:bookmarkEnd w:id="0"/>
    </w:p>
    <w:p w:rsidR="00F368B3" w:rsidRPr="00133869" w:rsidP="00F368B3" w14:paraId="50D9FE36" w14:textId="2C69FAF5">
      <w:pPr>
        <w:pStyle w:val="ATHeading2"/>
      </w:pPr>
      <w:bookmarkStart w:id="1" w:name="title"/>
      <w:r w:rsidRPr="00164956">
        <w:t>Неприлагане на митата при вноса на определени стоки</w:t>
      </w:r>
      <w:bookmarkEnd w:id="1"/>
    </w:p>
    <w:p w:rsidR="00F368B3" w:rsidRPr="00133869" w:rsidP="00F368B3" w14:paraId="55FA5068" w14:textId="77777777">
      <w:pPr>
        <w:rPr>
          <w:i/>
          <w:vanish/>
        </w:rPr>
      </w:pPr>
      <w:r>
        <w:rPr>
          <w:i/>
        </w:rPr>
        <w:fldChar w:fldCharType="begin"/>
      </w:r>
      <w:r w:rsidRPr="00133869">
        <w:rPr>
          <w:i/>
        </w:rPr>
        <w:instrText xml:space="preserve"> TC"(</w:instrText>
      </w:r>
      <w:bookmarkStart w:id="2" w:name="DocNumber"/>
      <w:r w:rsidRPr="00133869">
        <w:rPr>
          <w:i/>
        </w:rPr>
        <w:instrText>A10-0070/2026</w:instrText>
      </w:r>
      <w:bookmarkEnd w:id="2"/>
      <w:r w:rsidRPr="00133869">
        <w:rPr>
          <w:i/>
        </w:rPr>
        <w:instrText xml:space="preserve"> - Докладчик: Бернд Ланге)"\l3 \n&gt; \* MERGEFORMAT </w:instrText>
      </w:r>
      <w:r>
        <w:rPr>
          <w:i/>
        </w:rPr>
        <w:fldChar w:fldCharType="end"/>
      </w:r>
    </w:p>
    <w:p w:rsidR="00F368B3" w:rsidRPr="00133869" w:rsidP="00F368B3" w14:paraId="7EEB8A1B" w14:textId="77777777">
      <w:pPr>
        <w:rPr>
          <w:vanish/>
        </w:rPr>
      </w:pPr>
      <w:bookmarkStart w:id="3" w:name="Commission"/>
      <w:r w:rsidRPr="00133869">
        <w:rPr>
          <w:vanish/>
        </w:rPr>
        <w:t>Комисия по международна търговия</w:t>
      </w:r>
      <w:bookmarkEnd w:id="3"/>
    </w:p>
    <w:p w:rsidR="00F368B3" w:rsidRPr="00133869" w:rsidP="00F368B3" w14:paraId="2D1E3654" w14:textId="77777777">
      <w:pPr>
        <w:rPr>
          <w:vanish/>
        </w:rPr>
      </w:pPr>
      <w:bookmarkStart w:id="4" w:name="PE"/>
      <w:r w:rsidRPr="00133869">
        <w:rPr>
          <w:vanish/>
        </w:rPr>
        <w:t>PE779.298</w:t>
      </w:r>
      <w:bookmarkEnd w:id="4"/>
    </w:p>
    <w:p w:rsidR="00F368B3" w:rsidRPr="00133869" w:rsidP="00F368B3" w14:paraId="7B170C8E" w14:textId="57894EE9">
      <w:pPr>
        <w:pStyle w:val="ATHeading3"/>
      </w:pPr>
      <w:bookmarkStart w:id="5" w:name="Sujet"/>
      <w:r w:rsidRPr="00133869">
        <w:t xml:space="preserve">Законодателна резолюция на Европейския парламент от </w:t>
      </w:r>
      <w:r w:rsidR="00164956">
        <w:t>16 юни</w:t>
      </w:r>
      <w:r w:rsidRPr="00133869">
        <w:t xml:space="preserve"> 2026 г. относно предложението за Регламент на Европейския парламент и на Съвета за неприлагане на митата при вноса на определени стоки</w:t>
      </w:r>
      <w:bookmarkEnd w:id="5"/>
      <w:r w:rsidRPr="00133869">
        <w:t xml:space="preserve"> </w:t>
      </w:r>
      <w:bookmarkStart w:id="6" w:name="References"/>
      <w:r w:rsidRPr="00133869">
        <w:t>(COM(2025)0472 – C10-0192/2025 – 2025/0260(COD))</w:t>
      </w:r>
      <w:bookmarkEnd w:id="6"/>
    </w:p>
    <w:p w:rsidR="00160387" w:rsidRPr="00133869" w:rsidP="00160387" w14:paraId="2A65D050" w14:textId="77777777">
      <w:pPr>
        <w:pStyle w:val="NormalBold"/>
      </w:pPr>
      <w:r w:rsidRPr="00133869">
        <w:t>(Обикновена законодателна процедура: първо четене)</w:t>
      </w:r>
    </w:p>
    <w:p w:rsidR="00160387" w:rsidRPr="00133869" w:rsidP="00160387" w14:paraId="1EF54689" w14:textId="77777777">
      <w:pPr>
        <w:pStyle w:val="EPComma"/>
      </w:pPr>
      <w:r w:rsidRPr="00133869">
        <w:rPr>
          <w:i/>
        </w:rPr>
        <w:t>Европейският парламент</w:t>
      </w:r>
      <w:r w:rsidRPr="00133869">
        <w:t>,</w:t>
      </w:r>
    </w:p>
    <w:p w:rsidR="00160387" w:rsidRPr="00133869" w:rsidP="00160387" w14:paraId="429FB575" w14:textId="17A6E0B9">
      <w:pPr>
        <w:pStyle w:val="NormalHanging12a"/>
      </w:pPr>
      <w:r w:rsidRPr="00133869">
        <w:t>—</w:t>
      </w:r>
      <w:r w:rsidRPr="00133869">
        <w:tab/>
        <w:t xml:space="preserve">като взе предвид предложението на Комисията до </w:t>
      </w:r>
      <w:r w:rsidR="0064220F">
        <w:t>П</w:t>
      </w:r>
      <w:r w:rsidRPr="00133869">
        <w:t>арламент</w:t>
      </w:r>
      <w:r w:rsidR="0064220F">
        <w:t>а</w:t>
      </w:r>
      <w:r w:rsidRPr="00133869">
        <w:t xml:space="preserve"> и до Съвета (COM(2025)0472),</w:t>
      </w:r>
    </w:p>
    <w:p w:rsidR="00160387" w:rsidRPr="00133869" w:rsidP="00160387" w14:paraId="0401327C" w14:textId="77777777">
      <w:pPr>
        <w:pStyle w:val="NormalHanging12a"/>
      </w:pPr>
      <w:r w:rsidRPr="00133869">
        <w:t>—</w:t>
      </w:r>
      <w:r w:rsidRPr="00133869">
        <w:tab/>
        <w:t>като взе предвид член 294, параграф 2 и член 207, параграф 2 от Договора за функционирането на Европейския съюз, съгласно които Комисията е внесла предложението в Парламента (C10</w:t>
      </w:r>
      <w:r w:rsidRPr="00133869">
        <w:noBreakHyphen/>
        <w:t>0192/2025),</w:t>
      </w:r>
    </w:p>
    <w:p w:rsidR="00160387" w:rsidRPr="00133869" w:rsidP="00160387" w14:paraId="3CFA5E84" w14:textId="77777777">
      <w:pPr>
        <w:pStyle w:val="NormalHanging12a"/>
      </w:pPr>
      <w:r w:rsidRPr="00133869">
        <w:t>—</w:t>
      </w:r>
      <w:r w:rsidRPr="00133869">
        <w:tab/>
        <w:t>като взе предвид член 294, параграф 3 от Договора за функционирането на Европейския съюз,</w:t>
      </w:r>
    </w:p>
    <w:p w:rsidR="00160387" w:rsidP="00160387" w14:paraId="6C08D2E1" w14:textId="77777777">
      <w:pPr>
        <w:pStyle w:val="NormalHanging12a"/>
      </w:pPr>
      <w:r w:rsidRPr="00133869">
        <w:t>—</w:t>
      </w:r>
      <w:r w:rsidRPr="00133869">
        <w:tab/>
        <w:t>като взе предвид бюджетната оценка на комисията по бюджети,</w:t>
      </w:r>
    </w:p>
    <w:p w:rsidR="0064220F" w:rsidRPr="00133869" w:rsidP="00160387" w14:paraId="4A9D2FA6" w14:textId="5836A0C1">
      <w:pPr>
        <w:pStyle w:val="NormalHanging12a"/>
      </w:pPr>
      <w:r w:rsidRPr="00133869">
        <w:t>—</w:t>
      </w:r>
      <w:r w:rsidRPr="00133869">
        <w:tab/>
      </w:r>
      <w:r w:rsidRPr="0064220F">
        <w:t xml:space="preserve">като взе предвид временното споразумение, одобрено от компетентната комисия съгласно член 75, параграф 4 от своя Правилник за дейността, и поетия с писмо от </w:t>
      </w:r>
      <w:r>
        <w:t>27 май</w:t>
      </w:r>
      <w:r w:rsidRPr="0064220F">
        <w:t xml:space="preserve"> 2026 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:rsidR="00160387" w:rsidRPr="00133869" w:rsidP="00160387" w14:paraId="298EF548" w14:textId="45E470D8">
      <w:pPr>
        <w:pStyle w:val="NormalHanging12a"/>
      </w:pPr>
      <w:r w:rsidRPr="00133869">
        <w:t>—</w:t>
      </w:r>
      <w:r w:rsidRPr="00133869">
        <w:tab/>
        <w:t>като взе предвид член</w:t>
      </w:r>
      <w:r w:rsidR="0064220F">
        <w:t>ове</w:t>
      </w:r>
      <w:r w:rsidRPr="00133869">
        <w:t> 60</w:t>
      </w:r>
      <w:r w:rsidR="0064220F">
        <w:t xml:space="preserve"> и 58</w:t>
      </w:r>
      <w:r w:rsidRPr="00133869">
        <w:t xml:space="preserve"> от своя Правилник за дейността,</w:t>
      </w:r>
    </w:p>
    <w:p w:rsidR="00160387" w:rsidRPr="00133869" w:rsidP="00160387" w14:paraId="6C64823A" w14:textId="77777777">
      <w:pPr>
        <w:pStyle w:val="NormalHanging12a"/>
      </w:pPr>
      <w:r w:rsidRPr="00133869">
        <w:t>—</w:t>
      </w:r>
      <w:r w:rsidRPr="00133869">
        <w:tab/>
        <w:t>като взе предвид доклада на комисията по международна търговия (A10</w:t>
      </w:r>
      <w:r w:rsidRPr="00133869">
        <w:noBreakHyphen/>
        <w:t>0070/2026),</w:t>
      </w:r>
    </w:p>
    <w:p w:rsidR="00160387" w:rsidRPr="00133869" w:rsidP="00160387" w14:paraId="66E4D850" w14:textId="5F75E167">
      <w:pPr>
        <w:pStyle w:val="NormalHanging12a"/>
      </w:pPr>
      <w:r w:rsidRPr="00133869">
        <w:t>1.</w:t>
      </w:r>
      <w:r w:rsidRPr="00133869">
        <w:tab/>
        <w:t>приема изложената по-долу позиция на първо четене</w:t>
      </w:r>
      <w:r>
        <w:rPr>
          <w:rStyle w:val="FootnoteReference"/>
        </w:rPr>
        <w:footnoteReference w:id="2"/>
      </w:r>
      <w:r w:rsidRPr="00133869">
        <w:t>;</w:t>
      </w:r>
    </w:p>
    <w:p w:rsidR="00160387" w:rsidRPr="00133869" w:rsidP="00160387" w14:paraId="744B6EF8" w14:textId="3F4A95AB">
      <w:pPr>
        <w:pStyle w:val="NormalHanging12a"/>
      </w:pPr>
      <w:r w:rsidRPr="00133869">
        <w:t>2.</w:t>
      </w:r>
      <w:r w:rsidRPr="00133869">
        <w:tab/>
        <w:t xml:space="preserve">приканва Комисията да се отнесе до него отново, в случай че замени своето </w:t>
      </w:r>
      <w:r w:rsidRPr="00133869">
        <w:t>предложение с друг текст</w:t>
      </w:r>
      <w:r w:rsidR="0064220F">
        <w:t>,</w:t>
      </w:r>
      <w:r w:rsidRPr="00133869">
        <w:t xml:space="preserve"> внесе или възнамерява да внесе съществени промени в това предложение;</w:t>
      </w:r>
    </w:p>
    <w:p w:rsidR="00461E01" w:rsidP="0064220F" w14:paraId="62244DD7" w14:textId="77777777">
      <w:pPr>
        <w:pStyle w:val="NormalHanging12a"/>
        <w:sectPr w:rsidSect="0064220F">
          <w:footnotePr>
            <w:numRestart w:val="eachSect"/>
          </w:footnotePr>
          <w:pgSz w:w="11907" w:h="16839" w:code="9"/>
          <w:pgMar w:top="1134" w:right="1134" w:bottom="1134" w:left="1134" w:header="567" w:footer="567" w:gutter="0"/>
          <w:cols w:space="720"/>
          <w:docGrid w:linePitch="360"/>
        </w:sectPr>
      </w:pPr>
      <w:r w:rsidRPr="00133869">
        <w:t>3.</w:t>
      </w:r>
      <w:r w:rsidRPr="00133869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160387" w:rsidP="00461E01" w14:paraId="7D481498" w14:textId="25CB0EC5">
      <w:pPr>
        <w:pStyle w:val="NormalHanging12a"/>
        <w:rPr>
          <w:b/>
          <w:bCs/>
        </w:rPr>
      </w:pPr>
      <w:r w:rsidRPr="0064220F">
        <w:rPr>
          <w:b/>
          <w:bCs/>
        </w:rPr>
        <w:t>P10_TC1-COD(2025)0260</w:t>
      </w:r>
    </w:p>
    <w:p w:rsidR="0064220F" w:rsidP="0064220F" w14:paraId="35B0C841" w14:textId="1AD1E988">
      <w:pPr>
        <w:pStyle w:val="NormalHanging12a"/>
        <w:ind w:left="0" w:firstLine="0"/>
        <w:rPr>
          <w:rFonts w:eastAsia="Calibri"/>
          <w:b/>
          <w:color w:val="000000"/>
          <w:szCs w:val="22"/>
          <w:lang w:eastAsia="en-US"/>
        </w:rPr>
      </w:pPr>
      <w:r w:rsidRPr="0064220F">
        <w:rPr>
          <w:b/>
        </w:rPr>
        <w:t xml:space="preserve">Позиция на Европейския парламент, приета на първо четене на </w:t>
      </w:r>
      <w:r>
        <w:rPr>
          <w:b/>
        </w:rPr>
        <w:t>16 юни</w:t>
      </w:r>
      <w:r w:rsidRPr="0064220F">
        <w:rPr>
          <w:b/>
          <w:lang w:val="en-GB"/>
        </w:rPr>
        <w:t xml:space="preserve"> </w:t>
      </w:r>
      <w:r w:rsidRPr="0064220F">
        <w:rPr>
          <w:b/>
        </w:rPr>
        <w:t xml:space="preserve">2026 г. с оглед на приемането на Регламент (ЕС) 2026/... на Европейския парламент и на Съвета </w:t>
      </w:r>
      <w:r w:rsidRPr="0064220F">
        <w:rPr>
          <w:rFonts w:eastAsia="Calibri"/>
          <w:b/>
          <w:color w:val="000000"/>
          <w:szCs w:val="22"/>
          <w:lang w:eastAsia="en-US"/>
        </w:rPr>
        <w:t>за неприлагане на митата при вноса на определени стоки</w:t>
      </w:r>
    </w:p>
    <w:p w:rsidR="0064220F" w:rsidRPr="00133869" w:rsidP="009D1F88" w14:paraId="272B549A" w14:textId="36ADC599">
      <w:pPr>
        <w:pStyle w:val="NormalHanging12a"/>
        <w:ind w:left="0" w:firstLine="0"/>
      </w:pPr>
      <w:r w:rsidRPr="0051470D">
        <w:rPr>
          <w:i/>
          <w:szCs w:val="24"/>
        </w:rPr>
        <w:t xml:space="preserve">(Тъй като беше постигнато споразумение между Парламента и Съвета, позицията на Парламента съответства на окончателния </w:t>
      </w:r>
      <w:r w:rsidRPr="009D1F88">
        <w:rPr>
          <w:i/>
          <w:szCs w:val="24"/>
        </w:rPr>
        <w:t xml:space="preserve">законодателен акт, </w:t>
      </w:r>
      <w:r w:rsidRPr="009D1F88">
        <w:rPr>
          <w:i/>
          <w:szCs w:val="24"/>
          <w:lang w:val="lt-LT"/>
        </w:rPr>
        <w:t>Регламент</w:t>
      </w:r>
      <w:r w:rsidRPr="009D1F88">
        <w:rPr>
          <w:i/>
          <w:szCs w:val="24"/>
          <w:lang w:val="lt-LT"/>
        </w:rPr>
        <w:t xml:space="preserve"> (ЕС) 2026/1461.)</w:t>
      </w:r>
    </w:p>
    <w:sectPr w:rsidSect="009D1F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pgSz w:w="11907" w:h="16839" w:code="9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33869" w14:paraId="5A59103D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33869" w14:paraId="56872727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33869" w14:paraId="5C8BB6A1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368B3" w:rsidRPr="00133869" w14:paraId="57ED64FA" w14:textId="77777777">
      <w:r w:rsidRPr="00133869">
        <w:separator/>
      </w:r>
    </w:p>
  </w:footnote>
  <w:footnote w:type="continuationSeparator" w:id="1">
    <w:p w:rsidR="00F368B3" w:rsidRPr="00133869" w14:paraId="5C6DBA19" w14:textId="77777777">
      <w:r w:rsidRPr="00133869">
        <w:continuationSeparator/>
      </w:r>
    </w:p>
  </w:footnote>
  <w:footnote w:id="2">
    <w:p w:rsidR="0064220F" w:rsidRPr="00461E01" w14:paraId="48550E93" w14:textId="62AFB80F">
      <w:pPr>
        <w:pStyle w:val="FootnoteText"/>
        <w:rPr>
          <w:sz w:val="24"/>
          <w:szCs w:val="24"/>
          <w:lang w:val="bg-BG"/>
        </w:rPr>
      </w:pPr>
      <w:r w:rsidRPr="00461E01">
        <w:rPr>
          <w:rStyle w:val="FootnoteReference"/>
          <w:sz w:val="24"/>
          <w:szCs w:val="24"/>
          <w:lang w:val="bg-BG"/>
        </w:rPr>
        <w:footnoteRef/>
      </w:r>
      <w:r w:rsidRPr="00461E01">
        <w:rPr>
          <w:sz w:val="24"/>
          <w:szCs w:val="24"/>
          <w:lang w:val="bg-BG"/>
        </w:rPr>
        <w:t xml:space="preserve"> </w:t>
      </w:r>
      <w:r w:rsidRPr="00461E01">
        <w:rPr>
          <w:sz w:val="24"/>
          <w:szCs w:val="24"/>
          <w:lang w:val="bg-BG"/>
        </w:rPr>
        <w:tab/>
        <w:t xml:space="preserve">Тази позиция заменя измененията, приети на </w:t>
      </w:r>
      <w:r w:rsidRPr="0064220F">
        <w:rPr>
          <w:sz w:val="24"/>
          <w:szCs w:val="24"/>
          <w:lang w:val="bg-BG"/>
        </w:rPr>
        <w:t>26 март</w:t>
      </w:r>
      <w:r w:rsidRPr="00461E01">
        <w:rPr>
          <w:sz w:val="24"/>
          <w:szCs w:val="24"/>
          <w:lang w:val="bg-BG"/>
        </w:rPr>
        <w:t xml:space="preserve"> 202</w:t>
      </w:r>
      <w:r w:rsidRPr="0064220F">
        <w:rPr>
          <w:sz w:val="24"/>
          <w:szCs w:val="24"/>
          <w:lang w:val="bg-BG"/>
        </w:rPr>
        <w:t>6</w:t>
      </w:r>
      <w:r w:rsidRPr="00461E01">
        <w:rPr>
          <w:sz w:val="24"/>
          <w:szCs w:val="24"/>
          <w:lang w:val="bg-BG"/>
        </w:rPr>
        <w:t xml:space="preserve"> г. (Приети текстове, P10_TA(202</w:t>
      </w:r>
      <w:r w:rsidRPr="0064220F">
        <w:rPr>
          <w:sz w:val="24"/>
          <w:szCs w:val="24"/>
          <w:lang w:val="bg-BG"/>
        </w:rPr>
        <w:t>6</w:t>
      </w:r>
      <w:r w:rsidRPr="00461E01">
        <w:rPr>
          <w:sz w:val="24"/>
          <w:szCs w:val="24"/>
          <w:lang w:val="bg-BG"/>
        </w:rPr>
        <w:t>)0</w:t>
      </w:r>
      <w:r w:rsidRPr="0064220F">
        <w:rPr>
          <w:sz w:val="24"/>
          <w:szCs w:val="24"/>
          <w:lang w:val="bg-BG"/>
        </w:rPr>
        <w:t>097</w:t>
      </w:r>
      <w:r w:rsidRPr="00461E01">
        <w:rPr>
          <w:sz w:val="24"/>
          <w:szCs w:val="24"/>
          <w:lang w:val="bg-BG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33869" w14:paraId="05A36EE3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33869" w14:paraId="1402AF65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33869" w14:paraId="0B62826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36496680">
    <w:abstractNumId w:val="9"/>
  </w:num>
  <w:num w:numId="2" w16cid:durableId="198470832">
    <w:abstractNumId w:val="9"/>
  </w:num>
  <w:num w:numId="3" w16cid:durableId="2069067072">
    <w:abstractNumId w:val="7"/>
  </w:num>
  <w:num w:numId="4" w16cid:durableId="615521140">
    <w:abstractNumId w:val="7"/>
  </w:num>
  <w:num w:numId="5" w16cid:durableId="2056851224">
    <w:abstractNumId w:val="6"/>
  </w:num>
  <w:num w:numId="6" w16cid:durableId="340818528">
    <w:abstractNumId w:val="6"/>
  </w:num>
  <w:num w:numId="7" w16cid:durableId="1541818928">
    <w:abstractNumId w:val="5"/>
  </w:num>
  <w:num w:numId="8" w16cid:durableId="1596938098">
    <w:abstractNumId w:val="5"/>
  </w:num>
  <w:num w:numId="9" w16cid:durableId="1323007338">
    <w:abstractNumId w:val="4"/>
  </w:num>
  <w:num w:numId="10" w16cid:durableId="1148012203">
    <w:abstractNumId w:val="4"/>
  </w:num>
  <w:num w:numId="11" w16cid:durableId="2040739107">
    <w:abstractNumId w:val="8"/>
  </w:num>
  <w:num w:numId="12" w16cid:durableId="1875576368">
    <w:abstractNumId w:val="8"/>
  </w:num>
  <w:num w:numId="13" w16cid:durableId="604310760">
    <w:abstractNumId w:val="3"/>
  </w:num>
  <w:num w:numId="14" w16cid:durableId="1659847628">
    <w:abstractNumId w:val="3"/>
  </w:num>
  <w:num w:numId="15" w16cid:durableId="1601987738">
    <w:abstractNumId w:val="2"/>
  </w:num>
  <w:num w:numId="16" w16cid:durableId="1514997915">
    <w:abstractNumId w:val="2"/>
  </w:num>
  <w:num w:numId="17" w16cid:durableId="1136945267">
    <w:abstractNumId w:val="1"/>
  </w:num>
  <w:num w:numId="18" w16cid:durableId="1678262623">
    <w:abstractNumId w:val="1"/>
  </w:num>
  <w:num w:numId="19" w16cid:durableId="1224949631">
    <w:abstractNumId w:val="0"/>
  </w:num>
  <w:num w:numId="20" w16cid:durableId="1813257352">
    <w:abstractNumId w:val="0"/>
  </w:num>
  <w:num w:numId="21" w16cid:durableId="1987733798">
    <w:abstractNumId w:val="9"/>
  </w:num>
  <w:num w:numId="22" w16cid:durableId="1011686785">
    <w:abstractNumId w:val="7"/>
  </w:num>
  <w:num w:numId="23" w16cid:durableId="167252286">
    <w:abstractNumId w:val="6"/>
  </w:num>
  <w:num w:numId="24" w16cid:durableId="394666462">
    <w:abstractNumId w:val="5"/>
  </w:num>
  <w:num w:numId="25" w16cid:durableId="177935349">
    <w:abstractNumId w:val="4"/>
  </w:num>
  <w:num w:numId="26" w16cid:durableId="581069481">
    <w:abstractNumId w:val="8"/>
  </w:num>
  <w:num w:numId="27" w16cid:durableId="375006942">
    <w:abstractNumId w:val="3"/>
  </w:num>
  <w:num w:numId="28" w16cid:durableId="611979933">
    <w:abstractNumId w:val="2"/>
  </w:num>
  <w:num w:numId="29" w16cid:durableId="1906330184">
    <w:abstractNumId w:val="1"/>
  </w:num>
  <w:num w:numId="30" w16cid:durableId="1176506266">
    <w:abstractNumId w:val="0"/>
  </w:num>
  <w:num w:numId="31" w16cid:durableId="1174028864">
    <w:abstractNumId w:val="9"/>
  </w:num>
  <w:num w:numId="32" w16cid:durableId="842863003">
    <w:abstractNumId w:val="7"/>
  </w:num>
  <w:num w:numId="33" w16cid:durableId="479076821">
    <w:abstractNumId w:val="6"/>
  </w:num>
  <w:num w:numId="34" w16cid:durableId="1321351598">
    <w:abstractNumId w:val="5"/>
  </w:num>
  <w:num w:numId="35" w16cid:durableId="351495156">
    <w:abstractNumId w:val="4"/>
  </w:num>
  <w:num w:numId="36" w16cid:durableId="2052804234">
    <w:abstractNumId w:val="8"/>
  </w:num>
  <w:num w:numId="37" w16cid:durableId="760683586">
    <w:abstractNumId w:val="3"/>
  </w:num>
  <w:num w:numId="38" w16cid:durableId="869609591">
    <w:abstractNumId w:val="2"/>
  </w:num>
  <w:num w:numId="39" w16cid:durableId="1935239677">
    <w:abstractNumId w:val="1"/>
  </w:num>
  <w:num w:numId="40" w16cid:durableId="1896239368">
    <w:abstractNumId w:val="0"/>
  </w:num>
  <w:num w:numId="41" w16cid:durableId="2002418221">
    <w:abstractNumId w:val="10"/>
  </w:num>
  <w:num w:numId="42" w16cid:durableId="2139184417">
    <w:abstractNumId w:val="10"/>
  </w:num>
  <w:num w:numId="43" w16cid:durableId="2115395826">
    <w:abstractNumId w:val="10"/>
  </w:num>
  <w:num w:numId="44" w16cid:durableId="3856423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8B3"/>
    <w:rsid w:val="00002272"/>
    <w:rsid w:val="00064002"/>
    <w:rsid w:val="000677B9"/>
    <w:rsid w:val="000831BA"/>
    <w:rsid w:val="000A42CC"/>
    <w:rsid w:val="000E7DD9"/>
    <w:rsid w:val="0010095E"/>
    <w:rsid w:val="00125B37"/>
    <w:rsid w:val="00133869"/>
    <w:rsid w:val="00160387"/>
    <w:rsid w:val="00164956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2156"/>
    <w:rsid w:val="0041666E"/>
    <w:rsid w:val="00421060"/>
    <w:rsid w:val="00461E01"/>
    <w:rsid w:val="00471C19"/>
    <w:rsid w:val="004867E3"/>
    <w:rsid w:val="00494A28"/>
    <w:rsid w:val="004C0004"/>
    <w:rsid w:val="004C5D52"/>
    <w:rsid w:val="0050519A"/>
    <w:rsid w:val="005072A1"/>
    <w:rsid w:val="00514517"/>
    <w:rsid w:val="0051470D"/>
    <w:rsid w:val="00545827"/>
    <w:rsid w:val="00560270"/>
    <w:rsid w:val="005C2568"/>
    <w:rsid w:val="005F1B17"/>
    <w:rsid w:val="006037C0"/>
    <w:rsid w:val="0064220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44F3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4840"/>
    <w:rsid w:val="008C2AC6"/>
    <w:rsid w:val="00930C23"/>
    <w:rsid w:val="0093193B"/>
    <w:rsid w:val="009509D8"/>
    <w:rsid w:val="00950B64"/>
    <w:rsid w:val="00981893"/>
    <w:rsid w:val="009D1F8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179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68B3"/>
    <w:rsid w:val="00F5134D"/>
    <w:rsid w:val="00F74202"/>
    <w:rsid w:val="00F87713"/>
    <w:rsid w:val="00FB4360"/>
    <w:rsid w:val="00FD0C70"/>
  </w:rsids>
  <w:docVars>
    <w:docVar w:name="dvdocse" w:val="A10-0070/2026"/>
    <w:docVar w:name="dvlangue" w:val="BG"/>
    <w:docVar w:name="dvnumam" w:val="17"/>
    <w:docVar w:name="dvpe" w:val="779.298"/>
    <w:docVar w:name="dvrapporteur" w:val="Докладчик: "/>
    <w:docVar w:name="dvstar" w:val="***I"/>
    <w:docVar w:name="dvtitre" w:val="Законодателна резолюция на Европейския парламент от ... 2026 г. относно предложението за Регламент на Европейския парламент и на Съвета за неприлагане на митата при вноса на определени стоки(COM(2025)0472 – C10-0192/2025 – 2025/0260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F9F2CDC"/>
  <w15:chartTrackingRefBased/>
  <w15:docId w15:val="{6D04855B-3FC2-427B-8954-B5C64AA3C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160387"/>
    <w:pPr>
      <w:spacing w:after="120"/>
    </w:pPr>
  </w:style>
  <w:style w:type="paragraph" w:customStyle="1" w:styleId="NormalBold">
    <w:name w:val="NormalBold"/>
    <w:basedOn w:val="Normal"/>
    <w:link w:val="NormalBoldChar"/>
    <w:rsid w:val="00160387"/>
    <w:rPr>
      <w:b/>
    </w:rPr>
  </w:style>
  <w:style w:type="paragraph" w:customStyle="1" w:styleId="NormalHanging12a">
    <w:name w:val="NormalHanging12a"/>
    <w:basedOn w:val="Normal"/>
    <w:rsid w:val="00160387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16038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6038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160387"/>
    <w:pPr>
      <w:spacing w:before="240"/>
    </w:pPr>
    <w:rPr>
      <w:b/>
    </w:rPr>
  </w:style>
  <w:style w:type="paragraph" w:customStyle="1" w:styleId="EPComma">
    <w:name w:val="EPComma"/>
    <w:basedOn w:val="Normal"/>
    <w:rsid w:val="00160387"/>
    <w:pPr>
      <w:spacing w:before="480" w:after="240"/>
    </w:pPr>
  </w:style>
  <w:style w:type="character" w:customStyle="1" w:styleId="Normal6Char">
    <w:name w:val="Normal6 Char"/>
    <w:link w:val="Normal6"/>
    <w:locked/>
    <w:rsid w:val="00160387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160387"/>
    <w:pPr>
      <w:spacing w:after="120"/>
    </w:pPr>
  </w:style>
  <w:style w:type="character" w:customStyle="1" w:styleId="NormalBoldChar">
    <w:name w:val="NormalBold Char"/>
    <w:link w:val="NormalBold"/>
    <w:locked/>
    <w:rsid w:val="00160387"/>
    <w:rPr>
      <w:b/>
      <w:sz w:val="24"/>
      <w:lang w:val="bg-BG"/>
    </w:rPr>
  </w:style>
  <w:style w:type="paragraph" w:customStyle="1" w:styleId="ColumnHeading">
    <w:name w:val="ColumnHeading"/>
    <w:basedOn w:val="Normal"/>
    <w:rsid w:val="00160387"/>
    <w:pPr>
      <w:spacing w:after="240"/>
      <w:jc w:val="center"/>
    </w:pPr>
    <w:rPr>
      <w:i/>
    </w:rPr>
  </w:style>
  <w:style w:type="character" w:styleId="Hyperlink">
    <w:name w:val="Hyperlink"/>
    <w:basedOn w:val="DefaultParagraphFont"/>
    <w:rsid w:val="0016038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64220F"/>
    <w:rPr>
      <w:sz w:val="24"/>
      <w:lang w:val="bg-BG"/>
    </w:rPr>
  </w:style>
  <w:style w:type="paragraph" w:styleId="EndnoteText">
    <w:name w:val="endnote text"/>
    <w:basedOn w:val="Normal"/>
    <w:link w:val="EndnoteTextChar"/>
    <w:rsid w:val="0064220F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64220F"/>
    <w:rPr>
      <w:lang w:val="bg-BG"/>
    </w:rPr>
  </w:style>
  <w:style w:type="character" w:styleId="EndnoteReference">
    <w:name w:val="endnote reference"/>
    <w:basedOn w:val="DefaultParagraphFont"/>
    <w:rsid w:val="0064220F"/>
    <w:rPr>
      <w:vertAlign w:val="superscript"/>
    </w:rPr>
  </w:style>
  <w:style w:type="paragraph" w:customStyle="1" w:styleId="EPFooter2">
    <w:name w:val="EPFooter2"/>
    <w:basedOn w:val="Normal"/>
    <w:next w:val="Normal"/>
    <w:rsid w:val="0064220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64220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yperlink1">
    <w:name w:val="Hyperlink1"/>
    <w:basedOn w:val="DefaultParagraphFont"/>
    <w:uiPriority w:val="99"/>
    <w:unhideWhenUsed/>
    <w:rsid w:val="0064220F"/>
    <w:rPr>
      <w:color w:val="0563C1"/>
      <w:u w:val="single"/>
    </w:rPr>
  </w:style>
  <w:style w:type="paragraph" w:styleId="Header">
    <w:name w:val="header"/>
    <w:basedOn w:val="Normal"/>
    <w:link w:val="HeaderChar"/>
    <w:rsid w:val="006422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4220F"/>
    <w:rPr>
      <w:sz w:val="24"/>
      <w:lang w:val="bg-BG"/>
    </w:rPr>
  </w:style>
  <w:style w:type="paragraph" w:styleId="Footer">
    <w:name w:val="footer"/>
    <w:basedOn w:val="Normal"/>
    <w:link w:val="FooterChar"/>
    <w:rsid w:val="006422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4220F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307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2026-09-02T08:51:00Z</dcterms:created>
  <dcterms:modified xsi:type="dcterms:W3CDTF">2026-09-02T08:51:00Z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P10_TA(2026)0197_</vt:lpwstr>
  </property>
  <property fmtid="{D5CDD505-2E9C-101B-9397-08002B2CF9AE}" pid="4" name="&lt;Type&gt;">
    <vt:lpwstr>RR</vt:lpwstr>
  </property>
</Properties>
</file>