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649D49FD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E079F" w:rsidP="0010095E" w14:paraId="61276BE1" w14:textId="76566230">
            <w:pPr>
              <w:pStyle w:val="EPName"/>
            </w:pPr>
            <w:r w:rsidRPr="003E079F">
              <w:t>Euroopa Parlament</w:t>
            </w:r>
          </w:p>
          <w:p w:rsidR="00751A4A" w:rsidRPr="003E079F" w:rsidP="005F1B17" w14:paraId="40627AEB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E079F">
              <w:t>2024</w:t>
            </w:r>
            <w:r w:rsidRPr="003E079F" w:rsidR="00817416">
              <w:t>-202</w:t>
            </w:r>
            <w:r w:rsidRPr="003E079F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3E079F" w:rsidP="0010095E" w14:paraId="1D125D98" w14:textId="77777777">
            <w:pPr>
              <w:pStyle w:val="EPLogo"/>
            </w:pPr>
            <w:r w:rsidRPr="003E079F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E079F" w:rsidP="004C5D52" w14:paraId="012C4A7A" w14:textId="77777777">
      <w:pPr>
        <w:pStyle w:val="LineTop"/>
      </w:pPr>
    </w:p>
    <w:p w:rsidR="00680577" w:rsidRPr="003E079F" w:rsidP="00680577" w14:paraId="1B31DC73" w14:textId="3DDA30BE">
      <w:pPr>
        <w:pStyle w:val="EPBodyTA1"/>
      </w:pPr>
      <w:r w:rsidRPr="003E079F">
        <w:t>VASTUVÕETUD TEKSTID</w:t>
      </w:r>
    </w:p>
    <w:p w:rsidR="00D058B8" w:rsidRPr="003E079F" w:rsidP="00D058B8" w14:paraId="62E2EF1C" w14:textId="77777777">
      <w:pPr>
        <w:pStyle w:val="LineBottom"/>
      </w:pPr>
    </w:p>
    <w:p w:rsidR="009B45CF" w:rsidRPr="003E079F" w:rsidP="009B45CF" w14:paraId="6D91FB61" w14:textId="6C22F7D2">
      <w:pPr>
        <w:pStyle w:val="ATHeading1"/>
      </w:pPr>
      <w:bookmarkStart w:id="0" w:name="TANumber"/>
      <w:r w:rsidRPr="003E079F">
        <w:t>P10_TA(2026)0</w:t>
      </w:r>
      <w:r w:rsidRPr="003E079F" w:rsidR="004C323C">
        <w:t>197</w:t>
      </w:r>
      <w:bookmarkEnd w:id="0"/>
    </w:p>
    <w:p w:rsidR="009B45CF" w:rsidRPr="003E079F" w:rsidP="009B45CF" w14:paraId="171DCCB2" w14:textId="77777777">
      <w:pPr>
        <w:pStyle w:val="ATHeading2"/>
      </w:pPr>
      <w:bookmarkStart w:id="1" w:name="title"/>
      <w:r w:rsidRPr="003E079F">
        <w:t xml:space="preserve">Tollimaksude </w:t>
      </w:r>
      <w:r w:rsidRPr="003E079F">
        <w:t>kohaldamatajätmine</w:t>
      </w:r>
      <w:r w:rsidRPr="003E079F">
        <w:t xml:space="preserve"> teatavate kaupade impordile</w:t>
      </w:r>
      <w:bookmarkEnd w:id="1"/>
    </w:p>
    <w:p w:rsidR="009B45CF" w:rsidRPr="003E079F" w:rsidP="009B45CF" w14:paraId="390A0642" w14:textId="77777777">
      <w:pPr>
        <w:rPr>
          <w:i/>
          <w:vanish/>
        </w:rPr>
      </w:pPr>
      <w:r>
        <w:rPr>
          <w:i/>
        </w:rPr>
        <w:fldChar w:fldCharType="begin"/>
      </w:r>
      <w:r w:rsidRPr="003E079F">
        <w:rPr>
          <w:i/>
        </w:rPr>
        <w:instrText xml:space="preserve"> TC"(</w:instrText>
      </w:r>
      <w:bookmarkStart w:id="2" w:name="DocNumber"/>
      <w:r w:rsidRPr="003E079F">
        <w:rPr>
          <w:i/>
        </w:rPr>
        <w:instrText>A10-0070/2026</w:instrText>
      </w:r>
      <w:bookmarkEnd w:id="2"/>
      <w:r w:rsidRPr="003E079F">
        <w:rPr>
          <w:i/>
        </w:rPr>
        <w:instrText xml:space="preserve"> - Raportöör: Bernd Lange)"\l3 \n&gt; \* MERGEFORMAT </w:instrText>
      </w:r>
      <w:r>
        <w:rPr>
          <w:i/>
        </w:rPr>
        <w:fldChar w:fldCharType="end"/>
      </w:r>
    </w:p>
    <w:p w:rsidR="009B45CF" w:rsidRPr="003E079F" w:rsidP="009B45CF" w14:paraId="3BCFAC0C" w14:textId="77777777">
      <w:pPr>
        <w:rPr>
          <w:vanish/>
        </w:rPr>
      </w:pPr>
      <w:bookmarkStart w:id="3" w:name="Commission"/>
      <w:r w:rsidRPr="003E079F">
        <w:rPr>
          <w:vanish/>
        </w:rPr>
        <w:t>Rahvusvahelise kaubanduse komisjon</w:t>
      </w:r>
      <w:bookmarkEnd w:id="3"/>
    </w:p>
    <w:p w:rsidR="009B45CF" w:rsidRPr="003E079F" w:rsidP="009B45CF" w14:paraId="721CE409" w14:textId="77777777">
      <w:pPr>
        <w:rPr>
          <w:vanish/>
        </w:rPr>
      </w:pPr>
      <w:bookmarkStart w:id="4" w:name="PE"/>
      <w:r w:rsidRPr="003E079F">
        <w:rPr>
          <w:vanish/>
        </w:rPr>
        <w:t>PE779.298</w:t>
      </w:r>
      <w:bookmarkEnd w:id="4"/>
    </w:p>
    <w:p w:rsidR="009B45CF" w:rsidRPr="003E079F" w:rsidP="009B45CF" w14:paraId="133AE4E6" w14:textId="1B70DD61">
      <w:pPr>
        <w:pStyle w:val="ATHeading3"/>
      </w:pPr>
      <w:bookmarkStart w:id="5" w:name="Sujet"/>
      <w:r w:rsidRPr="003E079F">
        <w:t xml:space="preserve">Euroopa Parlamendi </w:t>
      </w:r>
      <w:r w:rsidRPr="003E079F" w:rsidR="00D245CC">
        <w:t xml:space="preserve">16. juuni </w:t>
      </w:r>
      <w:r w:rsidRPr="003E079F">
        <w:t xml:space="preserve">2026. aasta seadusandlik resolutsioon ettepaneku kohta võtta vastu Euroopa Parlamendi ja nõukogu määrus tollimaksude </w:t>
      </w:r>
      <w:r w:rsidRPr="003E079F">
        <w:t>kohaldamatajätmise</w:t>
      </w:r>
      <w:r w:rsidRPr="003E079F">
        <w:t xml:space="preserve"> kohta teatavate kaupade impordile</w:t>
      </w:r>
      <w:bookmarkEnd w:id="5"/>
      <w:r w:rsidRPr="003E079F">
        <w:t xml:space="preserve"> </w:t>
      </w:r>
      <w:bookmarkStart w:id="6" w:name="References"/>
      <w:r w:rsidRPr="003E079F">
        <w:t>(COM(2025)0472 – C10-0192/2025 – 2025/0260(COD))</w:t>
      </w:r>
      <w:bookmarkEnd w:id="6"/>
    </w:p>
    <w:p w:rsidR="00411AA5" w:rsidRPr="003E079F" w:rsidP="00411AA5" w14:paraId="227FE0A3" w14:textId="77777777">
      <w:pPr>
        <w:pStyle w:val="NormalBold"/>
      </w:pPr>
      <w:r w:rsidRPr="003E079F">
        <w:t>(Seadusandlik tavamenetlus: esimene lugemine)</w:t>
      </w:r>
    </w:p>
    <w:p w:rsidR="00411AA5" w:rsidRPr="003E079F" w:rsidP="00411AA5" w14:paraId="1ED9A2C9" w14:textId="77777777">
      <w:pPr>
        <w:pStyle w:val="EPComma"/>
      </w:pPr>
      <w:r w:rsidRPr="003E079F">
        <w:rPr>
          <w:i/>
        </w:rPr>
        <w:t>Euroopa Parlament</w:t>
      </w:r>
      <w:r w:rsidRPr="003E079F">
        <w:t>,</w:t>
      </w:r>
    </w:p>
    <w:p w:rsidR="00411AA5" w:rsidRPr="003E079F" w:rsidP="00411AA5" w14:paraId="1E46BD22" w14:textId="77777777">
      <w:pPr>
        <w:pStyle w:val="NormalHanging12a"/>
      </w:pPr>
      <w:r w:rsidRPr="003E079F">
        <w:t>–</w:t>
      </w:r>
      <w:r w:rsidRPr="003E079F">
        <w:tab/>
        <w:t>võttes arvesse komisjoni ettepanekut Euroopa Parlamendile ja nõukogule (COM(2025)0472),</w:t>
      </w:r>
    </w:p>
    <w:p w:rsidR="00411AA5" w:rsidRPr="003E079F" w:rsidP="00411AA5" w14:paraId="1AD2791A" w14:textId="77777777">
      <w:pPr>
        <w:pStyle w:val="NormalHanging12a"/>
      </w:pPr>
      <w:r w:rsidRPr="003E079F">
        <w:t>–</w:t>
      </w:r>
      <w:r w:rsidRPr="003E079F">
        <w:tab/>
        <w:t>võttes arvesse Euroopa Liidu toimimise lepingu artikli 294 lõiget 2 ja artikli 207 lõiget 2, mille alusel komisjon esitas ettepaneku Euroopa Parlamendile (C10</w:t>
      </w:r>
      <w:r w:rsidRPr="003E079F">
        <w:noBreakHyphen/>
        <w:t>0192/2025),</w:t>
      </w:r>
    </w:p>
    <w:p w:rsidR="00411AA5" w:rsidRPr="003E079F" w:rsidP="00411AA5" w14:paraId="177C9352" w14:textId="77777777">
      <w:pPr>
        <w:pStyle w:val="NormalHanging12a"/>
      </w:pPr>
      <w:r w:rsidRPr="003E079F">
        <w:t>–</w:t>
      </w:r>
      <w:r w:rsidRPr="003E079F">
        <w:tab/>
        <w:t>võttes arvesse Euroopa Liidu toimimise lepingu artikli 294 lõiget 3,</w:t>
      </w:r>
    </w:p>
    <w:p w:rsidR="00411AA5" w:rsidRPr="003E079F" w:rsidP="00411AA5" w14:paraId="212C5F19" w14:textId="77777777">
      <w:pPr>
        <w:pStyle w:val="NormalHanging12a"/>
      </w:pPr>
      <w:r w:rsidRPr="003E079F">
        <w:t>–</w:t>
      </w:r>
      <w:r w:rsidRPr="003E079F">
        <w:tab/>
        <w:t>võttes arvesse eelarvekomisjoni eelarvehinnangut,</w:t>
      </w:r>
    </w:p>
    <w:p w:rsidR="00D245CC" w:rsidRPr="003E079F" w:rsidP="00411AA5" w14:paraId="2C9427B4" w14:textId="10247D46">
      <w:pPr>
        <w:pStyle w:val="NormalHanging12a"/>
      </w:pPr>
      <w:r w:rsidRPr="003E079F">
        <w:t>–</w:t>
      </w:r>
      <w:r w:rsidRPr="003E079F">
        <w:tab/>
        <w:t>võttes arvesse vastutava komisjoni poolt kodukorra artikli 75 lõike 4 kohaselt heaks kiidetud esialgset kokkulepet ja nõukogu esindaja poolt 27. mai 2026. aasta kirjas võetud kohustust kiita heaks Euroopa Parlamendi seisukoht vastavalt Euroopa Liidu toimimise lepingu artikli 294 lõikele 4,</w:t>
      </w:r>
    </w:p>
    <w:p w:rsidR="00411AA5" w:rsidRPr="003E079F" w:rsidP="00411AA5" w14:paraId="3E48FF4D" w14:textId="40B796BF">
      <w:pPr>
        <w:pStyle w:val="NormalHanging12a"/>
      </w:pPr>
      <w:r w:rsidRPr="003E079F">
        <w:t>–</w:t>
      </w:r>
      <w:r w:rsidRPr="003E079F">
        <w:tab/>
        <w:t>võttes arvesse kodukorra artik</w:t>
      </w:r>
      <w:r w:rsidRPr="003E079F" w:rsidR="00D245CC">
        <w:t>leid</w:t>
      </w:r>
      <w:r w:rsidRPr="003E079F">
        <w:t xml:space="preserve"> 60</w:t>
      </w:r>
      <w:r w:rsidRPr="003E079F" w:rsidR="00D245CC">
        <w:t xml:space="preserve"> ja 58</w:t>
      </w:r>
      <w:r w:rsidRPr="003E079F">
        <w:t>,</w:t>
      </w:r>
    </w:p>
    <w:p w:rsidR="00411AA5" w:rsidRPr="003E079F" w:rsidP="00411AA5" w14:paraId="1176EFD0" w14:textId="77777777">
      <w:pPr>
        <w:pStyle w:val="NormalHanging12a"/>
      </w:pPr>
      <w:r w:rsidRPr="003E079F">
        <w:t>–</w:t>
      </w:r>
      <w:r w:rsidRPr="003E079F">
        <w:tab/>
        <w:t>võttes arvesse rahvusvahelise kaubanduse komisjoni raportit (A10-0070/2026),</w:t>
      </w:r>
    </w:p>
    <w:p w:rsidR="00411AA5" w:rsidRPr="003E079F" w:rsidP="00411AA5" w14:paraId="1ADAB2F1" w14:textId="55D160AA">
      <w:pPr>
        <w:pStyle w:val="NormalHanging12a"/>
      </w:pPr>
      <w:r w:rsidRPr="003E079F">
        <w:t>1.</w:t>
      </w:r>
      <w:r w:rsidRPr="003E079F">
        <w:tab/>
        <w:t>võtab vastu allpool toodud esimese lugemise seisukoha</w:t>
      </w:r>
      <w:r>
        <w:rPr>
          <w:rStyle w:val="FootnoteReference"/>
        </w:rPr>
        <w:footnoteReference w:id="2"/>
      </w:r>
      <w:r w:rsidRPr="003E079F">
        <w:t>;</w:t>
      </w:r>
    </w:p>
    <w:p w:rsidR="00411AA5" w:rsidRPr="003E079F" w:rsidP="00411AA5" w14:paraId="530F79C0" w14:textId="77777777">
      <w:pPr>
        <w:pStyle w:val="NormalHanging12a"/>
      </w:pPr>
      <w:r w:rsidRPr="003E079F">
        <w:t>2.</w:t>
      </w:r>
      <w:r w:rsidRPr="003E079F">
        <w:tab/>
        <w:t xml:space="preserve">palub komisjonil ettepaneku uuesti Euroopa Parlamendile saata, kui komisjon asendab </w:t>
      </w:r>
      <w:r w:rsidRPr="003E079F">
        <w:t>selle uue ettepanekuga, muudab seda oluliselt või kavatseb seda oluliselt muuta;</w:t>
      </w:r>
    </w:p>
    <w:p w:rsidR="00D245CC" w:rsidRPr="003E079F" w:rsidP="00411AA5" w14:paraId="4A89B531" w14:textId="77777777">
      <w:pPr>
        <w:pStyle w:val="NormalHanging12a"/>
        <w:sectPr w:rsidSect="00061F1B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3E079F">
        <w:t>3.</w:t>
      </w:r>
      <w:r w:rsidRPr="003E079F">
        <w:tab/>
        <w:t>teeb presidendile ülesandeks edastada Euroopa Parlamendi seisukoht nõukogule ja komisjonile ning liikmesriikide parlamentidele.</w:t>
      </w:r>
    </w:p>
    <w:p w:rsidR="00D00594" w:rsidRPr="003E079F" w:rsidP="00D00594" w14:paraId="37DA254D" w14:textId="77777777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3E079F">
        <w:rPr>
          <w:rFonts w:eastAsia="Calibri"/>
          <w:b/>
          <w:bCs/>
          <w:color w:val="000000"/>
          <w:szCs w:val="24"/>
        </w:rPr>
        <w:t>P10_TC1-COD(2025)0260</w:t>
      </w:r>
    </w:p>
    <w:p w:rsidR="00D00594" w:rsidP="00C60E81" w14:paraId="22DACB0A" w14:textId="72751B99">
      <w:pPr>
        <w:widowControl/>
        <w:spacing w:before="120" w:after="120"/>
        <w:rPr>
          <w:rFonts w:eastAsia="Calibri"/>
          <w:b/>
          <w:color w:val="000000"/>
          <w:szCs w:val="22"/>
          <w:lang w:eastAsia="en-US"/>
        </w:rPr>
      </w:pPr>
      <w:r w:rsidRPr="003E079F">
        <w:rPr>
          <w:b/>
          <w:noProof/>
        </w:rPr>
        <w:t>Euroopa Parlamendi seisukoht, vastu võetud esimesel lugemisel 16. juunil 2026. aastal eesmärgiga võtta vastu Euroopa Parlamendi ja nõukogu määrus (</w:t>
      </w:r>
      <w:r w:rsidRPr="003E079F">
        <w:rPr>
          <w:b/>
        </w:rPr>
        <w:t>EL) 2026/…</w:t>
      </w:r>
      <w:r w:rsidRPr="003E079F" w:rsidR="00C60E81">
        <w:rPr>
          <w:b/>
        </w:rPr>
        <w:t xml:space="preserve">, </w:t>
      </w:r>
      <w:r w:rsidRPr="003E079F">
        <w:rPr>
          <w:rFonts w:eastAsia="Calibri"/>
          <w:b/>
          <w:color w:val="000000"/>
          <w:szCs w:val="22"/>
          <w:lang w:eastAsia="en-US"/>
        </w:rPr>
        <w:t xml:space="preserve">mis käsitleb tollimaksude </w:t>
      </w:r>
      <w:r w:rsidRPr="003E079F">
        <w:rPr>
          <w:rFonts w:eastAsia="Calibri"/>
          <w:b/>
          <w:color w:val="000000"/>
          <w:szCs w:val="22"/>
          <w:lang w:eastAsia="en-US"/>
        </w:rPr>
        <w:t>kohaldamatajätmist</w:t>
      </w:r>
      <w:r w:rsidRPr="003E079F">
        <w:rPr>
          <w:rFonts w:eastAsia="Calibri"/>
          <w:b/>
          <w:color w:val="000000"/>
          <w:szCs w:val="22"/>
          <w:lang w:eastAsia="en-US"/>
        </w:rPr>
        <w:t xml:space="preserve"> teatavate kaupade impordile</w:t>
      </w:r>
    </w:p>
    <w:p w:rsidR="0021738F" w:rsidRPr="006D4016" w:rsidP="0021738F" w14:paraId="304D148B" w14:textId="087DFC00">
      <w:pPr>
        <w:rPr>
          <w:i/>
        </w:rPr>
      </w:pPr>
      <w:r w:rsidRPr="006D4016">
        <w:rPr>
          <w:i/>
        </w:rPr>
        <w:t>(Kuna Euroopa Parlament ja nõukogu jõudsid kokkuleppele, vastab Euroopa Parlamendi seisukoht õigusakti (</w:t>
      </w:r>
      <w:r w:rsidRPr="0021738F">
        <w:rPr>
          <w:i/>
        </w:rPr>
        <w:t>määrus (EL) </w:t>
      </w:r>
      <w:r w:rsidRPr="0021738F">
        <w:rPr>
          <w:i/>
        </w:rPr>
        <w:t>2026</w:t>
      </w:r>
      <w:r w:rsidRPr="0021738F">
        <w:rPr>
          <w:i/>
        </w:rPr>
        <w:t>/</w:t>
      </w:r>
      <w:r>
        <w:rPr>
          <w:i/>
        </w:rPr>
        <w:t>1461</w:t>
      </w:r>
      <w:r w:rsidRPr="006D4016">
        <w:rPr>
          <w:i/>
        </w:rPr>
        <w:t>) lõplikule kujule).</w:t>
      </w:r>
    </w:p>
    <w:sectPr w:rsidSect="00D005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pgSz w:w="11907" w:h="16840" w:code="9"/>
      <w:pgMar w:top="1134" w:right="1134" w:bottom="1134" w:left="1134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00594" w14:paraId="5BB190E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00594" w:rsidRPr="00D00594" w:rsidP="00D00594" w14:paraId="15354794" w14:textId="6C6D206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00594" w14:paraId="3A89CE90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9B45CF" w:rsidRPr="00061F1B" w14:paraId="1B685B85" w14:textId="77777777">
      <w:r w:rsidRPr="00061F1B">
        <w:separator/>
      </w:r>
    </w:p>
  </w:footnote>
  <w:footnote w:type="continuationSeparator" w:id="1">
    <w:p w:rsidR="009B45CF" w:rsidRPr="00061F1B" w14:paraId="44887C38" w14:textId="77777777">
      <w:r w:rsidRPr="00061F1B">
        <w:continuationSeparator/>
      </w:r>
    </w:p>
  </w:footnote>
  <w:footnote w:id="2">
    <w:p w:rsidR="00D245CC" w:rsidRPr="00C60E81" w:rsidP="00D00594" w14:paraId="5C7645E1" w14:textId="5B157151">
      <w:pPr>
        <w:spacing w:after="240"/>
        <w:ind w:left="567" w:hanging="567"/>
        <w:rPr>
          <w:szCs w:val="24"/>
        </w:rPr>
      </w:pPr>
      <w:r w:rsidRPr="00C60E81">
        <w:rPr>
          <w:rStyle w:val="FootnoteReference"/>
          <w:szCs w:val="24"/>
        </w:rPr>
        <w:footnoteRef/>
      </w:r>
      <w:r w:rsidRPr="00C60E81">
        <w:rPr>
          <w:szCs w:val="24"/>
        </w:rPr>
        <w:tab/>
        <w:t>Käesolev seisukoht asendab 26. märtsil 2026. aastal vastu võetud muudatusettepanekud (Vastuvõetud tekstid, P10_TA(2026)0097).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00594" w14:paraId="721B2DF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00594" w14:paraId="3ECE5E0A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00594" w14:paraId="1D446BB6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9784556">
    <w:abstractNumId w:val="9"/>
  </w:num>
  <w:num w:numId="2" w16cid:durableId="137653272">
    <w:abstractNumId w:val="9"/>
  </w:num>
  <w:num w:numId="3" w16cid:durableId="1252815460">
    <w:abstractNumId w:val="7"/>
  </w:num>
  <w:num w:numId="4" w16cid:durableId="1433866199">
    <w:abstractNumId w:val="7"/>
  </w:num>
  <w:num w:numId="5" w16cid:durableId="1780641443">
    <w:abstractNumId w:val="6"/>
  </w:num>
  <w:num w:numId="6" w16cid:durableId="500389120">
    <w:abstractNumId w:val="6"/>
  </w:num>
  <w:num w:numId="7" w16cid:durableId="1062482515">
    <w:abstractNumId w:val="5"/>
  </w:num>
  <w:num w:numId="8" w16cid:durableId="1613438328">
    <w:abstractNumId w:val="5"/>
  </w:num>
  <w:num w:numId="9" w16cid:durableId="1579052920">
    <w:abstractNumId w:val="4"/>
  </w:num>
  <w:num w:numId="10" w16cid:durableId="60373220">
    <w:abstractNumId w:val="4"/>
  </w:num>
  <w:num w:numId="11" w16cid:durableId="1714692291">
    <w:abstractNumId w:val="8"/>
  </w:num>
  <w:num w:numId="12" w16cid:durableId="507673912">
    <w:abstractNumId w:val="8"/>
  </w:num>
  <w:num w:numId="13" w16cid:durableId="813065604">
    <w:abstractNumId w:val="3"/>
  </w:num>
  <w:num w:numId="14" w16cid:durableId="441145712">
    <w:abstractNumId w:val="3"/>
  </w:num>
  <w:num w:numId="15" w16cid:durableId="1790775456">
    <w:abstractNumId w:val="2"/>
  </w:num>
  <w:num w:numId="16" w16cid:durableId="3943733">
    <w:abstractNumId w:val="2"/>
  </w:num>
  <w:num w:numId="17" w16cid:durableId="420293946">
    <w:abstractNumId w:val="1"/>
  </w:num>
  <w:num w:numId="18" w16cid:durableId="1094472736">
    <w:abstractNumId w:val="1"/>
  </w:num>
  <w:num w:numId="19" w16cid:durableId="2122333081">
    <w:abstractNumId w:val="0"/>
  </w:num>
  <w:num w:numId="20" w16cid:durableId="316224798">
    <w:abstractNumId w:val="0"/>
  </w:num>
  <w:num w:numId="21" w16cid:durableId="1658610644">
    <w:abstractNumId w:val="9"/>
  </w:num>
  <w:num w:numId="22" w16cid:durableId="1032343684">
    <w:abstractNumId w:val="7"/>
  </w:num>
  <w:num w:numId="23" w16cid:durableId="793525712">
    <w:abstractNumId w:val="6"/>
  </w:num>
  <w:num w:numId="24" w16cid:durableId="397167543">
    <w:abstractNumId w:val="5"/>
  </w:num>
  <w:num w:numId="25" w16cid:durableId="1460413568">
    <w:abstractNumId w:val="4"/>
  </w:num>
  <w:num w:numId="26" w16cid:durableId="2101754019">
    <w:abstractNumId w:val="8"/>
  </w:num>
  <w:num w:numId="27" w16cid:durableId="387535814">
    <w:abstractNumId w:val="3"/>
  </w:num>
  <w:num w:numId="28" w16cid:durableId="484704768">
    <w:abstractNumId w:val="2"/>
  </w:num>
  <w:num w:numId="29" w16cid:durableId="668751700">
    <w:abstractNumId w:val="1"/>
  </w:num>
  <w:num w:numId="30" w16cid:durableId="410279945">
    <w:abstractNumId w:val="0"/>
  </w:num>
  <w:num w:numId="31" w16cid:durableId="1546984825">
    <w:abstractNumId w:val="9"/>
  </w:num>
  <w:num w:numId="32" w16cid:durableId="1668557954">
    <w:abstractNumId w:val="7"/>
  </w:num>
  <w:num w:numId="33" w16cid:durableId="755903662">
    <w:abstractNumId w:val="6"/>
  </w:num>
  <w:num w:numId="34" w16cid:durableId="84083866">
    <w:abstractNumId w:val="5"/>
  </w:num>
  <w:num w:numId="35" w16cid:durableId="2052265105">
    <w:abstractNumId w:val="4"/>
  </w:num>
  <w:num w:numId="36" w16cid:durableId="921257152">
    <w:abstractNumId w:val="8"/>
  </w:num>
  <w:num w:numId="37" w16cid:durableId="449513891">
    <w:abstractNumId w:val="3"/>
  </w:num>
  <w:num w:numId="38" w16cid:durableId="1764953432">
    <w:abstractNumId w:val="2"/>
  </w:num>
  <w:num w:numId="39" w16cid:durableId="163251385">
    <w:abstractNumId w:val="1"/>
  </w:num>
  <w:num w:numId="40" w16cid:durableId="505243117">
    <w:abstractNumId w:val="0"/>
  </w:num>
  <w:num w:numId="41" w16cid:durableId="1021782037">
    <w:abstractNumId w:val="10"/>
  </w:num>
  <w:num w:numId="42" w16cid:durableId="1565725130">
    <w:abstractNumId w:val="10"/>
  </w:num>
  <w:num w:numId="43" w16cid:durableId="933435474">
    <w:abstractNumId w:val="10"/>
  </w:num>
  <w:num w:numId="44" w16cid:durableId="14411435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5CF"/>
    <w:rsid w:val="00002272"/>
    <w:rsid w:val="00061F1B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1738F"/>
    <w:rsid w:val="002767FF"/>
    <w:rsid w:val="002B18FE"/>
    <w:rsid w:val="002B5493"/>
    <w:rsid w:val="00343214"/>
    <w:rsid w:val="00361C00"/>
    <w:rsid w:val="00395FA1"/>
    <w:rsid w:val="003E079F"/>
    <w:rsid w:val="003E15D4"/>
    <w:rsid w:val="00411AA5"/>
    <w:rsid w:val="00411CCE"/>
    <w:rsid w:val="0041666E"/>
    <w:rsid w:val="00421060"/>
    <w:rsid w:val="00471C19"/>
    <w:rsid w:val="004867E3"/>
    <w:rsid w:val="00494A28"/>
    <w:rsid w:val="004C0004"/>
    <w:rsid w:val="004C323C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D4016"/>
    <w:rsid w:val="006F74FA"/>
    <w:rsid w:val="00731ADD"/>
    <w:rsid w:val="00734777"/>
    <w:rsid w:val="00747932"/>
    <w:rsid w:val="00751A4A"/>
    <w:rsid w:val="00756632"/>
    <w:rsid w:val="00762C74"/>
    <w:rsid w:val="00786EC0"/>
    <w:rsid w:val="007C0B9F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B45CF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0E81"/>
    <w:rsid w:val="00C61C0C"/>
    <w:rsid w:val="00C941CB"/>
    <w:rsid w:val="00CC2357"/>
    <w:rsid w:val="00CF071A"/>
    <w:rsid w:val="00D00594"/>
    <w:rsid w:val="00D058B8"/>
    <w:rsid w:val="00D245CC"/>
    <w:rsid w:val="00D56C11"/>
    <w:rsid w:val="00D834A0"/>
    <w:rsid w:val="00D872DF"/>
    <w:rsid w:val="00D91E21"/>
    <w:rsid w:val="00DA7FCD"/>
    <w:rsid w:val="00E305F5"/>
    <w:rsid w:val="00E365E1"/>
    <w:rsid w:val="00E45AAB"/>
    <w:rsid w:val="00E820A4"/>
    <w:rsid w:val="00EB006A"/>
    <w:rsid w:val="00EB4772"/>
    <w:rsid w:val="00ED169E"/>
    <w:rsid w:val="00ED4235"/>
    <w:rsid w:val="00EE292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070/2026"/>
    <w:docVar w:name="dvlangue" w:val="ET"/>
    <w:docVar w:name="dvnumam" w:val="17"/>
    <w:docVar w:name="dvpe" w:val="779.298"/>
    <w:docVar w:name="dvrapporteur" w:val="Raportöör: "/>
    <w:docVar w:name="dvstar" w:val="***I"/>
    <w:docVar w:name="dvtitre" w:val="Euroopa Parlamendi .... 2026. aasta seadusandlik resolutsioon ettepaneku kohta võtta vastu Euroopa Parlamendi ja nõukogu määrus tollimaksude kohaldamatajätmise kohta teatavate kaupade impordile(COM(2025)0472 – C10-0192/2025 – 2025/0260(COD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B9C014E"/>
  <w15:chartTrackingRefBased/>
  <w15:docId w15:val="{7BCADDD6-A836-4E62-A15E-8A184E3C2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-E Fußnotenzeichen,BVI fnr,E FNZ,Exposant 3 Point,Footnote,Footnote Reference Number,Footnote Reference Superscript,Footnote sign,Footnote symboFußnotenzeichen,Footnote symbol,Footnote#,Ref,SUPER,Times 10 Point,de nota al pie,stylish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411AA5"/>
    <w:pPr>
      <w:spacing w:after="120"/>
    </w:pPr>
  </w:style>
  <w:style w:type="paragraph" w:customStyle="1" w:styleId="NormalBold">
    <w:name w:val="NormalBold"/>
    <w:basedOn w:val="Normal"/>
    <w:link w:val="NormalBoldChar"/>
    <w:rsid w:val="00411AA5"/>
    <w:rPr>
      <w:b/>
    </w:rPr>
  </w:style>
  <w:style w:type="paragraph" w:customStyle="1" w:styleId="NormalHanging12a">
    <w:name w:val="NormalHanging12a"/>
    <w:basedOn w:val="Normal"/>
    <w:rsid w:val="00411AA5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411AA5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411AA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411AA5"/>
    <w:pPr>
      <w:spacing w:before="240"/>
    </w:pPr>
    <w:rPr>
      <w:b/>
    </w:rPr>
  </w:style>
  <w:style w:type="paragraph" w:customStyle="1" w:styleId="EPComma">
    <w:name w:val="EPComma"/>
    <w:basedOn w:val="Normal"/>
    <w:rsid w:val="00411AA5"/>
    <w:pPr>
      <w:spacing w:before="480" w:after="240"/>
    </w:pPr>
  </w:style>
  <w:style w:type="character" w:customStyle="1" w:styleId="Normal6Char">
    <w:name w:val="Normal6 Char"/>
    <w:link w:val="Normal6"/>
    <w:locked/>
    <w:rsid w:val="00411AA5"/>
    <w:rPr>
      <w:sz w:val="24"/>
      <w:lang w:val="et-EE"/>
    </w:rPr>
  </w:style>
  <w:style w:type="paragraph" w:customStyle="1" w:styleId="Normal6">
    <w:name w:val="Normal6"/>
    <w:basedOn w:val="Normal"/>
    <w:link w:val="Normal6Char"/>
    <w:rsid w:val="00411AA5"/>
    <w:pPr>
      <w:spacing w:after="120"/>
    </w:pPr>
  </w:style>
  <w:style w:type="character" w:customStyle="1" w:styleId="NormalBoldChar">
    <w:name w:val="NormalBold Char"/>
    <w:link w:val="NormalBold"/>
    <w:locked/>
    <w:rsid w:val="00411AA5"/>
    <w:rPr>
      <w:b/>
      <w:sz w:val="24"/>
      <w:lang w:val="et-EE"/>
    </w:rPr>
  </w:style>
  <w:style w:type="paragraph" w:customStyle="1" w:styleId="ColumnHeading">
    <w:name w:val="ColumnHeading"/>
    <w:basedOn w:val="Normal"/>
    <w:rsid w:val="00411AA5"/>
    <w:pPr>
      <w:spacing w:after="240"/>
      <w:jc w:val="center"/>
    </w:pPr>
    <w:rPr>
      <w:i/>
    </w:rPr>
  </w:style>
  <w:style w:type="character" w:styleId="Hyperlink">
    <w:name w:val="Hyperlink"/>
    <w:basedOn w:val="DefaultParagraphFont"/>
    <w:rsid w:val="00411AA5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D245CC"/>
    <w:rPr>
      <w:sz w:val="24"/>
      <w:lang w:val="et-EE"/>
    </w:rPr>
  </w:style>
  <w:style w:type="paragraph" w:styleId="Header">
    <w:name w:val="header"/>
    <w:basedOn w:val="Normal"/>
    <w:link w:val="HeaderChar"/>
    <w:rsid w:val="00D0059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D00594"/>
    <w:rPr>
      <w:sz w:val="24"/>
      <w:lang w:val="et-EE"/>
    </w:rPr>
  </w:style>
  <w:style w:type="paragraph" w:customStyle="1" w:styleId="EPFooter2">
    <w:name w:val="EPFooter2"/>
    <w:basedOn w:val="Normal"/>
    <w:next w:val="Normal"/>
    <w:rsid w:val="00D00594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AmOrLang">
    <w:name w:val="AmOrLang"/>
    <w:basedOn w:val="Normal"/>
    <w:rsid w:val="00D00594"/>
    <w:pPr>
      <w:spacing w:before="240" w:after="240"/>
      <w:jc w:val="right"/>
    </w:pPr>
  </w:style>
  <w:style w:type="paragraph" w:customStyle="1" w:styleId="NormalCenter12a">
    <w:name w:val="NormalCenter12a"/>
    <w:basedOn w:val="Normal"/>
    <w:rsid w:val="00D00594"/>
    <w:pPr>
      <w:spacing w:after="240"/>
      <w:jc w:val="center"/>
    </w:pPr>
  </w:style>
  <w:style w:type="paragraph" w:customStyle="1" w:styleId="EPFooter">
    <w:name w:val="EPFooter"/>
    <w:basedOn w:val="Normal"/>
    <w:rsid w:val="00D00594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Footer">
    <w:name w:val="footer"/>
    <w:basedOn w:val="Normal"/>
    <w:link w:val="FooterChar"/>
    <w:rsid w:val="00D0059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D00594"/>
    <w:rPr>
      <w:sz w:val="24"/>
      <w:lang w:val="et-EE"/>
    </w:rPr>
  </w:style>
  <w:style w:type="character" w:customStyle="1" w:styleId="Hyperlink1">
    <w:name w:val="Hyperlink1"/>
    <w:basedOn w:val="DefaultParagraphFont"/>
    <w:uiPriority w:val="99"/>
    <w:unhideWhenUsed/>
    <w:rsid w:val="00D00594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234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3</cp:revision>
  <cp:lastPrinted>2004-11-19T15:42:00Z</cp:lastPrinted>
  <dcterms:created xsi:type="dcterms:W3CDTF">2026-06-16T11:46:00Z</dcterms:created>
  <dcterms:modified xsi:type="dcterms:W3CDTF">2026-09-03T12:32:00Z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A10-0070/2026</vt:lpwstr>
  </property>
  <property fmtid="{D5CDD505-2E9C-101B-9397-08002B2CF9AE}" pid="4" name="&lt;Type&gt;">
    <vt:lpwstr>RR</vt:lpwstr>
  </property>
</Properties>
</file>