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E1152B3" w14:textId="77777777" w:rsidTr="0010095E">
        <w:tblPrEx>
          <w:tblW w:w="9072" w:type="dxa"/>
          <w:tblLook w:val="01E0"/>
        </w:tblPrEx>
        <w:trPr>
          <w:trHeight w:hRule="exact" w:val="1418"/>
        </w:trPr>
        <w:tc>
          <w:tcPr>
            <w:tcW w:w="6804" w:type="dxa"/>
            <w:shd w:val="clear" w:color="auto" w:fill="auto"/>
            <w:vAlign w:val="center"/>
          </w:tcPr>
          <w:p w:rsidR="00751A4A" w:rsidRPr="00C94C27" w:rsidP="0010095E" w14:paraId="49FCDFCE" w14:textId="77777777">
            <w:pPr>
              <w:pStyle w:val="EPName"/>
            </w:pPr>
            <w:r w:rsidRPr="00C94C27">
              <w:t>Parlamento europeo</w:t>
            </w:r>
          </w:p>
          <w:p w:rsidR="00751A4A" w:rsidRPr="00C94C27" w:rsidP="005F1B17" w14:paraId="0522C964" w14:textId="77777777">
            <w:pPr>
              <w:pStyle w:val="EPTerm"/>
              <w:rPr>
                <w:rStyle w:val="HideTWBExt"/>
                <w:noProof w:val="0"/>
                <w:vanish w:val="0"/>
                <w:color w:val="auto"/>
              </w:rPr>
            </w:pPr>
            <w:r w:rsidRPr="00C94C27">
              <w:t>2024</w:t>
            </w:r>
            <w:r w:rsidRPr="00C94C27" w:rsidR="00817416">
              <w:t>-202</w:t>
            </w:r>
            <w:r w:rsidRPr="00C94C27">
              <w:t>9</w:t>
            </w:r>
          </w:p>
        </w:tc>
        <w:tc>
          <w:tcPr>
            <w:tcW w:w="2268" w:type="dxa"/>
            <w:shd w:val="clear" w:color="auto" w:fill="auto"/>
          </w:tcPr>
          <w:p w:rsidR="00751A4A" w:rsidRPr="00C94C27" w:rsidP="0010095E" w14:paraId="2294B5DB" w14:textId="77777777">
            <w:pPr>
              <w:pStyle w:val="EPLogo"/>
            </w:pPr>
            <w:r w:rsidRPr="00C94C27">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C94C27" w:rsidP="004C5D52" w14:paraId="399E6316" w14:textId="77777777">
      <w:pPr>
        <w:pStyle w:val="LineTop"/>
      </w:pPr>
    </w:p>
    <w:p w:rsidR="00680577" w:rsidRPr="00C94C27" w:rsidP="00680577" w14:paraId="0C4C1677" w14:textId="77777777">
      <w:pPr>
        <w:pStyle w:val="EPBodyTA1"/>
      </w:pPr>
      <w:r w:rsidRPr="00C94C27">
        <w:t>TESTI APPROVATI</w:t>
      </w:r>
    </w:p>
    <w:p w:rsidR="00D058B8" w:rsidRPr="00C94C27" w:rsidP="00D058B8" w14:paraId="5E06940B" w14:textId="77777777">
      <w:pPr>
        <w:pStyle w:val="LineBottom"/>
      </w:pPr>
    </w:p>
    <w:p w:rsidR="00DC510C" w:rsidRPr="00C94C27" w:rsidP="00DC510C" w14:paraId="3D6A4868" w14:textId="024CF256">
      <w:pPr>
        <w:pStyle w:val="ATHeading1"/>
      </w:pPr>
      <w:bookmarkStart w:id="0" w:name="TANumber"/>
      <w:r w:rsidRPr="00C94C27">
        <w:t>P10_TA(2026)</w:t>
      </w:r>
      <w:bookmarkEnd w:id="0"/>
      <w:r w:rsidRPr="00C94C27" w:rsidR="00C94C27">
        <w:t>0197</w:t>
      </w:r>
    </w:p>
    <w:p w:rsidR="00DC510C" w:rsidRPr="00C94C27" w:rsidP="00DC510C" w14:paraId="31689287" w14:textId="77777777">
      <w:pPr>
        <w:pStyle w:val="ATHeading2"/>
      </w:pPr>
      <w:bookmarkStart w:id="1" w:name="title"/>
      <w:r w:rsidRPr="00C94C27">
        <w:t>Non applicazione dei dazi doganali sulle importazioni di determinate merci</w:t>
      </w:r>
      <w:bookmarkEnd w:id="1"/>
    </w:p>
    <w:p w:rsidR="00DC510C" w:rsidRPr="00C94C27" w:rsidP="00DC510C" w14:paraId="13CA093B" w14:textId="77777777">
      <w:pPr>
        <w:rPr>
          <w:i/>
          <w:vanish/>
        </w:rPr>
      </w:pPr>
      <w:r>
        <w:rPr>
          <w:i/>
        </w:rPr>
        <w:fldChar w:fldCharType="begin"/>
      </w:r>
      <w:r w:rsidRPr="00C94C27">
        <w:rPr>
          <w:i/>
        </w:rPr>
        <w:instrText xml:space="preserve"> TC"(</w:instrText>
      </w:r>
      <w:bookmarkStart w:id="2" w:name="DocNumber"/>
      <w:r w:rsidRPr="00C94C27">
        <w:rPr>
          <w:i/>
        </w:rPr>
        <w:instrText>A10-0070/2026</w:instrText>
      </w:r>
      <w:bookmarkEnd w:id="2"/>
      <w:r w:rsidRPr="00C94C27">
        <w:rPr>
          <w:i/>
        </w:rPr>
        <w:instrText xml:space="preserve"> - Relatore: Bernd Lange)"\l3 \n&gt; \* MERGEFORMAT </w:instrText>
      </w:r>
      <w:r>
        <w:rPr>
          <w:i/>
        </w:rPr>
        <w:fldChar w:fldCharType="end"/>
      </w:r>
    </w:p>
    <w:p w:rsidR="00DC510C" w:rsidRPr="00C94C27" w:rsidP="00DC510C" w14:paraId="48D0DB26" w14:textId="77777777">
      <w:pPr>
        <w:rPr>
          <w:vanish/>
        </w:rPr>
      </w:pPr>
      <w:bookmarkStart w:id="3" w:name="Commission"/>
      <w:r w:rsidRPr="00C94C27">
        <w:rPr>
          <w:vanish/>
        </w:rPr>
        <w:t>Commissione per il commercio internazionale</w:t>
      </w:r>
      <w:bookmarkEnd w:id="3"/>
    </w:p>
    <w:p w:rsidR="00DC510C" w:rsidRPr="00C94C27" w:rsidP="00DC510C" w14:paraId="0F741BEC" w14:textId="77777777">
      <w:pPr>
        <w:rPr>
          <w:vanish/>
        </w:rPr>
      </w:pPr>
      <w:bookmarkStart w:id="4" w:name="PE"/>
      <w:r w:rsidRPr="00C94C27">
        <w:rPr>
          <w:vanish/>
        </w:rPr>
        <w:t>PE779.298</w:t>
      </w:r>
      <w:bookmarkEnd w:id="4"/>
    </w:p>
    <w:p w:rsidR="00DC510C" w:rsidRPr="00C94C27" w:rsidP="00DC510C" w14:paraId="745FDB69" w14:textId="5CF98AFB">
      <w:pPr>
        <w:pStyle w:val="ATHeading3"/>
      </w:pPr>
      <w:bookmarkStart w:id="5" w:name="Sujet"/>
      <w:r w:rsidRPr="00C94C27">
        <w:t xml:space="preserve">Risoluzione legislativa del Parlamento europeo del </w:t>
      </w:r>
      <w:r w:rsidRPr="00C94C27" w:rsidR="00416EB8">
        <w:t>16</w:t>
      </w:r>
      <w:r w:rsidRPr="00C94C27">
        <w:t xml:space="preserve"> giugno 2026 sulla proposta di regolamento del Parlamento europeo e del Consiglio relativo alla non applicazione dei dazi doganali sulle importazioni di determinate merci</w:t>
      </w:r>
      <w:bookmarkEnd w:id="5"/>
      <w:r w:rsidRPr="00C94C27">
        <w:t xml:space="preserve"> </w:t>
      </w:r>
      <w:bookmarkStart w:id="6" w:name="References"/>
      <w:r w:rsidRPr="00C94C27">
        <w:t>(COM(2025)0472 – C10-0192/2025 – 2025/0260(COD))</w:t>
      </w:r>
      <w:bookmarkEnd w:id="6"/>
    </w:p>
    <w:p w:rsidR="001E0FC9" w:rsidRPr="00C94C27" w:rsidP="001E0FC9" w14:paraId="3A4B2A55" w14:textId="77777777">
      <w:pPr>
        <w:pStyle w:val="NormalBold"/>
      </w:pPr>
      <w:r w:rsidRPr="00C94C27">
        <w:t>(Procedura legislativa ordinaria: prima lettura)</w:t>
      </w:r>
    </w:p>
    <w:p w:rsidR="001E0FC9" w:rsidRPr="00C94C27" w:rsidP="001E0FC9" w14:paraId="70A3C2B0" w14:textId="77777777">
      <w:pPr>
        <w:pStyle w:val="EPComma"/>
      </w:pPr>
      <w:r w:rsidRPr="00C94C27">
        <w:rPr>
          <w:i/>
        </w:rPr>
        <w:t>Il Parlamento europeo</w:t>
      </w:r>
      <w:r w:rsidRPr="00C94C27">
        <w:t>,</w:t>
      </w:r>
    </w:p>
    <w:p w:rsidR="001E0FC9" w:rsidRPr="00C94C27" w:rsidP="001E0FC9" w14:paraId="5570C289" w14:textId="77777777">
      <w:pPr>
        <w:pStyle w:val="NormalHanging12a"/>
      </w:pPr>
      <w:r w:rsidRPr="00C94C27">
        <w:t>–</w:t>
      </w:r>
      <w:r w:rsidRPr="00C94C27">
        <w:tab/>
        <w:t>vista la proposta della Commissione al Parlamento europeo e al Consiglio (COM(2025)0472),</w:t>
      </w:r>
    </w:p>
    <w:p w:rsidR="001E0FC9" w:rsidRPr="00C94C27" w:rsidP="001E0FC9" w14:paraId="61E3F17C" w14:textId="51C7229D">
      <w:pPr>
        <w:pStyle w:val="NormalHanging12a"/>
      </w:pPr>
      <w:r w:rsidRPr="00C94C27">
        <w:t>–</w:t>
      </w:r>
      <w:r w:rsidRPr="00C94C27">
        <w:tab/>
        <w:t xml:space="preserve">visti l'articolo 294, paragrafo 2, e l'articolo 207, </w:t>
      </w:r>
      <w:r w:rsidRPr="00C94C27" w:rsidR="00DC4ED4">
        <w:t>p</w:t>
      </w:r>
      <w:r w:rsidRPr="00C94C27">
        <w:t>aragrafo 2, del trattato sul funzionamento dell'Unione europea, a norma dei quali la proposta gli è stata presentata dalla Commissione (C10</w:t>
      </w:r>
      <w:r w:rsidRPr="00C94C27">
        <w:noBreakHyphen/>
        <w:t>0192/2025),</w:t>
      </w:r>
    </w:p>
    <w:p w:rsidR="001E0FC9" w:rsidRPr="00C94C27" w:rsidP="001E0FC9" w14:paraId="00B41B96" w14:textId="77777777">
      <w:pPr>
        <w:pStyle w:val="NormalHanging12a"/>
      </w:pPr>
      <w:r w:rsidRPr="00C94C27">
        <w:t>–</w:t>
      </w:r>
      <w:r w:rsidRPr="00C94C27">
        <w:tab/>
        <w:t>visto l'articolo 294, paragrafo 3, del trattato sul funzionamento dell'Unione europea,</w:t>
      </w:r>
    </w:p>
    <w:p w:rsidR="001E0FC9" w:rsidRPr="00C94C27" w:rsidP="001E0FC9" w14:paraId="1892EE6F" w14:textId="77777777">
      <w:pPr>
        <w:pStyle w:val="NormalHanging12a"/>
      </w:pPr>
      <w:r w:rsidRPr="00C94C27">
        <w:t>–</w:t>
      </w:r>
      <w:r w:rsidRPr="00C94C27">
        <w:tab/>
        <w:t>vista la valutazione di bilancio da parte della commissione per i bilanci,</w:t>
      </w:r>
    </w:p>
    <w:p w:rsidR="00416EB8" w:rsidRPr="00C94C27" w:rsidP="00416EB8" w14:paraId="19226C61" w14:textId="4584A815">
      <w:pPr>
        <w:pStyle w:val="Normal12Hanging"/>
        <w:ind w:left="567" w:hanging="567"/>
      </w:pPr>
      <w:r w:rsidRPr="00C94C27">
        <w:t>–</w:t>
      </w:r>
      <w:r w:rsidRPr="00C94C27">
        <w:tab/>
        <w:t>visti l'accordo provvisorio approvato dalla commissione competente a norma dell'articolo 75, paragrafo 4, del regolamento e l'impegno assunto dal rappresentante del Consiglio, con lettera del 27 maggio 2026, di approvare la posizione del Parlamento europeo, in conformità dell'articolo 294, paragrafo 4, del trattato sul funzionamento dell'Unione europea,</w:t>
      </w:r>
    </w:p>
    <w:p w:rsidR="001E0FC9" w:rsidRPr="00C94C27" w:rsidP="001E0FC9" w14:paraId="57D1E0DB" w14:textId="2E6EEA47">
      <w:pPr>
        <w:pStyle w:val="NormalHanging12a"/>
      </w:pPr>
      <w:r w:rsidRPr="00C94C27">
        <w:t>–</w:t>
      </w:r>
      <w:r w:rsidRPr="00C94C27">
        <w:tab/>
        <w:t>vist</w:t>
      </w:r>
      <w:r w:rsidRPr="00C94C27" w:rsidR="00416EB8">
        <w:t>i</w:t>
      </w:r>
      <w:r w:rsidRPr="00C94C27">
        <w:t xml:space="preserve"> </w:t>
      </w:r>
      <w:r w:rsidRPr="00C94C27" w:rsidR="00416EB8">
        <w:t xml:space="preserve">gli </w:t>
      </w:r>
      <w:r w:rsidRPr="00C94C27">
        <w:t>articol</w:t>
      </w:r>
      <w:r w:rsidRPr="00C94C27" w:rsidR="00416EB8">
        <w:t>i</w:t>
      </w:r>
      <w:r w:rsidRPr="00C94C27">
        <w:t xml:space="preserve"> 60 </w:t>
      </w:r>
      <w:r w:rsidRPr="00C94C27" w:rsidR="00416EB8">
        <w:t xml:space="preserve">e 58 </w:t>
      </w:r>
      <w:r w:rsidRPr="00C94C27">
        <w:t>del suo regolamento,</w:t>
      </w:r>
    </w:p>
    <w:p w:rsidR="001E0FC9" w:rsidRPr="00C94C27" w:rsidP="001E0FC9" w14:paraId="29AC104F" w14:textId="77777777">
      <w:pPr>
        <w:pStyle w:val="NormalHanging12a"/>
      </w:pPr>
      <w:r w:rsidRPr="00C94C27">
        <w:t>–</w:t>
      </w:r>
      <w:r w:rsidRPr="00C94C27">
        <w:tab/>
        <w:t>vista la relazione della commissione per il commercio internazionale (A10</w:t>
      </w:r>
      <w:r w:rsidRPr="00C94C27">
        <w:noBreakHyphen/>
        <w:t>0070/2026),</w:t>
      </w:r>
    </w:p>
    <w:p w:rsidR="001E0FC9" w:rsidRPr="00C94C27" w:rsidP="001E0FC9" w14:paraId="48FA614B" w14:textId="14DAC6A5">
      <w:pPr>
        <w:pStyle w:val="NormalHanging12a"/>
      </w:pPr>
      <w:r w:rsidRPr="00C94C27">
        <w:t>1.</w:t>
      </w:r>
      <w:r w:rsidRPr="00C94C27">
        <w:tab/>
        <w:t xml:space="preserve">adotta la posizione in prima lettura figurante </w:t>
      </w:r>
      <w:r w:rsidRPr="00C94C27">
        <w:t>in appresso</w:t>
      </w:r>
      <w:r>
        <w:rPr>
          <w:rStyle w:val="FootnoteReference"/>
          <w:szCs w:val="24"/>
        </w:rPr>
        <w:footnoteReference w:id="2"/>
      </w:r>
      <w:r w:rsidRPr="00C94C27">
        <w:t>;</w:t>
      </w:r>
    </w:p>
    <w:p w:rsidR="001E0FC9" w:rsidRPr="00C94C27" w:rsidP="001E0FC9" w14:paraId="487355BC" w14:textId="77777777">
      <w:pPr>
        <w:pStyle w:val="NormalHanging12a"/>
      </w:pPr>
      <w:r w:rsidRPr="00C94C27">
        <w:t>2.</w:t>
      </w:r>
      <w:r w:rsidRPr="00C94C27">
        <w:tab/>
        <w:t xml:space="preserve">chiede alla Commissione di presentargli nuovamente la proposta qualora la sostituisca, </w:t>
      </w:r>
      <w:r w:rsidRPr="00C94C27">
        <w:t>la modifichi sostanzialmente o intenda modificarla sostanzialmente;</w:t>
      </w:r>
    </w:p>
    <w:p w:rsidR="001E0FC9" w:rsidRPr="00C94C27" w:rsidP="001E0FC9" w14:paraId="0BACDED3" w14:textId="77777777">
      <w:pPr>
        <w:pStyle w:val="NormalHanging12a"/>
      </w:pPr>
      <w:r w:rsidRPr="00C94C27">
        <w:t>3.</w:t>
      </w:r>
      <w:r w:rsidRPr="00C94C27">
        <w:tab/>
        <w:t>incarica la sua Presidente di trasmettere la posizione del Parlamento al Consiglio e alla Commissione nonché ai parlamenti nazionali.</w:t>
      </w:r>
    </w:p>
    <w:p w:rsidR="00416EB8" w:rsidRPr="00C94C27" w:rsidP="001E0FC9" w14:paraId="58D9B376" w14:textId="77777777">
      <w:pPr>
        <w:widowControl/>
        <w:sectPr w:rsidSect="00FD432C">
          <w:footnotePr>
            <w:numRestart w:val="eachSect"/>
          </w:footnotePr>
          <w:endnotePr>
            <w:numFmt w:val="decimal"/>
          </w:endnotePr>
          <w:pgSz w:w="11906" w:h="16838" w:code="9"/>
          <w:pgMar w:top="1134" w:right="1418" w:bottom="1418" w:left="1418" w:header="1134" w:footer="567" w:gutter="0"/>
          <w:cols w:space="720"/>
          <w:noEndnote/>
          <w:docGrid w:linePitch="326"/>
        </w:sectPr>
      </w:pPr>
    </w:p>
    <w:p w:rsidR="00416EB8" w:rsidRPr="00C94C27" w:rsidP="00416EB8" w14:paraId="6AB39D08" w14:textId="34ABEEED">
      <w:pPr>
        <w:spacing w:after="240"/>
        <w:rPr>
          <w:b/>
        </w:rPr>
      </w:pPr>
      <w:bookmarkStart w:id="7" w:name="_Hlk212037667"/>
      <w:r w:rsidRPr="00C94C27">
        <w:rPr>
          <w:b/>
        </w:rPr>
        <w:t>P10_TC1-COD(2025)0260</w:t>
      </w:r>
    </w:p>
    <w:p w:rsidR="00416EB8" w:rsidP="00416EB8" w14:paraId="625082EB" w14:textId="42F9C7E0">
      <w:pPr>
        <w:spacing w:before="120" w:after="360"/>
        <w:rPr>
          <w:rFonts w:eastAsia="Calibri"/>
          <w:b/>
          <w:szCs w:val="22"/>
          <w:lang w:eastAsia="en-US"/>
        </w:rPr>
      </w:pPr>
      <w:r w:rsidRPr="00C94C27">
        <w:rPr>
          <w:b/>
        </w:rPr>
        <w:t xml:space="preserve">Posizione del Parlamento europeo definita in prima lettura il 16 giugno 2026 in vista dell'adozione del regolamento (UE) 2026/... del Parlamento europeo e del Consiglio </w:t>
      </w:r>
      <w:bookmarkEnd w:id="7"/>
      <w:r w:rsidRPr="00C94C27">
        <w:rPr>
          <w:rFonts w:eastAsia="Calibri"/>
          <w:b/>
          <w:szCs w:val="22"/>
          <w:lang w:eastAsia="en-US"/>
        </w:rPr>
        <w:t>relativo alla non applicazione dei dazi doganali sulle importazioni di determinate merci</w:t>
      </w:r>
    </w:p>
    <w:p w:rsidR="00DB7BD3" w:rsidRPr="00DB7BD3" w:rsidP="00DB7BD3" w14:paraId="7B0580F1" w14:textId="2FB1BC5A">
      <w:r w:rsidRPr="00CD492A">
        <w:rPr>
          <w:i/>
        </w:rPr>
        <w:t xml:space="preserve">(Dato l'accordo tra il Parlamento e il Consiglio, la posizione del Parlamento corrisponde all'atto legislativo finale, il regolamento (UE) </w:t>
      </w:r>
      <w:r>
        <w:rPr>
          <w:i/>
        </w:rPr>
        <w:t>2026</w:t>
      </w:r>
      <w:r w:rsidRPr="00CD492A">
        <w:rPr>
          <w:i/>
        </w:rPr>
        <w:t>/</w:t>
      </w:r>
      <w:r>
        <w:rPr>
          <w:i/>
        </w:rPr>
        <w:t>1461</w:t>
      </w:r>
      <w:r>
        <w:rPr>
          <w:i/>
        </w:rPr>
        <w:t>.</w:t>
      </w:r>
      <w:r w:rsidRPr="00CD492A">
        <w:rPr>
          <w:i/>
        </w:rPr>
        <w:t>)</w:t>
      </w:r>
    </w:p>
    <w:sectPr w:rsidSect="00DB7BD3">
      <w:footnotePr>
        <w:numRestart w:val="eachSect"/>
      </w:footnotePr>
      <w:endnotePr>
        <w:numFmt w:val="decimal"/>
      </w:endnotePr>
      <w:pgSz w:w="11907" w:h="16839"/>
      <w:pgMar w:top="1134" w:right="1134" w:bottom="1134" w:left="1134"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DC510C" w:rsidRPr="00FD432C" w14:paraId="47209990" w14:textId="77777777">
      <w:r w:rsidRPr="00FD432C">
        <w:separator/>
      </w:r>
    </w:p>
  </w:footnote>
  <w:footnote w:type="continuationSeparator" w:id="1">
    <w:p w:rsidR="00DC510C" w:rsidRPr="00FD432C" w14:paraId="24057A60" w14:textId="77777777">
      <w:r w:rsidRPr="00FD432C">
        <w:continuationSeparator/>
      </w:r>
    </w:p>
  </w:footnote>
  <w:footnote w:id="2">
    <w:p w:rsidR="00416EB8" w:rsidRPr="00C94C27" w:rsidP="00416EB8" w14:paraId="2803648F" w14:textId="2CF58807">
      <w:pPr>
        <w:pStyle w:val="FootnoteText"/>
        <w:ind w:left="567" w:hanging="567"/>
        <w:rPr>
          <w:sz w:val="24"/>
          <w:szCs w:val="24"/>
          <w:lang w:val="it-IT"/>
        </w:rPr>
      </w:pPr>
      <w:r w:rsidRPr="00C94C27">
        <w:rPr>
          <w:rStyle w:val="FootnoteReference"/>
          <w:sz w:val="24"/>
          <w:szCs w:val="24"/>
        </w:rPr>
        <w:footnoteRef/>
      </w:r>
      <w:r w:rsidRPr="00C94C27">
        <w:rPr>
          <w:sz w:val="24"/>
          <w:szCs w:val="24"/>
          <w:lang w:val="it-IT"/>
        </w:rPr>
        <w:tab/>
        <w:t xml:space="preserve">La presente posizione sostituisce gli emendamenti approvati il </w:t>
      </w:r>
      <w:r w:rsidRPr="00C94C27">
        <w:rPr>
          <w:sz w:val="24"/>
          <w:lang w:val="it-IT"/>
        </w:rPr>
        <w:t>26 marzo 2026</w:t>
      </w:r>
      <w:r w:rsidRPr="00C94C27">
        <w:rPr>
          <w:sz w:val="28"/>
          <w:szCs w:val="24"/>
          <w:lang w:val="it-IT"/>
        </w:rPr>
        <w:t xml:space="preserve"> </w:t>
      </w:r>
      <w:r w:rsidRPr="00C94C27">
        <w:rPr>
          <w:sz w:val="24"/>
          <w:szCs w:val="24"/>
          <w:lang w:val="it-IT"/>
        </w:rPr>
        <w:t>(Testi approvati, P10_TA(2026)0097).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30524425">
    <w:abstractNumId w:val="9"/>
  </w:num>
  <w:num w:numId="2" w16cid:durableId="314263136">
    <w:abstractNumId w:val="9"/>
  </w:num>
  <w:num w:numId="3" w16cid:durableId="103621640">
    <w:abstractNumId w:val="7"/>
  </w:num>
  <w:num w:numId="4" w16cid:durableId="1661154314">
    <w:abstractNumId w:val="7"/>
  </w:num>
  <w:num w:numId="5" w16cid:durableId="1500389971">
    <w:abstractNumId w:val="6"/>
  </w:num>
  <w:num w:numId="6" w16cid:durableId="81341821">
    <w:abstractNumId w:val="6"/>
  </w:num>
  <w:num w:numId="7" w16cid:durableId="1842698866">
    <w:abstractNumId w:val="5"/>
  </w:num>
  <w:num w:numId="8" w16cid:durableId="2050959323">
    <w:abstractNumId w:val="5"/>
  </w:num>
  <w:num w:numId="9" w16cid:durableId="462768581">
    <w:abstractNumId w:val="4"/>
  </w:num>
  <w:num w:numId="10" w16cid:durableId="1983388488">
    <w:abstractNumId w:val="4"/>
  </w:num>
  <w:num w:numId="11" w16cid:durableId="109131999">
    <w:abstractNumId w:val="8"/>
  </w:num>
  <w:num w:numId="12" w16cid:durableId="734279179">
    <w:abstractNumId w:val="8"/>
  </w:num>
  <w:num w:numId="13" w16cid:durableId="2134514897">
    <w:abstractNumId w:val="3"/>
  </w:num>
  <w:num w:numId="14" w16cid:durableId="2098943145">
    <w:abstractNumId w:val="3"/>
  </w:num>
  <w:num w:numId="15" w16cid:durableId="1016466303">
    <w:abstractNumId w:val="2"/>
  </w:num>
  <w:num w:numId="16" w16cid:durableId="876816885">
    <w:abstractNumId w:val="2"/>
  </w:num>
  <w:num w:numId="17" w16cid:durableId="1420103057">
    <w:abstractNumId w:val="1"/>
  </w:num>
  <w:num w:numId="18" w16cid:durableId="1393194270">
    <w:abstractNumId w:val="1"/>
  </w:num>
  <w:num w:numId="19" w16cid:durableId="1056047987">
    <w:abstractNumId w:val="0"/>
  </w:num>
  <w:num w:numId="20" w16cid:durableId="1563443186">
    <w:abstractNumId w:val="0"/>
  </w:num>
  <w:num w:numId="21" w16cid:durableId="260719548">
    <w:abstractNumId w:val="9"/>
  </w:num>
  <w:num w:numId="22" w16cid:durableId="1987470889">
    <w:abstractNumId w:val="7"/>
  </w:num>
  <w:num w:numId="23" w16cid:durableId="148518433">
    <w:abstractNumId w:val="6"/>
  </w:num>
  <w:num w:numId="24" w16cid:durableId="986974185">
    <w:abstractNumId w:val="5"/>
  </w:num>
  <w:num w:numId="25" w16cid:durableId="2047948102">
    <w:abstractNumId w:val="4"/>
  </w:num>
  <w:num w:numId="26" w16cid:durableId="1759445885">
    <w:abstractNumId w:val="8"/>
  </w:num>
  <w:num w:numId="27" w16cid:durableId="1452482387">
    <w:abstractNumId w:val="3"/>
  </w:num>
  <w:num w:numId="28" w16cid:durableId="825904297">
    <w:abstractNumId w:val="2"/>
  </w:num>
  <w:num w:numId="29" w16cid:durableId="198277847">
    <w:abstractNumId w:val="1"/>
  </w:num>
  <w:num w:numId="30" w16cid:durableId="1660813536">
    <w:abstractNumId w:val="0"/>
  </w:num>
  <w:num w:numId="31" w16cid:durableId="939026348">
    <w:abstractNumId w:val="9"/>
  </w:num>
  <w:num w:numId="32" w16cid:durableId="530849104">
    <w:abstractNumId w:val="7"/>
  </w:num>
  <w:num w:numId="33" w16cid:durableId="823934774">
    <w:abstractNumId w:val="6"/>
  </w:num>
  <w:num w:numId="34" w16cid:durableId="1545026156">
    <w:abstractNumId w:val="5"/>
  </w:num>
  <w:num w:numId="35" w16cid:durableId="1905331067">
    <w:abstractNumId w:val="4"/>
  </w:num>
  <w:num w:numId="36" w16cid:durableId="1707876820">
    <w:abstractNumId w:val="8"/>
  </w:num>
  <w:num w:numId="37" w16cid:durableId="1651787593">
    <w:abstractNumId w:val="3"/>
  </w:num>
  <w:num w:numId="38" w16cid:durableId="901676751">
    <w:abstractNumId w:val="2"/>
  </w:num>
  <w:num w:numId="39" w16cid:durableId="901527141">
    <w:abstractNumId w:val="1"/>
  </w:num>
  <w:num w:numId="40" w16cid:durableId="919875013">
    <w:abstractNumId w:val="0"/>
  </w:num>
  <w:num w:numId="41" w16cid:durableId="613709587">
    <w:abstractNumId w:val="10"/>
  </w:num>
  <w:num w:numId="42" w16cid:durableId="579028217">
    <w:abstractNumId w:val="10"/>
  </w:num>
  <w:num w:numId="43" w16cid:durableId="1155150213">
    <w:abstractNumId w:val="10"/>
  </w:num>
  <w:num w:numId="44" w16cid:durableId="209709178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510C"/>
    <w:rsid w:val="00002272"/>
    <w:rsid w:val="00064002"/>
    <w:rsid w:val="000677B9"/>
    <w:rsid w:val="000831BA"/>
    <w:rsid w:val="000A1225"/>
    <w:rsid w:val="000A42CC"/>
    <w:rsid w:val="000E7DD9"/>
    <w:rsid w:val="0010095E"/>
    <w:rsid w:val="00125B37"/>
    <w:rsid w:val="00187494"/>
    <w:rsid w:val="001E0FC9"/>
    <w:rsid w:val="001F32AE"/>
    <w:rsid w:val="002767FF"/>
    <w:rsid w:val="002B18FE"/>
    <w:rsid w:val="002B5493"/>
    <w:rsid w:val="00343214"/>
    <w:rsid w:val="00361C00"/>
    <w:rsid w:val="00395FA1"/>
    <w:rsid w:val="003E0DB3"/>
    <w:rsid w:val="003E15D4"/>
    <w:rsid w:val="00411CCE"/>
    <w:rsid w:val="0041666E"/>
    <w:rsid w:val="00416EB8"/>
    <w:rsid w:val="00421060"/>
    <w:rsid w:val="00471C19"/>
    <w:rsid w:val="004867E3"/>
    <w:rsid w:val="00494A28"/>
    <w:rsid w:val="004C0004"/>
    <w:rsid w:val="004C5D52"/>
    <w:rsid w:val="0050519A"/>
    <w:rsid w:val="005072A1"/>
    <w:rsid w:val="00514517"/>
    <w:rsid w:val="00517DEF"/>
    <w:rsid w:val="00545827"/>
    <w:rsid w:val="00560270"/>
    <w:rsid w:val="005C2568"/>
    <w:rsid w:val="005D0AD4"/>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94C27"/>
    <w:rsid w:val="00CC2357"/>
    <w:rsid w:val="00CD492A"/>
    <w:rsid w:val="00CF071A"/>
    <w:rsid w:val="00D058B8"/>
    <w:rsid w:val="00D56C11"/>
    <w:rsid w:val="00D834A0"/>
    <w:rsid w:val="00D872DF"/>
    <w:rsid w:val="00D91E21"/>
    <w:rsid w:val="00DA7FCD"/>
    <w:rsid w:val="00DB7BD3"/>
    <w:rsid w:val="00DC4ED4"/>
    <w:rsid w:val="00DC510C"/>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432C"/>
  </w:rsids>
  <w:docVars>
    <w:docVar w:name="dvdocse" w:val="A10-0070/2026"/>
    <w:docVar w:name="dvlangue" w:val="IT"/>
    <w:docVar w:name="dvnumam" w:val="17"/>
    <w:docVar w:name="dvpe" w:val="779.298"/>
    <w:docVar w:name="dvrapporteur" w:val="Relatore: "/>
    <w:docVar w:name="dvstar" w:val="***I"/>
    <w:docVar w:name="dvtitre" w:val="Risoluzione legislativa del Parlamento europeo del ... giugno 2026 sulla proposta di regolamento del Parlamento europeo e del Consiglio relativo alla non applicazione dei dazi doganali sulle importazioni di determinate merci(COM(2025)0472 – C10-0192/2025 – 2025/0260(COD))"/>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3987E41E"/>
  <w15:chartTrackingRefBased/>
  <w15:docId w15:val="{38EF9A54-B04E-4914-8707-08AE2DAA72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 Fußnotenzeichen,BVI fnr,E FNZ,Exposant 3 Point,Footnote,Footnote Reference Number,Footnote Reference Superscript,Footnote sign,Footnote symboFußnotenzeichen,Footnote symbol,Footnote#,Ref,SUPER,Times 10 Point,de nota al pie,stylish"/>
    <w:rsid w:val="00395FA1"/>
    <w:rPr>
      <w:b w:val="0"/>
      <w:vertAlign w:val="superscript"/>
    </w:rPr>
  </w:style>
  <w:style w:type="paragraph" w:styleId="FootnoteText">
    <w:name w:val="footnote text"/>
    <w:aliases w:val="Footnote Text Char1,Footnote Text Char1 Char Char,Footnote Text Char Char Char Char,Footnote Text Char Char Char Char Char Char Char Char,Footnote Text Char Char1,Schriftart: 9 pt,f"/>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1 Char1,Footnote Text Char1 Char Char Char1,Footnote Text Char Char Char Char Char1,Footnote Text Char Char Char Char Char Char Char Char Char1,Footnote Text Char Char1 Char1,Schriftart: 9 pt Char1,f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1E0FC9"/>
    <w:pPr>
      <w:spacing w:after="120"/>
    </w:pPr>
  </w:style>
  <w:style w:type="paragraph" w:customStyle="1" w:styleId="NormalBold">
    <w:name w:val="NormalBold"/>
    <w:basedOn w:val="Normal"/>
    <w:link w:val="NormalBoldChar"/>
    <w:rsid w:val="001E0FC9"/>
    <w:rPr>
      <w:b/>
    </w:rPr>
  </w:style>
  <w:style w:type="paragraph" w:customStyle="1" w:styleId="NormalHanging12a">
    <w:name w:val="NormalHanging12a"/>
    <w:basedOn w:val="Normal"/>
    <w:rsid w:val="001E0FC9"/>
    <w:pPr>
      <w:spacing w:after="240"/>
      <w:ind w:left="567" w:hanging="567"/>
    </w:pPr>
  </w:style>
  <w:style w:type="paragraph" w:customStyle="1" w:styleId="AmColumnHeading">
    <w:name w:val="AmColumnHeading"/>
    <w:basedOn w:val="Normal"/>
    <w:rsid w:val="001E0FC9"/>
    <w:pPr>
      <w:spacing w:after="240"/>
      <w:jc w:val="center"/>
    </w:pPr>
    <w:rPr>
      <w:i/>
    </w:rPr>
  </w:style>
  <w:style w:type="paragraph" w:customStyle="1" w:styleId="AmNumberTabs">
    <w:name w:val="AmNumberTabs"/>
    <w:basedOn w:val="Normal"/>
    <w:rsid w:val="001E0FC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1E0FC9"/>
    <w:pPr>
      <w:spacing w:before="240"/>
    </w:pPr>
    <w:rPr>
      <w:b/>
    </w:rPr>
  </w:style>
  <w:style w:type="paragraph" w:customStyle="1" w:styleId="EPComma">
    <w:name w:val="EPComma"/>
    <w:basedOn w:val="Normal"/>
    <w:rsid w:val="001E0FC9"/>
    <w:pPr>
      <w:spacing w:before="480" w:after="240"/>
    </w:pPr>
  </w:style>
  <w:style w:type="character" w:customStyle="1" w:styleId="Normal6Char">
    <w:name w:val="Normal6 Char"/>
    <w:link w:val="Normal6"/>
    <w:locked/>
    <w:rsid w:val="001E0FC9"/>
    <w:rPr>
      <w:sz w:val="24"/>
    </w:rPr>
  </w:style>
  <w:style w:type="paragraph" w:customStyle="1" w:styleId="Normal6">
    <w:name w:val="Normal6"/>
    <w:basedOn w:val="Normal"/>
    <w:link w:val="Normal6Char"/>
    <w:rsid w:val="001E0FC9"/>
    <w:pPr>
      <w:spacing w:after="120"/>
    </w:pPr>
    <w:rPr>
      <w:lang w:val="en-GB"/>
    </w:rPr>
  </w:style>
  <w:style w:type="character" w:customStyle="1" w:styleId="NormalBoldChar">
    <w:name w:val="NormalBold Char"/>
    <w:link w:val="NormalBold"/>
    <w:locked/>
    <w:rsid w:val="001E0FC9"/>
    <w:rPr>
      <w:b/>
      <w:sz w:val="24"/>
      <w:lang w:val="it-IT"/>
    </w:rPr>
  </w:style>
  <w:style w:type="paragraph" w:customStyle="1" w:styleId="ColumnHeading">
    <w:name w:val="ColumnHeading"/>
    <w:basedOn w:val="Normal"/>
    <w:rsid w:val="001E0FC9"/>
    <w:pPr>
      <w:spacing w:after="240"/>
      <w:jc w:val="center"/>
    </w:pPr>
    <w:rPr>
      <w:i/>
    </w:rPr>
  </w:style>
  <w:style w:type="character" w:styleId="Hyperlink">
    <w:name w:val="Hyperlink"/>
    <w:basedOn w:val="DefaultParagraphFont"/>
    <w:rsid w:val="001E0FC9"/>
    <w:rPr>
      <w:color w:val="0563C1" w:themeColor="hyperlink"/>
      <w:u w:val="single"/>
    </w:rPr>
  </w:style>
  <w:style w:type="paragraph" w:styleId="Revision">
    <w:name w:val="Revision"/>
    <w:hidden/>
    <w:uiPriority w:val="99"/>
    <w:semiHidden/>
    <w:rsid w:val="00416EB8"/>
    <w:rPr>
      <w:sz w:val="24"/>
      <w:lang w:val="it-IT"/>
    </w:rPr>
  </w:style>
  <w:style w:type="paragraph" w:customStyle="1" w:styleId="Normal12Hanging">
    <w:name w:val="Normal12Hanging"/>
    <w:basedOn w:val="Normal"/>
    <w:link w:val="CharChar1"/>
    <w:rsid w:val="00416EB8"/>
    <w:pPr>
      <w:spacing w:after="240"/>
      <w:ind w:left="357" w:hanging="357"/>
    </w:pPr>
    <w:rPr>
      <w:snapToGrid w:val="0"/>
    </w:rPr>
  </w:style>
  <w:style w:type="character" w:customStyle="1" w:styleId="CharChar1">
    <w:name w:val="Char Char1"/>
    <w:link w:val="Normal12Hanging"/>
    <w:locked/>
    <w:rsid w:val="00416EB8"/>
    <w:rPr>
      <w:snapToGrid w:val="0"/>
      <w:sz w:val="24"/>
      <w:lang w:val="it-IT"/>
    </w:rPr>
  </w:style>
  <w:style w:type="character" w:customStyle="1" w:styleId="FootnoteTextChar2">
    <w:name w:val="Footnote Text Char2"/>
    <w:aliases w:val="Footnote Text Char Char,Footnote Text Char1 Char,Footnote Text Char1 Char Char Char,Footnote Text Char Char Char Char Char,Footnote Text Char Char Char Char Char Char Char Char Char,Footnote Text Char Char1 Char,Schriftart: 9 pt Char"/>
    <w:uiPriority w:val="99"/>
    <w:rsid w:val="00416EB8"/>
    <w:rPr>
      <w:sz w:val="22"/>
      <w:lang w:val="fr-FR"/>
    </w:rPr>
  </w:style>
  <w:style w:type="paragraph" w:customStyle="1" w:styleId="EPFooter2">
    <w:name w:val="EPFooter2"/>
    <w:basedOn w:val="Normal"/>
    <w:next w:val="Normal"/>
    <w:rsid w:val="00416EB8"/>
    <w:pPr>
      <w:widowControl/>
      <w:tabs>
        <w:tab w:val="center" w:pos="4535"/>
        <w:tab w:val="right" w:pos="9921"/>
      </w:tabs>
      <w:ind w:left="-850" w:right="-850"/>
    </w:pPr>
    <w:rPr>
      <w:rFonts w:ascii="Arial" w:hAnsi="Arial" w:cs="Arial"/>
      <w:b/>
      <w:sz w:val="48"/>
    </w:rPr>
  </w:style>
  <w:style w:type="paragraph" w:customStyle="1" w:styleId="EPFooter">
    <w:name w:val="EPFooter"/>
    <w:basedOn w:val="Normal"/>
    <w:rsid w:val="00416EB8"/>
    <w:pPr>
      <w:tabs>
        <w:tab w:val="center" w:pos="4535"/>
        <w:tab w:val="right" w:pos="9071"/>
      </w:tabs>
      <w:spacing w:before="240" w:after="240"/>
    </w:pPr>
    <w:rPr>
      <w:color w:val="010000"/>
      <w:sz w:val="22"/>
    </w:rPr>
  </w:style>
  <w:style w:type="paragraph" w:customStyle="1" w:styleId="HeaderCouncilLarge">
    <w:name w:val="Header Council Large"/>
    <w:basedOn w:val="Normal"/>
    <w:link w:val="HeaderCouncilLargeChar"/>
    <w:rsid w:val="00416EB8"/>
    <w:pPr>
      <w:widowControl/>
      <w:spacing w:after="440" w:line="360" w:lineRule="auto"/>
      <w:ind w:left="-1134" w:right="-1134"/>
    </w:pPr>
    <w:rPr>
      <w:rFonts w:eastAsia="Calibri"/>
      <w:sz w:val="2"/>
      <w:szCs w:val="22"/>
      <w:lang w:eastAsia="en-US"/>
    </w:rPr>
  </w:style>
  <w:style w:type="character" w:customStyle="1" w:styleId="HeaderCouncilLargeChar">
    <w:name w:val="Header Council Large Char"/>
    <w:basedOn w:val="DefaultParagraphFont"/>
    <w:link w:val="HeaderCouncilLarge"/>
    <w:rsid w:val="00416EB8"/>
    <w:rPr>
      <w:rFonts w:eastAsia="Calibri"/>
      <w:sz w:val="2"/>
      <w:szCs w:val="22"/>
      <w:lang w:val="it-IT" w:eastAsia="en-US"/>
    </w:rPr>
  </w:style>
  <w:style w:type="paragraph" w:customStyle="1" w:styleId="HeaderCouncil">
    <w:name w:val="Header Council"/>
    <w:basedOn w:val="Normal"/>
    <w:link w:val="HeaderCouncilChar"/>
    <w:rsid w:val="00416EB8"/>
    <w:pPr>
      <w:widowControl/>
    </w:pPr>
    <w:rPr>
      <w:rFonts w:eastAsia="Calibri"/>
      <w:sz w:val="2"/>
      <w:szCs w:val="22"/>
      <w:lang w:eastAsia="en-US"/>
    </w:rPr>
  </w:style>
  <w:style w:type="character" w:customStyle="1" w:styleId="Hyperlink1">
    <w:name w:val="Hyperlink1"/>
    <w:basedOn w:val="DefaultParagraphFont"/>
    <w:uiPriority w:val="99"/>
    <w:unhideWhenUsed/>
    <w:rsid w:val="00416EB8"/>
    <w:rPr>
      <w:color w:val="0000FF"/>
      <w:u w:val="single"/>
    </w:rPr>
  </w:style>
  <w:style w:type="character" w:customStyle="1" w:styleId="HeaderCouncilChar">
    <w:name w:val="Header Council Char"/>
    <w:basedOn w:val="DefaultParagraphFont"/>
    <w:link w:val="HeaderCouncil"/>
    <w:rsid w:val="00416EB8"/>
    <w:rPr>
      <w:rFonts w:eastAsia="Calibri"/>
      <w:sz w:val="2"/>
      <w:szCs w:val="22"/>
      <w:lang w:val="it-IT" w:eastAsia="en-US"/>
    </w:rPr>
  </w:style>
  <w:style w:type="paragraph" w:styleId="Footer">
    <w:name w:val="footer"/>
    <w:basedOn w:val="Normal"/>
    <w:link w:val="FooterChar"/>
    <w:rsid w:val="00416EB8"/>
    <w:pPr>
      <w:tabs>
        <w:tab w:val="center" w:pos="4513"/>
        <w:tab w:val="right" w:pos="9026"/>
      </w:tabs>
    </w:pPr>
  </w:style>
  <w:style w:type="character" w:customStyle="1" w:styleId="FooterChar">
    <w:name w:val="Footer Char"/>
    <w:basedOn w:val="DefaultParagraphFont"/>
    <w:link w:val="Footer"/>
    <w:rsid w:val="00416EB8"/>
    <w:rPr>
      <w:sz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296</Words>
  <Characters>2068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2026-09-01T08:04:00Z</dcterms:created>
  <dcterms:modified xsi:type="dcterms:W3CDTF">2026-09-01T08:04:00Z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P10_TA(2026)0197_</vt:lpwstr>
  </property>
  <property fmtid="{D5CDD505-2E9C-101B-9397-08002B2CF9AE}" pid="4" name="&lt;Type&gt;">
    <vt:lpwstr>RR</vt:lpwstr>
  </property>
</Properties>
</file>