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CFE2F7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18F7" w:rsidP="0010095E" w14:paraId="58B7A142" w14:textId="77777777">
            <w:pPr>
              <w:pStyle w:val="EPName"/>
            </w:pPr>
            <w:r w:rsidRPr="007918F7">
              <w:t>Europaparlamentet</w:t>
            </w:r>
          </w:p>
          <w:p w:rsidR="00751A4A" w:rsidRPr="007918F7" w:rsidP="005F1B17" w14:paraId="17B253D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18F7">
              <w:t>2024</w:t>
            </w:r>
            <w:r w:rsidRPr="007918F7" w:rsidR="00817416">
              <w:t>-202</w:t>
            </w:r>
            <w:r w:rsidRPr="007918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18F7" w:rsidP="0010095E" w14:paraId="2F474A67" w14:textId="77777777">
            <w:pPr>
              <w:pStyle w:val="EPLogo"/>
            </w:pPr>
            <w:r w:rsidRPr="007918F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18F7" w:rsidP="004C5D52" w14:paraId="1E6F4D69" w14:textId="77777777">
      <w:pPr>
        <w:pStyle w:val="LineTop"/>
      </w:pPr>
    </w:p>
    <w:p w:rsidR="00680577" w:rsidRPr="007918F7" w:rsidP="00680577" w14:paraId="2EF96793" w14:textId="77777777">
      <w:pPr>
        <w:pStyle w:val="EPBodyTA1"/>
      </w:pPr>
      <w:r w:rsidRPr="007918F7">
        <w:t>ANTAGNA TEXTER</w:t>
      </w:r>
    </w:p>
    <w:p w:rsidR="00D058B8" w:rsidRPr="007918F7" w:rsidP="00D058B8" w14:paraId="31072F3F" w14:textId="77777777">
      <w:pPr>
        <w:pStyle w:val="LineBottom"/>
      </w:pPr>
    </w:p>
    <w:p w:rsidR="00EB76CF" w:rsidRPr="007918F7" w:rsidP="00EB76CF" w14:paraId="7BAC4A3E" w14:textId="3A1ECA09">
      <w:pPr>
        <w:pStyle w:val="ATHeading1"/>
      </w:pPr>
      <w:bookmarkStart w:id="0" w:name="TANumber"/>
      <w:r w:rsidRPr="007918F7">
        <w:t>P10_TA(2026)0</w:t>
      </w:r>
      <w:bookmarkEnd w:id="0"/>
      <w:r w:rsidRPr="007918F7" w:rsidR="007918F7">
        <w:t>197</w:t>
      </w:r>
    </w:p>
    <w:p w:rsidR="00EB76CF" w:rsidRPr="007918F7" w:rsidP="00EB76CF" w14:paraId="1BA91BDF" w14:textId="78A4A886">
      <w:pPr>
        <w:pStyle w:val="ATHeading2"/>
      </w:pPr>
      <w:bookmarkStart w:id="1" w:name="title"/>
      <w:r w:rsidRPr="007918F7">
        <w:t>Icke-tillämpning av</w:t>
      </w:r>
      <w:r w:rsidRPr="007918F7">
        <w:t xml:space="preserve"> tullar på import av vissa varor</w:t>
      </w:r>
      <w:bookmarkEnd w:id="1"/>
    </w:p>
    <w:p w:rsidR="00EB76CF" w:rsidRPr="007918F7" w:rsidP="00EB76CF" w14:paraId="419EEA7E" w14:textId="77777777">
      <w:pPr>
        <w:rPr>
          <w:i/>
          <w:vanish/>
        </w:rPr>
      </w:pPr>
      <w:r>
        <w:rPr>
          <w:i/>
        </w:rPr>
        <w:fldChar w:fldCharType="begin"/>
      </w:r>
      <w:r w:rsidRPr="007918F7">
        <w:rPr>
          <w:i/>
        </w:rPr>
        <w:instrText xml:space="preserve"> TC"(</w:instrText>
      </w:r>
      <w:bookmarkStart w:id="2" w:name="DocNumber"/>
      <w:r w:rsidRPr="007918F7">
        <w:rPr>
          <w:i/>
        </w:rPr>
        <w:instrText>A10-0070/2026</w:instrText>
      </w:r>
      <w:bookmarkEnd w:id="2"/>
      <w:r w:rsidRPr="007918F7">
        <w:rPr>
          <w:i/>
        </w:rPr>
        <w:instrText xml:space="preserve"> - Föredragande: Bernd Lange)"\l3 \n&gt; \* MERGEFORMAT </w:instrText>
      </w:r>
      <w:r>
        <w:rPr>
          <w:i/>
        </w:rPr>
        <w:fldChar w:fldCharType="end"/>
      </w:r>
    </w:p>
    <w:p w:rsidR="00EB76CF" w:rsidRPr="007918F7" w:rsidP="00EB76CF" w14:paraId="0896AB42" w14:textId="77777777">
      <w:pPr>
        <w:rPr>
          <w:vanish/>
        </w:rPr>
      </w:pPr>
      <w:bookmarkStart w:id="3" w:name="Commission"/>
      <w:r w:rsidRPr="007918F7">
        <w:rPr>
          <w:vanish/>
        </w:rPr>
        <w:t>Utskottet för internationell handel</w:t>
      </w:r>
      <w:bookmarkEnd w:id="3"/>
    </w:p>
    <w:p w:rsidR="00EB76CF" w:rsidRPr="007918F7" w:rsidP="00EB76CF" w14:paraId="1734C165" w14:textId="77777777">
      <w:pPr>
        <w:rPr>
          <w:vanish/>
        </w:rPr>
      </w:pPr>
      <w:bookmarkStart w:id="4" w:name="PE"/>
      <w:r w:rsidRPr="007918F7">
        <w:rPr>
          <w:vanish/>
        </w:rPr>
        <w:t>PE779.298</w:t>
      </w:r>
      <w:bookmarkEnd w:id="4"/>
    </w:p>
    <w:p w:rsidR="00EB76CF" w:rsidRPr="007918F7" w:rsidP="00EB76CF" w14:paraId="5DEBFEEE" w14:textId="3309B3F4">
      <w:pPr>
        <w:pStyle w:val="ATHeading3"/>
      </w:pPr>
      <w:bookmarkStart w:id="5" w:name="Sujet"/>
      <w:r w:rsidRPr="007918F7">
        <w:t xml:space="preserve">Europaparlamentets lagstiftningsresolution av den </w:t>
      </w:r>
      <w:r w:rsidRPr="007918F7" w:rsidR="007D3AD4">
        <w:t>16 juni</w:t>
      </w:r>
      <w:r w:rsidRPr="007918F7">
        <w:t xml:space="preserve"> 2026 om förslaget till Europaparlamentets och rådets förordning om att inte tillämpa tullar på import av vissa varor</w:t>
      </w:r>
      <w:bookmarkEnd w:id="5"/>
      <w:r w:rsidRPr="007918F7">
        <w:t xml:space="preserve"> </w:t>
      </w:r>
      <w:bookmarkStart w:id="6" w:name="References"/>
      <w:r w:rsidRPr="007918F7">
        <w:t>(COM(2025)0472 – C10-0192/2025 – 2025/0260(COD))</w:t>
      </w:r>
      <w:bookmarkEnd w:id="6"/>
    </w:p>
    <w:p w:rsidR="006135A0" w:rsidRPr="007918F7" w:rsidP="006135A0" w14:paraId="0F74EBC1" w14:textId="77777777">
      <w:pPr>
        <w:pStyle w:val="NormalBold"/>
      </w:pPr>
      <w:bookmarkStart w:id="7" w:name="_Hlk211950782"/>
      <w:r w:rsidRPr="007918F7">
        <w:t>(Ordinarie lagstiftningsförfarande: första behandlingen)</w:t>
      </w:r>
    </w:p>
    <w:p w:rsidR="006135A0" w:rsidRPr="007918F7" w:rsidP="006135A0" w14:paraId="1384F719" w14:textId="77777777">
      <w:pPr>
        <w:pStyle w:val="EPComma"/>
      </w:pPr>
      <w:r w:rsidRPr="007918F7">
        <w:rPr>
          <w:i/>
        </w:rPr>
        <w:t>Europaparlamentet utfärdar denna resolution</w:t>
      </w:r>
    </w:p>
    <w:p w:rsidR="006135A0" w:rsidRPr="007918F7" w:rsidP="006135A0" w14:paraId="6F084575" w14:textId="77777777">
      <w:pPr>
        <w:pStyle w:val="NormalHanging12a"/>
      </w:pPr>
      <w:r w:rsidRPr="007918F7">
        <w:t>–</w:t>
      </w:r>
      <w:r w:rsidRPr="007918F7">
        <w:tab/>
        <w:t>med beaktande av kommissionens förslag till Europaparlamentet och rådet (COM(2025)0472),</w:t>
      </w:r>
    </w:p>
    <w:p w:rsidR="006135A0" w:rsidRPr="007918F7" w:rsidP="006135A0" w14:paraId="2B5D8F5E" w14:textId="77777777">
      <w:pPr>
        <w:pStyle w:val="NormalHanging12a"/>
      </w:pPr>
      <w:r w:rsidRPr="007918F7">
        <w:t>–</w:t>
      </w:r>
      <w:r w:rsidRPr="007918F7">
        <w:tab/>
        <w:t>med beaktande av artiklarna 294.2 och 207.2 i fördraget om Europeiska unionens funktionssätt, i enlighet med vilka kommissionen har lagt fram sitt förslag för parlamentet (C10</w:t>
      </w:r>
      <w:r w:rsidRPr="007918F7">
        <w:noBreakHyphen/>
        <w:t>0192/2025),</w:t>
      </w:r>
    </w:p>
    <w:p w:rsidR="006135A0" w:rsidRPr="007918F7" w:rsidP="006135A0" w14:paraId="3F51D859" w14:textId="77777777">
      <w:pPr>
        <w:pStyle w:val="NormalHanging12a"/>
      </w:pPr>
      <w:r w:rsidRPr="007918F7">
        <w:t>–</w:t>
      </w:r>
      <w:r w:rsidRPr="007918F7">
        <w:tab/>
        <w:t>med beaktande av artikel 294.3 i fördraget om Europeiska unionens funktionssätt,</w:t>
      </w:r>
    </w:p>
    <w:p w:rsidR="006135A0" w:rsidRPr="007918F7" w:rsidP="006135A0" w14:paraId="41E5A7F2" w14:textId="77777777">
      <w:pPr>
        <w:pStyle w:val="NormalHanging12a"/>
      </w:pPr>
      <w:r w:rsidRPr="007918F7">
        <w:t>–</w:t>
      </w:r>
      <w:r w:rsidRPr="007918F7">
        <w:tab/>
        <w:t>med beaktande av budgetbedömningen från budgetutskottet,</w:t>
      </w:r>
    </w:p>
    <w:p w:rsidR="007D3AD4" w:rsidRPr="007918F7" w:rsidP="007918F7" w14:paraId="54A82293" w14:textId="63CF3943">
      <w:pPr>
        <w:widowControl/>
        <w:spacing w:after="240"/>
        <w:ind w:left="567" w:hanging="567"/>
      </w:pPr>
      <w:bookmarkStart w:id="8" w:name="_Hlk221543651"/>
      <w:r w:rsidRPr="007918F7">
        <w:t>–</w:t>
      </w:r>
      <w:r w:rsidRPr="007918F7">
        <w:tab/>
      </w:r>
      <w:r w:rsidRPr="007918F7">
        <w:t>med beaktande av den preliminära överenskommelse som godkänts av det ansvariga utskottet enligt artikel 75.4 i arbetsordningen och det skriftliga åtagandet från rådets företrädare av den 27 maj 2026 att godkänna parlamentets ståndpunkt i enlighet med artikel 294.4 i fördraget om Europeiska unionens funktionssätt,</w:t>
      </w:r>
      <w:bookmarkEnd w:id="8"/>
    </w:p>
    <w:p w:rsidR="006135A0" w:rsidRPr="007918F7" w:rsidP="006135A0" w14:paraId="2268D20C" w14:textId="6715DF8B">
      <w:pPr>
        <w:pStyle w:val="NormalHanging12a"/>
      </w:pPr>
      <w:r w:rsidRPr="007918F7">
        <w:t>–</w:t>
      </w:r>
      <w:r w:rsidRPr="007918F7">
        <w:tab/>
        <w:t>med beaktande av artikl</w:t>
      </w:r>
      <w:r w:rsidRPr="007918F7" w:rsidR="007D3AD4">
        <w:t>arna</w:t>
      </w:r>
      <w:r w:rsidRPr="007918F7">
        <w:t xml:space="preserve"> 60 </w:t>
      </w:r>
      <w:r w:rsidRPr="007918F7" w:rsidR="007D3AD4">
        <w:t xml:space="preserve">och 58 </w:t>
      </w:r>
      <w:r w:rsidRPr="007918F7">
        <w:t>i arbetsordningen,</w:t>
      </w:r>
    </w:p>
    <w:p w:rsidR="006135A0" w:rsidRPr="007918F7" w:rsidP="006135A0" w14:paraId="2A4ED5C0" w14:textId="77777777">
      <w:pPr>
        <w:pStyle w:val="NormalHanging12a"/>
      </w:pPr>
      <w:r w:rsidRPr="007918F7">
        <w:t>–</w:t>
      </w:r>
      <w:r w:rsidRPr="007918F7">
        <w:tab/>
        <w:t>med beaktande av betänkandet från utskottet för internationell handel (A10-0070/2026).</w:t>
      </w:r>
    </w:p>
    <w:p w:rsidR="006135A0" w:rsidRPr="007918F7" w:rsidP="006135A0" w14:paraId="2D6AF3DA" w14:textId="5F637473">
      <w:pPr>
        <w:pStyle w:val="NormalHanging12a"/>
      </w:pPr>
      <w:r w:rsidRPr="007918F7">
        <w:t>1.</w:t>
      </w:r>
      <w:r w:rsidRPr="007918F7">
        <w:tab/>
        <w:t>Europaparlamentet antar nedanstående ståndpunkt vid första behandlingen</w:t>
      </w:r>
      <w:r>
        <w:rPr>
          <w:rStyle w:val="FootnoteReference"/>
        </w:rPr>
        <w:footnoteReference w:id="2"/>
      </w:r>
      <w:r w:rsidRPr="007918F7">
        <w:t>.</w:t>
      </w:r>
    </w:p>
    <w:p w:rsidR="006135A0" w:rsidRPr="007918F7" w:rsidP="006135A0" w14:paraId="7B19C882" w14:textId="77777777">
      <w:pPr>
        <w:pStyle w:val="NormalHanging12a"/>
      </w:pPr>
      <w:r w:rsidRPr="007918F7">
        <w:t>2.</w:t>
      </w:r>
      <w:r w:rsidRPr="007918F7">
        <w:tab/>
        <w:t xml:space="preserve">Europaparlamentet uppmanar kommissionen att på nytt lägga fram ärendet för parlamentet om den ersätter, väsentligt ändrar eller har för avsikt att väsentligt ändra sitt </w:t>
      </w:r>
      <w:r w:rsidRPr="007918F7">
        <w:t>förslag.</w:t>
      </w:r>
    </w:p>
    <w:p w:rsidR="006135A0" w:rsidRPr="007918F7" w:rsidP="006135A0" w14:paraId="272E2D06" w14:textId="77777777">
      <w:pPr>
        <w:pStyle w:val="NormalHanging12a"/>
      </w:pPr>
      <w:r w:rsidRPr="007918F7">
        <w:t>3.</w:t>
      </w:r>
      <w:r w:rsidRPr="007918F7">
        <w:tab/>
        <w:t>Europaparlamentet uppdrar åt talmannen att översända parlamentets ståndpunkt till rådet, kommissionen och de nationella parlamenten.</w:t>
      </w:r>
    </w:p>
    <w:bookmarkEnd w:id="7"/>
    <w:p w:rsidR="007D3AD4" w:rsidRPr="007918F7" w:rsidP="00EB76CF" w14:paraId="68C69451" w14:textId="77777777">
      <w:pPr>
        <w:sectPr w:rsidSect="00741B6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32FA5" w:rsidRPr="007918F7" w:rsidP="00532FA5" w14:paraId="0EC3542A" w14:textId="77777777">
      <w:pPr>
        <w:widowControl/>
        <w:rPr>
          <w:rFonts w:eastAsia="Calibri"/>
          <w:b/>
          <w:bCs/>
          <w:szCs w:val="22"/>
          <w:lang w:eastAsia="sv-SE" w:bidi="sv-SE"/>
        </w:rPr>
      </w:pPr>
      <w:bookmarkStart w:id="9" w:name="DQC_RangeToBeChecked"/>
      <w:r w:rsidRPr="007918F7">
        <w:rPr>
          <w:rFonts w:eastAsia="Calibri"/>
          <w:b/>
          <w:bCs/>
          <w:szCs w:val="22"/>
          <w:lang w:eastAsia="sv-SE" w:bidi="sv-SE"/>
        </w:rPr>
        <w:t>P10_TC1-COD(2025)0260</w:t>
      </w:r>
    </w:p>
    <w:p w:rsidR="00532FA5" w:rsidRPr="007918F7" w:rsidP="00532FA5" w14:paraId="3A8EBEB2" w14:textId="77777777">
      <w:pPr>
        <w:widowControl/>
        <w:rPr>
          <w:rFonts w:eastAsia="Calibri"/>
          <w:b/>
          <w:bCs/>
          <w:szCs w:val="22"/>
          <w:lang w:eastAsia="sv-SE" w:bidi="sv-SE"/>
        </w:rPr>
      </w:pPr>
    </w:p>
    <w:p w:rsidR="000020B3" w:rsidP="00532FA5" w14:paraId="11B48259" w14:textId="76807ED6">
      <w:pPr>
        <w:widowControl/>
        <w:rPr>
          <w:rFonts w:eastAsia="Calibri"/>
          <w:b/>
          <w:bCs/>
          <w:szCs w:val="22"/>
          <w:lang w:eastAsia="sv-SE" w:bidi="sv-SE"/>
        </w:rPr>
      </w:pPr>
      <w:r w:rsidRPr="007918F7">
        <w:rPr>
          <w:rFonts w:eastAsia="Calibri"/>
          <w:b/>
          <w:bCs/>
          <w:szCs w:val="22"/>
          <w:lang w:eastAsia="sv-SE" w:bidi="sv-SE"/>
        </w:rPr>
        <w:t>Europaparlamentets ståndpunkt fastställd vid första behandlingen den 16 juni 2026 inför antagandet av Europaparlamentets och rådets förordning (EU) 2026/… om att inte tillämpa tullar på import av vissa varor</w:t>
      </w:r>
    </w:p>
    <w:p w:rsidR="007E38A3" w:rsidRPr="007E38A3" w:rsidP="007E38A3" w14:paraId="5A89515B" w14:textId="161918A1">
      <w:pPr>
        <w:widowControl/>
        <w:spacing w:before="240"/>
        <w:rPr>
          <w:szCs w:val="24"/>
        </w:rPr>
      </w:pPr>
      <w:r w:rsidRPr="007E38A3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2026/1461.)</w:t>
      </w:r>
    </w:p>
    <w:p w:rsidR="007E38A3" w:rsidRPr="007918F7" w:rsidP="00532FA5" w14:paraId="104116AC" w14:textId="77777777">
      <w:pPr>
        <w:widowControl/>
        <w:rPr>
          <w:rFonts w:eastAsia="Calibri"/>
          <w:b/>
          <w:bCs/>
          <w:szCs w:val="22"/>
          <w:lang w:eastAsia="sv-SE" w:bidi="sv-SE"/>
        </w:rPr>
      </w:pPr>
    </w:p>
    <w:bookmarkEnd w:id="9"/>
    <w:sectPr w:rsidSect="007E38A3"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4453AF7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0F6D649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217BD48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B76CF" w:rsidRPr="00741B65" w14:paraId="5993B07D" w14:textId="77777777">
      <w:r w:rsidRPr="00741B65">
        <w:separator/>
      </w:r>
    </w:p>
  </w:footnote>
  <w:footnote w:type="continuationSeparator" w:id="1">
    <w:p w:rsidR="00EB76CF" w:rsidRPr="00741B65" w14:paraId="5710B1B3" w14:textId="77777777">
      <w:r w:rsidRPr="00741B65">
        <w:continuationSeparator/>
      </w:r>
    </w:p>
  </w:footnote>
  <w:footnote w:id="2">
    <w:p w:rsidR="007D3AD4" w:rsidRPr="00832FC9" w:rsidP="007D3AD4" w14:paraId="05774220" w14:textId="7F9F7B26">
      <w:pPr>
        <w:pStyle w:val="FootnoteText"/>
        <w:ind w:left="709" w:hanging="709"/>
        <w:rPr>
          <w:sz w:val="24"/>
          <w:szCs w:val="24"/>
          <w:lang w:val="sv-SE"/>
        </w:rPr>
      </w:pPr>
      <w:r w:rsidRPr="00670658">
        <w:rPr>
          <w:rStyle w:val="FootnoteReference"/>
          <w:sz w:val="24"/>
          <w:szCs w:val="24"/>
        </w:rPr>
        <w:footnoteRef/>
      </w:r>
      <w:r w:rsidRPr="00832FC9">
        <w:rPr>
          <w:sz w:val="24"/>
          <w:szCs w:val="24"/>
          <w:lang w:val="sv-SE"/>
        </w:rPr>
        <w:t xml:space="preserve"> </w:t>
      </w:r>
      <w:r w:rsidRPr="00832FC9">
        <w:rPr>
          <w:sz w:val="24"/>
          <w:szCs w:val="24"/>
          <w:lang w:val="sv-SE"/>
        </w:rPr>
        <w:tab/>
        <w:t xml:space="preserve">Denna ståndpunkt ersätter de ändringar som antogs den 26 </w:t>
      </w:r>
      <w:r>
        <w:rPr>
          <w:sz w:val="24"/>
          <w:szCs w:val="24"/>
          <w:lang w:val="sv-SE"/>
        </w:rPr>
        <w:t>mars</w:t>
      </w:r>
      <w:r w:rsidRPr="00832FC9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 xml:space="preserve">2026 </w:t>
      </w:r>
      <w:r w:rsidRPr="00832FC9">
        <w:rPr>
          <w:sz w:val="24"/>
          <w:szCs w:val="24"/>
          <w:lang w:val="sv-SE"/>
        </w:rPr>
        <w:t>(Antagna texter, P10_TA(202</w:t>
      </w:r>
      <w:r>
        <w:rPr>
          <w:sz w:val="24"/>
          <w:szCs w:val="24"/>
          <w:lang w:val="sv-SE"/>
        </w:rPr>
        <w:t>6</w:t>
      </w:r>
      <w:r w:rsidRPr="00832FC9">
        <w:rPr>
          <w:sz w:val="24"/>
          <w:szCs w:val="24"/>
          <w:lang w:val="sv-SE"/>
        </w:rPr>
        <w:t>)</w:t>
      </w:r>
      <w:r>
        <w:rPr>
          <w:sz w:val="24"/>
          <w:szCs w:val="24"/>
          <w:lang w:val="sv-SE"/>
        </w:rPr>
        <w:t>009</w:t>
      </w:r>
      <w:r w:rsidR="000020B3">
        <w:rPr>
          <w:sz w:val="24"/>
          <w:szCs w:val="24"/>
          <w:lang w:val="sv-SE"/>
        </w:rPr>
        <w:t>7</w:t>
      </w:r>
      <w:r w:rsidRPr="00832FC9">
        <w:rPr>
          <w:sz w:val="24"/>
          <w:szCs w:val="24"/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0502EEB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4493ACA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41B65" w14:paraId="1C41C6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E5A5721"/>
    <w:multiLevelType w:val="hybridMultilevel"/>
    <w:tmpl w:val="C480F63A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9209398">
    <w:abstractNumId w:val="9"/>
  </w:num>
  <w:num w:numId="2" w16cid:durableId="1786920619">
    <w:abstractNumId w:val="9"/>
  </w:num>
  <w:num w:numId="3" w16cid:durableId="1637563981">
    <w:abstractNumId w:val="7"/>
  </w:num>
  <w:num w:numId="4" w16cid:durableId="568151238">
    <w:abstractNumId w:val="7"/>
  </w:num>
  <w:num w:numId="5" w16cid:durableId="1556429206">
    <w:abstractNumId w:val="6"/>
  </w:num>
  <w:num w:numId="6" w16cid:durableId="839077933">
    <w:abstractNumId w:val="6"/>
  </w:num>
  <w:num w:numId="7" w16cid:durableId="513694169">
    <w:abstractNumId w:val="5"/>
  </w:num>
  <w:num w:numId="8" w16cid:durableId="510729841">
    <w:abstractNumId w:val="5"/>
  </w:num>
  <w:num w:numId="9" w16cid:durableId="1917742862">
    <w:abstractNumId w:val="4"/>
  </w:num>
  <w:num w:numId="10" w16cid:durableId="1616252186">
    <w:abstractNumId w:val="4"/>
  </w:num>
  <w:num w:numId="11" w16cid:durableId="632323377">
    <w:abstractNumId w:val="8"/>
  </w:num>
  <w:num w:numId="12" w16cid:durableId="492110295">
    <w:abstractNumId w:val="8"/>
  </w:num>
  <w:num w:numId="13" w16cid:durableId="1836996121">
    <w:abstractNumId w:val="3"/>
  </w:num>
  <w:num w:numId="14" w16cid:durableId="1902204835">
    <w:abstractNumId w:val="3"/>
  </w:num>
  <w:num w:numId="15" w16cid:durableId="490803282">
    <w:abstractNumId w:val="2"/>
  </w:num>
  <w:num w:numId="16" w16cid:durableId="2116361159">
    <w:abstractNumId w:val="2"/>
  </w:num>
  <w:num w:numId="17" w16cid:durableId="1050420809">
    <w:abstractNumId w:val="1"/>
  </w:num>
  <w:num w:numId="18" w16cid:durableId="951211791">
    <w:abstractNumId w:val="1"/>
  </w:num>
  <w:num w:numId="19" w16cid:durableId="102842072">
    <w:abstractNumId w:val="0"/>
  </w:num>
  <w:num w:numId="20" w16cid:durableId="900209355">
    <w:abstractNumId w:val="0"/>
  </w:num>
  <w:num w:numId="21" w16cid:durableId="1435250690">
    <w:abstractNumId w:val="9"/>
  </w:num>
  <w:num w:numId="22" w16cid:durableId="14237621">
    <w:abstractNumId w:val="7"/>
  </w:num>
  <w:num w:numId="23" w16cid:durableId="1700619166">
    <w:abstractNumId w:val="6"/>
  </w:num>
  <w:num w:numId="24" w16cid:durableId="338968535">
    <w:abstractNumId w:val="5"/>
  </w:num>
  <w:num w:numId="25" w16cid:durableId="1974170786">
    <w:abstractNumId w:val="4"/>
  </w:num>
  <w:num w:numId="26" w16cid:durableId="1860191706">
    <w:abstractNumId w:val="8"/>
  </w:num>
  <w:num w:numId="27" w16cid:durableId="1519850849">
    <w:abstractNumId w:val="3"/>
  </w:num>
  <w:num w:numId="28" w16cid:durableId="183716264">
    <w:abstractNumId w:val="2"/>
  </w:num>
  <w:num w:numId="29" w16cid:durableId="105580601">
    <w:abstractNumId w:val="1"/>
  </w:num>
  <w:num w:numId="30" w16cid:durableId="1628077898">
    <w:abstractNumId w:val="0"/>
  </w:num>
  <w:num w:numId="31" w16cid:durableId="248124920">
    <w:abstractNumId w:val="9"/>
  </w:num>
  <w:num w:numId="32" w16cid:durableId="912011808">
    <w:abstractNumId w:val="7"/>
  </w:num>
  <w:num w:numId="33" w16cid:durableId="300577647">
    <w:abstractNumId w:val="6"/>
  </w:num>
  <w:num w:numId="34" w16cid:durableId="1529372057">
    <w:abstractNumId w:val="5"/>
  </w:num>
  <w:num w:numId="35" w16cid:durableId="2049334586">
    <w:abstractNumId w:val="4"/>
  </w:num>
  <w:num w:numId="36" w16cid:durableId="1436515374">
    <w:abstractNumId w:val="8"/>
  </w:num>
  <w:num w:numId="37" w16cid:durableId="983238836">
    <w:abstractNumId w:val="3"/>
  </w:num>
  <w:num w:numId="38" w16cid:durableId="1257907441">
    <w:abstractNumId w:val="2"/>
  </w:num>
  <w:num w:numId="39" w16cid:durableId="938677023">
    <w:abstractNumId w:val="1"/>
  </w:num>
  <w:num w:numId="40" w16cid:durableId="1097553256">
    <w:abstractNumId w:val="0"/>
  </w:num>
  <w:num w:numId="41" w16cid:durableId="1788426376">
    <w:abstractNumId w:val="10"/>
  </w:num>
  <w:num w:numId="42" w16cid:durableId="626161732">
    <w:abstractNumId w:val="10"/>
  </w:num>
  <w:num w:numId="43" w16cid:durableId="1522353182">
    <w:abstractNumId w:val="10"/>
  </w:num>
  <w:num w:numId="44" w16cid:durableId="672294781">
    <w:abstractNumId w:val="12"/>
  </w:num>
  <w:num w:numId="45" w16cid:durableId="1466761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CF"/>
    <w:rsid w:val="000012AE"/>
    <w:rsid w:val="000020B3"/>
    <w:rsid w:val="00002272"/>
    <w:rsid w:val="00064002"/>
    <w:rsid w:val="00066A9C"/>
    <w:rsid w:val="000677B9"/>
    <w:rsid w:val="000831BA"/>
    <w:rsid w:val="000A42CC"/>
    <w:rsid w:val="000E7DD9"/>
    <w:rsid w:val="0010095E"/>
    <w:rsid w:val="00125B37"/>
    <w:rsid w:val="00187494"/>
    <w:rsid w:val="001F32AE"/>
    <w:rsid w:val="00236029"/>
    <w:rsid w:val="002767FF"/>
    <w:rsid w:val="002B18FE"/>
    <w:rsid w:val="002B5493"/>
    <w:rsid w:val="00343214"/>
    <w:rsid w:val="0035082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FA5"/>
    <w:rsid w:val="00545827"/>
    <w:rsid w:val="00560270"/>
    <w:rsid w:val="005B6987"/>
    <w:rsid w:val="005C2568"/>
    <w:rsid w:val="005F1B17"/>
    <w:rsid w:val="006037C0"/>
    <w:rsid w:val="006135A0"/>
    <w:rsid w:val="006631B6"/>
    <w:rsid w:val="00680577"/>
    <w:rsid w:val="006F74FA"/>
    <w:rsid w:val="00731ADD"/>
    <w:rsid w:val="00734777"/>
    <w:rsid w:val="00741B65"/>
    <w:rsid w:val="00747932"/>
    <w:rsid w:val="00751A4A"/>
    <w:rsid w:val="00756632"/>
    <w:rsid w:val="00762C74"/>
    <w:rsid w:val="00786EC0"/>
    <w:rsid w:val="007918F7"/>
    <w:rsid w:val="007B2421"/>
    <w:rsid w:val="007D1690"/>
    <w:rsid w:val="007D3AD4"/>
    <w:rsid w:val="007E22AD"/>
    <w:rsid w:val="007E38A3"/>
    <w:rsid w:val="00817416"/>
    <w:rsid w:val="00832FC9"/>
    <w:rsid w:val="00842779"/>
    <w:rsid w:val="00865F67"/>
    <w:rsid w:val="00881A7B"/>
    <w:rsid w:val="008840E5"/>
    <w:rsid w:val="00887B3E"/>
    <w:rsid w:val="008C2AC6"/>
    <w:rsid w:val="008D1632"/>
    <w:rsid w:val="00930C23"/>
    <w:rsid w:val="0093193B"/>
    <w:rsid w:val="009509D8"/>
    <w:rsid w:val="00950B64"/>
    <w:rsid w:val="00981893"/>
    <w:rsid w:val="009839AB"/>
    <w:rsid w:val="00A1687D"/>
    <w:rsid w:val="00A43E52"/>
    <w:rsid w:val="00A4678D"/>
    <w:rsid w:val="00A778C7"/>
    <w:rsid w:val="00AA15AB"/>
    <w:rsid w:val="00AB441E"/>
    <w:rsid w:val="00AB6293"/>
    <w:rsid w:val="00AE0928"/>
    <w:rsid w:val="00AF3B82"/>
    <w:rsid w:val="00B12E95"/>
    <w:rsid w:val="00B22876"/>
    <w:rsid w:val="00B558F0"/>
    <w:rsid w:val="00B8778E"/>
    <w:rsid w:val="00BD48FE"/>
    <w:rsid w:val="00BD7BD8"/>
    <w:rsid w:val="00BE6ADC"/>
    <w:rsid w:val="00BF05B3"/>
    <w:rsid w:val="00C05BFE"/>
    <w:rsid w:val="00C23CD4"/>
    <w:rsid w:val="00C61C0C"/>
    <w:rsid w:val="00C941CB"/>
    <w:rsid w:val="00CC2357"/>
    <w:rsid w:val="00CF071A"/>
    <w:rsid w:val="00CF75C2"/>
    <w:rsid w:val="00D058B8"/>
    <w:rsid w:val="00D56C11"/>
    <w:rsid w:val="00D834A0"/>
    <w:rsid w:val="00D872DF"/>
    <w:rsid w:val="00D91E21"/>
    <w:rsid w:val="00DA632C"/>
    <w:rsid w:val="00DA7FCD"/>
    <w:rsid w:val="00E365E1"/>
    <w:rsid w:val="00E71A51"/>
    <w:rsid w:val="00E820A4"/>
    <w:rsid w:val="00EB006A"/>
    <w:rsid w:val="00EB4772"/>
    <w:rsid w:val="00EB76C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SV"/>
    <w:docVar w:name="dvnumam" w:val="17"/>
    <w:docVar w:name="dvpe" w:val="779.298"/>
    <w:docVar w:name="dvrapporteur" w:val="Föredragande: "/>
    <w:docVar w:name="dvstar" w:val="***I"/>
    <w:docVar w:name="dvtitre" w:val="Europaparlamentets lagstiftningsresolution av den xx xx 2026 om förslaget till Europaparlamentets och rådets förordning om att inte tillämpa tullar på import av vissa varor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858584"/>
  <w15:chartTrackingRefBased/>
  <w15:docId w15:val="{27FC6092-DB1F-4E6F-B5EE-E8D75C16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135A0"/>
    <w:pPr>
      <w:spacing w:after="120"/>
    </w:pPr>
  </w:style>
  <w:style w:type="paragraph" w:customStyle="1" w:styleId="PageHeading">
    <w:name w:val="PageHeading"/>
    <w:basedOn w:val="Normal"/>
    <w:rsid w:val="006135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135A0"/>
    <w:rPr>
      <w:b/>
    </w:rPr>
  </w:style>
  <w:style w:type="paragraph" w:customStyle="1" w:styleId="NormalBold12a">
    <w:name w:val="NormalBold12a"/>
    <w:basedOn w:val="Normal"/>
    <w:rsid w:val="006135A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135A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135A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135A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135A0"/>
    <w:pPr>
      <w:spacing w:before="240"/>
    </w:pPr>
    <w:rPr>
      <w:b/>
    </w:rPr>
  </w:style>
  <w:style w:type="paragraph" w:customStyle="1" w:styleId="EPComma">
    <w:name w:val="EPComma"/>
    <w:basedOn w:val="Normal"/>
    <w:rsid w:val="006135A0"/>
    <w:pPr>
      <w:spacing w:before="480" w:after="240"/>
    </w:pPr>
  </w:style>
  <w:style w:type="character" w:customStyle="1" w:styleId="Normal6Char">
    <w:name w:val="Normal6 Char"/>
    <w:link w:val="Normal6"/>
    <w:locked/>
    <w:rsid w:val="006135A0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6135A0"/>
    <w:pPr>
      <w:spacing w:after="120"/>
    </w:pPr>
  </w:style>
  <w:style w:type="character" w:customStyle="1" w:styleId="NormalBoldChar">
    <w:name w:val="NormalBold Char"/>
    <w:link w:val="NormalBold"/>
    <w:locked/>
    <w:rsid w:val="006135A0"/>
    <w:rPr>
      <w:b/>
      <w:sz w:val="24"/>
      <w:lang w:val="sv-SE"/>
    </w:rPr>
  </w:style>
  <w:style w:type="paragraph" w:customStyle="1" w:styleId="ColumnHeading">
    <w:name w:val="ColumnHeading"/>
    <w:basedOn w:val="Normal"/>
    <w:rsid w:val="006135A0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6135A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D3AD4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CF75C2"/>
    <w:rPr>
      <w:color w:val="0563C1"/>
      <w:u w:val="single"/>
    </w:rPr>
  </w:style>
  <w:style w:type="character" w:styleId="CommentReference">
    <w:name w:val="annotation reference"/>
    <w:basedOn w:val="DefaultParagraphFont"/>
    <w:rsid w:val="002360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60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602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236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6029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2026-08-31T14:37:00Z</dcterms:created>
  <dcterms:modified xsi:type="dcterms:W3CDTF">2026-08-31T14:37:00Z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