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78C60A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068EF" w:rsidP="0010095E" w14:paraId="6F422B1A" w14:textId="77777777">
            <w:pPr>
              <w:pStyle w:val="EPName"/>
            </w:pPr>
            <w:r w:rsidRPr="00C068EF">
              <w:t>Parlament Europejski</w:t>
            </w:r>
          </w:p>
          <w:p w:rsidR="00751A4A" w:rsidRPr="00C068EF" w:rsidP="005F1B17" w14:paraId="587C7B6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68EF">
              <w:t>2024</w:t>
            </w:r>
            <w:r w:rsidRPr="00C068EF" w:rsidR="00817416">
              <w:t>-202</w:t>
            </w:r>
            <w:r w:rsidRPr="00C068E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068EF" w:rsidP="0010095E" w14:paraId="3A9815E2" w14:textId="77777777">
            <w:pPr>
              <w:pStyle w:val="EPLogo"/>
            </w:pPr>
            <w:r w:rsidRPr="00C068E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68EF" w:rsidP="004C5D52" w14:paraId="5F64F9E7" w14:textId="77777777">
      <w:pPr>
        <w:pStyle w:val="LineTop"/>
      </w:pPr>
    </w:p>
    <w:p w:rsidR="00680577" w:rsidRPr="00C068EF" w:rsidP="00680577" w14:paraId="3FD3E9E9" w14:textId="77777777">
      <w:pPr>
        <w:pStyle w:val="EPBodyTA1"/>
      </w:pPr>
      <w:r w:rsidRPr="00C068EF">
        <w:t>TEKSTY PRZYJĘTE</w:t>
      </w:r>
    </w:p>
    <w:p w:rsidR="00D058B8" w:rsidRPr="00C068EF" w:rsidP="00D058B8" w14:paraId="3FC16510" w14:textId="77777777">
      <w:pPr>
        <w:pStyle w:val="LineBottom"/>
      </w:pPr>
    </w:p>
    <w:p w:rsidR="00374968" w:rsidRPr="00C068EF" w:rsidP="00374968" w14:paraId="794EF359" w14:textId="2424CE2C">
      <w:pPr>
        <w:pStyle w:val="ATHeading1"/>
      </w:pPr>
      <w:bookmarkStart w:id="0" w:name="TANumber"/>
      <w:r w:rsidRPr="00C068EF">
        <w:t>P10_TA(2026)0</w:t>
      </w:r>
      <w:bookmarkEnd w:id="0"/>
      <w:r w:rsidRPr="00C068EF" w:rsidR="007263AE">
        <w:t>198</w:t>
      </w:r>
    </w:p>
    <w:p w:rsidR="00374968" w:rsidRPr="00C068EF" w:rsidP="00E55C9C" w14:paraId="64DA83AF" w14:textId="69D8ABBE">
      <w:pPr>
        <w:pStyle w:val="ATHeading2"/>
      </w:pPr>
      <w:r w:rsidRPr="00C068EF">
        <w:rPr>
          <w:bCs/>
        </w:rPr>
        <w:t>Uproszczenie wdrażania zharmonizowanych przepisów dotyczących sztucznej inteligencji (akt zbiorczy prawa cyfrowego dotyczący AI)</w:t>
      </w:r>
    </w:p>
    <w:p w:rsidR="00374968" w:rsidRPr="00C068EF" w:rsidP="00374968" w14:paraId="2DFAAF36" w14:textId="53118CBB">
      <w:pPr>
        <w:rPr>
          <w:i/>
          <w:vanish/>
        </w:rPr>
      </w:pPr>
      <w:r>
        <w:rPr>
          <w:i/>
        </w:rPr>
        <w:fldChar w:fldCharType="begin"/>
      </w:r>
      <w:r w:rsidRPr="00C068EF">
        <w:rPr>
          <w:i/>
        </w:rPr>
        <w:instrText xml:space="preserve"> TC"(</w:instrText>
      </w:r>
      <w:bookmarkStart w:id="1" w:name="DocNumber"/>
      <w:r w:rsidRPr="00C068EF">
        <w:rPr>
          <w:i/>
        </w:rPr>
        <w:instrText>A10-0073/2026</w:instrText>
      </w:r>
      <w:bookmarkEnd w:id="1"/>
      <w:r w:rsidRPr="00C068EF">
        <w:rPr>
          <w:i/>
        </w:rPr>
        <w:instrText xml:space="preserve"> - Sprawozdawc</w:instrText>
      </w:r>
      <w:r w:rsidRPr="00C068EF" w:rsidR="005C0C09">
        <w:rPr>
          <w:i/>
        </w:rPr>
        <w:instrText>y</w:instrText>
      </w:r>
      <w:r w:rsidRPr="00C068EF">
        <w:rPr>
          <w:i/>
        </w:rPr>
        <w:instrText xml:space="preserve">: Arba </w:instrText>
      </w:r>
      <w:r w:rsidRPr="00C068EF">
        <w:rPr>
          <w:i/>
        </w:rPr>
        <w:instrText>Kokalari</w:instrText>
      </w:r>
      <w:r w:rsidRPr="00C068EF">
        <w:rPr>
          <w:i/>
        </w:rPr>
        <w:instrText xml:space="preserve">, Michael </w:instrText>
      </w:r>
      <w:r w:rsidRPr="00C068EF">
        <w:rPr>
          <w:i/>
        </w:rPr>
        <w:instrText>McNamara</w:instrText>
      </w:r>
      <w:r w:rsidRPr="00C068E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74968" w:rsidRPr="00C068EF" w:rsidP="00374968" w14:paraId="05206DE8" w14:textId="77777777">
      <w:pPr>
        <w:rPr>
          <w:vanish/>
        </w:rPr>
      </w:pPr>
      <w:bookmarkStart w:id="2" w:name="Commission"/>
      <w:r w:rsidRPr="00C068EF">
        <w:rPr>
          <w:vanish/>
        </w:rPr>
        <w:t>Komisja Rynku Wewnętrznego i Ochrony Konsumentów, Komisja Wolności Obywatelskich, Sprawiedliwości i Spraw Wewnętrznych</w:t>
      </w:r>
      <w:bookmarkEnd w:id="2"/>
    </w:p>
    <w:p w:rsidR="00374968" w:rsidRPr="00C068EF" w:rsidP="00374968" w14:paraId="4825151A" w14:textId="77777777">
      <w:pPr>
        <w:rPr>
          <w:vanish/>
        </w:rPr>
      </w:pPr>
      <w:bookmarkStart w:id="3" w:name="PE"/>
      <w:r w:rsidRPr="00C068EF">
        <w:rPr>
          <w:vanish/>
        </w:rPr>
        <w:t>PE782.530</w:t>
      </w:r>
      <w:bookmarkEnd w:id="3"/>
    </w:p>
    <w:p w:rsidR="00374968" w:rsidRPr="00C068EF" w:rsidP="00374968" w14:paraId="51A76CA6" w14:textId="2A2C7905">
      <w:pPr>
        <w:pStyle w:val="ATHeading3"/>
      </w:pPr>
      <w:bookmarkStart w:id="4" w:name="Sujet"/>
      <w:r w:rsidRPr="00C068EF">
        <w:t xml:space="preserve">Rezolucja ustawodawcza Parlamentu Europejskiego z dnia </w:t>
      </w:r>
      <w:r w:rsidRPr="00C068EF" w:rsidR="00E55C9C">
        <w:t>16</w:t>
      </w:r>
      <w:r w:rsidRPr="00C068EF" w:rsidR="005C0C09">
        <w:t xml:space="preserve"> </w:t>
      </w:r>
      <w:r w:rsidRPr="00C068EF" w:rsidR="00E110B3">
        <w:t>czerwca</w:t>
      </w:r>
      <w:r w:rsidRPr="00C068EF">
        <w:t xml:space="preserve"> 2026 r. w sprawie wniosku dotyczącego rozporządzenia Parlamentu Europejskiego i Rady zmieniającego rozporządzenia (UE) 2024/1689 i (UE) 2018/1139 w odniesieniu do uproszczenia wdrażania zharmonizowanych przepisów dotyczących sztucznej inteligencji (akt zbiorczy prawa cyfrowego dotyczący AI)</w:t>
      </w:r>
      <w:bookmarkEnd w:id="4"/>
      <w:r w:rsidRPr="00C068EF">
        <w:t xml:space="preserve"> </w:t>
      </w:r>
      <w:bookmarkStart w:id="5" w:name="References"/>
      <w:r w:rsidRPr="00C068EF">
        <w:t>(COM(2025)0836 – C10-0304/2025 – 2025/0359(COD))</w:t>
      </w:r>
      <w:bookmarkEnd w:id="5"/>
    </w:p>
    <w:p w:rsidR="001A35A4" w:rsidRPr="00C068EF" w:rsidP="001A35A4" w14:paraId="609A897F" w14:textId="77777777">
      <w:pPr>
        <w:pStyle w:val="NormalBold"/>
      </w:pPr>
      <w:r w:rsidRPr="00C068EF">
        <w:t>(Zwykła procedura ustawodawcza: pierwsze czytanie)</w:t>
      </w:r>
    </w:p>
    <w:p w:rsidR="001A35A4" w:rsidRPr="00C068EF" w:rsidP="001A35A4" w14:paraId="2399BD02" w14:textId="77777777">
      <w:pPr>
        <w:pStyle w:val="EPComma"/>
      </w:pPr>
      <w:r w:rsidRPr="00C068EF">
        <w:rPr>
          <w:i/>
          <w:iCs/>
        </w:rPr>
        <w:t>Parlament Europejski,</w:t>
      </w:r>
    </w:p>
    <w:p w:rsidR="001A35A4" w:rsidRPr="00C068EF" w:rsidP="001A35A4" w14:paraId="5BF4B078" w14:textId="77777777">
      <w:pPr>
        <w:pStyle w:val="NormalHanging12a"/>
      </w:pPr>
      <w:r w:rsidRPr="00C068EF">
        <w:t>–</w:t>
      </w:r>
      <w:r w:rsidRPr="00C068EF">
        <w:tab/>
        <w:t>uwzględniając wniosek Komisji przedstawiony Parlamentowi Europejskiemu i Radzie (COM(2025)0836),</w:t>
      </w:r>
    </w:p>
    <w:p w:rsidR="001A35A4" w:rsidRPr="00C068EF" w:rsidP="001A35A4" w14:paraId="5522D504" w14:textId="77777777">
      <w:pPr>
        <w:pStyle w:val="NormalHanging12a"/>
      </w:pPr>
      <w:r w:rsidRPr="00C068EF">
        <w:t>–</w:t>
      </w:r>
      <w:r w:rsidRPr="00C068EF">
        <w:tab/>
        <w:t>uwzględniając art. 294 ust. 2 i art. 114 Traktatu o funkcjonowaniu Unii Europejskiej, zgodnie z którymi wniosek został przedstawiony Parlamentowi przez Komisję (C10</w:t>
      </w:r>
      <w:r w:rsidRPr="00C068EF">
        <w:noBreakHyphen/>
        <w:t>0304/2025),</w:t>
      </w:r>
    </w:p>
    <w:p w:rsidR="001A35A4" w:rsidRPr="00C068EF" w:rsidP="001A35A4" w14:paraId="3452EA19" w14:textId="77777777">
      <w:pPr>
        <w:pStyle w:val="NormalHanging12a"/>
      </w:pPr>
      <w:r w:rsidRPr="00C068EF">
        <w:t>–</w:t>
      </w:r>
      <w:r w:rsidRPr="00C068EF">
        <w:tab/>
        <w:t>uwzględniając art. 294 ust. 3 Traktatu o funkcjonowaniu Unii Europejskiej,</w:t>
      </w:r>
    </w:p>
    <w:p w:rsidR="00E55C9C" w:rsidRPr="00C068EF" w:rsidP="001A35A4" w14:paraId="1AD0F594" w14:textId="559060CB">
      <w:pPr>
        <w:pStyle w:val="NormalHanging12a"/>
      </w:pPr>
      <w:r w:rsidRPr="00C068EF">
        <w:t>–</w:t>
      </w:r>
      <w:r w:rsidRPr="00C068EF">
        <w:tab/>
        <w:t>uwzględniając opinię Europejskiego Banku Centralnego</w:t>
      </w:r>
      <w:r w:rsidRPr="00C068EF" w:rsidR="0054631B">
        <w:t xml:space="preserve"> z dnia 15 kwietnia 2026 r.</w:t>
      </w:r>
      <w:r>
        <w:rPr>
          <w:rStyle w:val="FootnoteReference"/>
        </w:rPr>
        <w:footnoteReference w:id="2"/>
      </w:r>
      <w:r w:rsidRPr="00C068EF">
        <w:t>,</w:t>
      </w:r>
    </w:p>
    <w:p w:rsidR="00E55C9C" w:rsidRPr="00C068EF" w:rsidP="001A35A4" w14:paraId="3BAFE189" w14:textId="0FD443BD">
      <w:pPr>
        <w:pStyle w:val="NormalHanging12a"/>
      </w:pPr>
      <w:r w:rsidRPr="00C068EF">
        <w:t>–</w:t>
      </w:r>
      <w:r w:rsidRPr="00C068EF">
        <w:tab/>
        <w:t>uwzględniając opinię Europejskiego Komitetu Ekonomiczno-Społecznego</w:t>
      </w:r>
      <w:r w:rsidRPr="00C068EF" w:rsidR="0054631B">
        <w:t xml:space="preserve"> z dnia 18 marca 2026 r.</w:t>
      </w:r>
      <w:r>
        <w:rPr>
          <w:rStyle w:val="FootnoteReference"/>
        </w:rPr>
        <w:footnoteReference w:id="3"/>
      </w:r>
      <w:r w:rsidRPr="00C068EF">
        <w:t>,</w:t>
      </w:r>
    </w:p>
    <w:p w:rsidR="00E55C9C" w:rsidRPr="00C068EF" w:rsidP="001A35A4" w14:paraId="365D68D8" w14:textId="37D7D74F">
      <w:pPr>
        <w:pStyle w:val="NormalHanging12a"/>
      </w:pPr>
      <w:r w:rsidRPr="00C068EF">
        <w:t>–</w:t>
      </w:r>
      <w:r w:rsidRPr="00C068EF">
        <w:tab/>
        <w:t>uwzględniając opinię Komitetu Regionów</w:t>
      </w:r>
      <w:r w:rsidRPr="00C068EF" w:rsidR="0054631B">
        <w:t xml:space="preserve"> z dnia 7 maja 2026 r.</w:t>
      </w:r>
      <w:r>
        <w:rPr>
          <w:rStyle w:val="FootnoteReference"/>
        </w:rPr>
        <w:footnoteReference w:id="4"/>
      </w:r>
      <w:r w:rsidRPr="00C068EF">
        <w:t>,</w:t>
      </w:r>
    </w:p>
    <w:p w:rsidR="00E55C9C" w:rsidRPr="00C068EF" w:rsidP="001A35A4" w14:paraId="064F0317" w14:textId="33484F10">
      <w:pPr>
        <w:pStyle w:val="NormalHanging12a"/>
      </w:pPr>
      <w:bookmarkStart w:id="6" w:name="_Hlk211842926"/>
      <w:r w:rsidRPr="00C068EF">
        <w:t>–</w:t>
      </w:r>
      <w:r w:rsidRPr="00C068EF">
        <w:tab/>
        <w:t xml:space="preserve">uwzględniając wstępne porozumienie zatwierdzone przez komisje przedmiotowo </w:t>
      </w:r>
      <w:r w:rsidRPr="00C068EF">
        <w:t>właściwe na podstawie art. 75 ust. 4 Regulaminu oraz przekazane pismem z dnia 13 maja 2026 r. zobowiązanie przedstawiciela Rady do zatwierdzenia stanowiska Parlamentu, zgodnie z art. 294 ust. 4 Traktatu o funkcjonowaniu Unii Europejskiej,</w:t>
      </w:r>
      <w:bookmarkEnd w:id="6"/>
    </w:p>
    <w:p w:rsidR="001A35A4" w:rsidRPr="00C068EF" w:rsidP="001A35A4" w14:paraId="6BEB8D48" w14:textId="77777777">
      <w:pPr>
        <w:pStyle w:val="NormalHanging12a"/>
      </w:pPr>
      <w:r w:rsidRPr="00C068EF">
        <w:t>–</w:t>
      </w:r>
      <w:r w:rsidRPr="00C068EF">
        <w:tab/>
        <w:t>uwzględniając art. 60 Regulaminu,</w:t>
      </w:r>
    </w:p>
    <w:p w:rsidR="001A35A4" w:rsidRPr="00C068EF" w:rsidP="001A35A4" w14:paraId="4697F8F2" w14:textId="037D82DF">
      <w:pPr>
        <w:pStyle w:val="NormalHanging12a"/>
      </w:pPr>
      <w:r w:rsidRPr="00C068EF">
        <w:t>–</w:t>
      </w:r>
      <w:r w:rsidRPr="00C068EF">
        <w:tab/>
        <w:t>uwzględniając wyniki wspólnych posiedzeń Komisji Rynku Wewnętrznego i Ochrony Konsumentów oraz Komisji Wolności Obywatelskich, Sprawiedliwości i Spraw Wewnętrznych zgodnie z art. 5</w:t>
      </w:r>
      <w:r w:rsidRPr="00C068EF" w:rsidR="00E55C9C">
        <w:t>9</w:t>
      </w:r>
      <w:r w:rsidRPr="00C068EF">
        <w:t xml:space="preserve"> Regulaminu,</w:t>
      </w:r>
    </w:p>
    <w:p w:rsidR="00E55C9C" w:rsidRPr="00C068EF" w:rsidP="001A35A4" w14:paraId="06C23B64" w14:textId="4BA4ABFC">
      <w:pPr>
        <w:pStyle w:val="NormalHanging12a"/>
      </w:pPr>
      <w:r w:rsidRPr="00C068EF">
        <w:t>–</w:t>
      </w:r>
      <w:r w:rsidRPr="00C068EF">
        <w:tab/>
        <w:t>uwzględniając opinie Komisji</w:t>
      </w:r>
      <w:r w:rsidRPr="00C068EF" w:rsidR="008F5A25">
        <w:t xml:space="preserve"> Transportu i Turystyki, Komisji Kultury i Edukacji oraz Komisji Prawnej,</w:t>
      </w:r>
      <w:r w:rsidRPr="00C068EF">
        <w:t xml:space="preserve"> </w:t>
      </w:r>
    </w:p>
    <w:p w:rsidR="001A35A4" w:rsidRPr="00C068EF" w:rsidP="001A35A4" w14:paraId="4F362412" w14:textId="77777777">
      <w:pPr>
        <w:pStyle w:val="NormalHanging12a"/>
      </w:pPr>
      <w:r w:rsidRPr="00C068EF">
        <w:t>–</w:t>
      </w:r>
      <w:r w:rsidRPr="00C068EF">
        <w:tab/>
        <w:t>uwzględniając sprawozdanie Komisji Rynku Wewnętrznego i Ochrony Konsumentów oraz Komisji Wolności Obywatelskich, Sprawiedliwości i Spraw Wewnętrznych (A10-0073/2026),</w:t>
      </w:r>
    </w:p>
    <w:p w:rsidR="001A35A4" w:rsidRPr="00C068EF" w:rsidP="001A35A4" w14:paraId="6B129D4E" w14:textId="37FD7449">
      <w:pPr>
        <w:pStyle w:val="NormalHanging12a"/>
      </w:pPr>
      <w:r w:rsidRPr="00C068EF">
        <w:t>1.</w:t>
      </w:r>
      <w:r w:rsidRPr="00C068EF">
        <w:tab/>
        <w:t>przyjmuje poniższe stanowisko w pierwszym czytaniu</w:t>
      </w:r>
      <w:r>
        <w:rPr>
          <w:rStyle w:val="FootnoteReference"/>
        </w:rPr>
        <w:footnoteReference w:id="5"/>
      </w:r>
      <w:r w:rsidRPr="00C068EF">
        <w:t>;</w:t>
      </w:r>
    </w:p>
    <w:p w:rsidR="001A35A4" w:rsidRPr="00C068EF" w:rsidP="001A35A4" w14:paraId="4429A036" w14:textId="77777777">
      <w:pPr>
        <w:pStyle w:val="NormalHanging12a"/>
      </w:pPr>
      <w:r w:rsidRPr="00C068EF">
        <w:t>2.</w:t>
      </w:r>
      <w:r w:rsidRPr="00C068EF">
        <w:tab/>
        <w:t>zwraca się do Komisji o ponowne przekazanie mu sprawy, jeśli zastąpi ona pierwotny wniosek, wprowadzi w nim istotne zmiany lub planuje ich wprowadzenie;</w:t>
      </w:r>
    </w:p>
    <w:p w:rsidR="00E55C9C" w:rsidRPr="00C068EF" w:rsidP="001A35A4" w14:paraId="1F30A887" w14:textId="77777777">
      <w:pPr>
        <w:pStyle w:val="NormalHanging12a"/>
        <w:sectPr w:rsidSect="002366E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068EF">
        <w:t>3.</w:t>
      </w:r>
      <w:r w:rsidRPr="00C068EF">
        <w:tab/>
        <w:t>zobowiązuje swoją przewodniczącą do przekazania stanowiska Parlamentu Radzie i Komisji oraz parlamentom narodowym.</w:t>
      </w:r>
    </w:p>
    <w:p w:rsidR="00E55C9C" w:rsidRPr="00C068EF" w:rsidP="00E55C9C" w14:paraId="55C4E310" w14:textId="4129ABD2">
      <w:pPr>
        <w:spacing w:after="240"/>
        <w:rPr>
          <w:b/>
        </w:rPr>
      </w:pPr>
      <w:r w:rsidRPr="00C068EF">
        <w:rPr>
          <w:b/>
        </w:rPr>
        <w:t>P10_TC1-COD(2025)0359</w:t>
      </w:r>
    </w:p>
    <w:p w:rsidR="00E55C9C" w:rsidRPr="00C068EF" w:rsidP="00E55C9C" w14:paraId="39C5A750" w14:textId="0B3EF1BC">
      <w:r w:rsidRPr="00C068EF">
        <w:rPr>
          <w:b/>
        </w:rPr>
        <w:t xml:space="preserve">Stanowisko Parlamentu Europejskiego przyjęte w pierwszym czytaniu w dniu 16 czerwca 2026 r. w celu przyjęcia rozporządzenia Parlamentu Europejskiego i Rady (UE) 2026/... </w:t>
      </w:r>
      <w:r w:rsidRPr="00B41A34" w:rsidR="00B41A34">
        <w:rPr>
          <w:b/>
          <w:bCs/>
        </w:rPr>
        <w:t>w sprawie zmiany rozporządzeń (UE) 2024/1689, (UE) 2018/1139 i (UE) 2023/1230 w odniesieniu do uproszczenia wdrażania zharmonizowanych przepisów dotyczących sztucznej inteligencji (akt zbiorczy prawa cyfrowego dotyczący AI)</w:t>
      </w:r>
    </w:p>
    <w:p w:rsidR="00B41A34" w:rsidRPr="009B0F34" w:rsidP="00B41A34" w14:paraId="29F209A2" w14:textId="0C55A4E2">
      <w:pPr>
        <w:spacing w:before="240"/>
        <w:rPr>
          <w:i/>
        </w:rPr>
      </w:pPr>
      <w:r w:rsidRPr="009B0F34">
        <w:rPr>
          <w:i/>
        </w:rPr>
        <w:t>(Jako że pomiędzy Parlamentem i Radą osiągnięte zostało porozumienie, stanowisko Parlamentu odpowiada ostatecznej wersji aktu prawnego, rozporządzenia (UE) 202</w:t>
      </w:r>
      <w:r>
        <w:rPr>
          <w:i/>
        </w:rPr>
        <w:t>6</w:t>
      </w:r>
      <w:r w:rsidRPr="009B0F34">
        <w:rPr>
          <w:i/>
        </w:rPr>
        <w:t>/</w:t>
      </w:r>
      <w:r>
        <w:rPr>
          <w:i/>
        </w:rPr>
        <w:t>1744</w:t>
      </w:r>
      <w:r w:rsidRPr="009B0F34">
        <w:rPr>
          <w:i/>
        </w:rPr>
        <w:t>.)</w:t>
      </w:r>
    </w:p>
    <w:p w:rsidR="001A35A4" w:rsidRPr="002366E2" w:rsidP="00B41A34" w14:paraId="0BF42098" w14:textId="77777777">
      <w:pPr>
        <w:pStyle w:val="IntrtEEE"/>
        <w:spacing w:before="360"/>
      </w:pPr>
    </w:p>
    <w:sectPr w:rsidSect="00E55C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55C9C" w14:paraId="6A5C5AD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55C9C" w:rsidRPr="00FF0885" w:rsidP="00FF0885" w14:paraId="6FAC080B" w14:textId="5F4B34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55C9C" w14:paraId="7206373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74968" w:rsidRPr="002366E2" w14:paraId="4F69777C" w14:textId="77777777">
      <w:r w:rsidRPr="002366E2">
        <w:separator/>
      </w:r>
    </w:p>
  </w:footnote>
  <w:footnote w:type="continuationSeparator" w:id="1">
    <w:p w:rsidR="00374968" w:rsidRPr="002366E2" w14:paraId="22549B95" w14:textId="77777777">
      <w:r w:rsidRPr="002366E2">
        <w:continuationSeparator/>
      </w:r>
    </w:p>
  </w:footnote>
  <w:footnote w:id="2">
    <w:p w:rsidR="00E55C9C" w:rsidRPr="009A23B4" w:rsidP="005C0C09" w14:paraId="4682300D" w14:textId="5C748E85">
      <w:pPr>
        <w:pStyle w:val="FootnoteText"/>
        <w:tabs>
          <w:tab w:val="left" w:pos="851"/>
        </w:tabs>
        <w:ind w:left="567" w:hanging="567"/>
        <w:rPr>
          <w:sz w:val="24"/>
          <w:szCs w:val="24"/>
          <w:lang w:val="fi-FI"/>
        </w:rPr>
      </w:pPr>
      <w:r w:rsidRPr="009A23B4">
        <w:rPr>
          <w:sz w:val="24"/>
          <w:szCs w:val="24"/>
        </w:rPr>
        <w:footnoteRef/>
      </w:r>
      <w:r w:rsidRPr="009A23B4">
        <w:rPr>
          <w:sz w:val="24"/>
          <w:szCs w:val="24"/>
          <w:vertAlign w:val="superscript"/>
          <w:lang w:val="fi-FI"/>
        </w:rPr>
        <w:t xml:space="preserve"> </w:t>
      </w:r>
      <w:r w:rsidRPr="009A23B4">
        <w:rPr>
          <w:sz w:val="24"/>
          <w:szCs w:val="24"/>
          <w:lang w:val="fi-FI"/>
        </w:rPr>
        <w:tab/>
      </w:r>
      <w:r w:rsidRPr="009A23B4">
        <w:rPr>
          <w:sz w:val="24"/>
          <w:szCs w:val="24"/>
          <w:lang w:val="fi-FI"/>
        </w:rPr>
        <w:t>Dz.U</w:t>
      </w:r>
      <w:r w:rsidRPr="009A23B4">
        <w:rPr>
          <w:sz w:val="24"/>
          <w:szCs w:val="24"/>
          <w:lang w:val="fi-FI"/>
        </w:rPr>
        <w:t>. C, C/2026/2285, 15.4.2026, ELI: http://data.europa.eu/eli/C/2026/2285/oj.</w:t>
      </w:r>
    </w:p>
  </w:footnote>
  <w:footnote w:id="3">
    <w:p w:rsidR="00E55C9C" w:rsidRPr="009A23B4" w:rsidP="005C0C09" w14:paraId="45FF0375" w14:textId="77777777">
      <w:pPr>
        <w:pStyle w:val="FootnoteTextForceStyle"/>
        <w:ind w:left="567" w:hanging="567"/>
        <w:rPr>
          <w:szCs w:val="24"/>
        </w:rPr>
      </w:pPr>
      <w:r w:rsidRPr="009A23B4">
        <w:rPr>
          <w:szCs w:val="24"/>
          <w:vertAlign w:val="superscript"/>
        </w:rPr>
        <w:footnoteRef/>
      </w:r>
      <w:r w:rsidRPr="009A23B4">
        <w:rPr>
          <w:szCs w:val="24"/>
        </w:rPr>
        <w:tab/>
        <w:t xml:space="preserve">Opinia z dnia 18 marca 2026 r. (dotychczas nieopublikowana w Dzienniku Urzędowym). </w:t>
      </w:r>
    </w:p>
  </w:footnote>
  <w:footnote w:id="4">
    <w:p w:rsidR="00E55C9C" w:rsidRPr="009A23B4" w:rsidP="005C0C09" w14:paraId="74DC02D8" w14:textId="44129D2E">
      <w:pPr>
        <w:pStyle w:val="FootnoteTextForceStyle"/>
        <w:ind w:left="567" w:hanging="567"/>
        <w:rPr>
          <w:szCs w:val="24"/>
        </w:rPr>
      </w:pPr>
      <w:r w:rsidRPr="009A23B4">
        <w:rPr>
          <w:szCs w:val="24"/>
          <w:vertAlign w:val="superscript"/>
        </w:rPr>
        <w:footnoteRef/>
      </w:r>
      <w:r w:rsidRPr="009A23B4">
        <w:rPr>
          <w:szCs w:val="24"/>
        </w:rPr>
        <w:tab/>
        <w:t>Opinia z dnia 7 maja 2026 r. (dotychczas nieopublikowana w Dzienniku Urzędowym).</w:t>
      </w:r>
    </w:p>
  </w:footnote>
  <w:footnote w:id="5">
    <w:p w:rsidR="008F5A25" w:rsidRPr="005C0C09" w:rsidP="008F5A25" w14:paraId="1162F45B" w14:textId="4BE2FCCB">
      <w:pPr>
        <w:pStyle w:val="FootnoteText"/>
        <w:ind w:left="851" w:hanging="851"/>
        <w:rPr>
          <w:sz w:val="24"/>
          <w:szCs w:val="24"/>
          <w:lang w:val="pl-PL"/>
        </w:rPr>
      </w:pPr>
      <w:r>
        <w:rPr>
          <w:rStyle w:val="FootnoteReference"/>
        </w:rPr>
        <w:footnoteRef/>
      </w:r>
      <w:r w:rsidRPr="002B7BE4">
        <w:rPr>
          <w:lang w:val="pl-PL"/>
        </w:rPr>
        <w:t xml:space="preserve"> </w:t>
      </w:r>
      <w:r w:rsidRPr="002B7BE4">
        <w:rPr>
          <w:lang w:val="pl-PL"/>
        </w:rPr>
        <w:tab/>
      </w:r>
      <w:bookmarkStart w:id="7" w:name="_Hlk211843012"/>
      <w:r w:rsidRPr="005C0C09">
        <w:rPr>
          <w:sz w:val="24"/>
          <w:szCs w:val="24"/>
          <w:lang w:val="pl-PL"/>
        </w:rPr>
        <w:t>Niniejsze stanowisko zastępuje poprawki przyjęte dnia 26 marca 2026 r. (Teksty przyjęte, P10_TA(2026)0098).</w:t>
      </w:r>
      <w:bookmarkEnd w:id="7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55C9C" w14:paraId="508AEB9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55C9C" w14:paraId="0D6262D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55C9C" w14:paraId="41DA454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8156272">
    <w:abstractNumId w:val="0"/>
  </w:num>
  <w:num w:numId="2" w16cid:durableId="165251833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968"/>
    <w:rsid w:val="00002272"/>
    <w:rsid w:val="00064002"/>
    <w:rsid w:val="000677B9"/>
    <w:rsid w:val="000831BA"/>
    <w:rsid w:val="000A42CC"/>
    <w:rsid w:val="000C5DCF"/>
    <w:rsid w:val="000E7DD9"/>
    <w:rsid w:val="0010095E"/>
    <w:rsid w:val="00125B37"/>
    <w:rsid w:val="00187494"/>
    <w:rsid w:val="001A35A4"/>
    <w:rsid w:val="001F32AE"/>
    <w:rsid w:val="002366E2"/>
    <w:rsid w:val="002767FF"/>
    <w:rsid w:val="002B18FE"/>
    <w:rsid w:val="002B5493"/>
    <w:rsid w:val="002B7BE4"/>
    <w:rsid w:val="00343214"/>
    <w:rsid w:val="00361C00"/>
    <w:rsid w:val="00374968"/>
    <w:rsid w:val="00395FA1"/>
    <w:rsid w:val="003E15D4"/>
    <w:rsid w:val="00411CCE"/>
    <w:rsid w:val="0041666E"/>
    <w:rsid w:val="00421060"/>
    <w:rsid w:val="00424307"/>
    <w:rsid w:val="00471C19"/>
    <w:rsid w:val="004867E3"/>
    <w:rsid w:val="00494A28"/>
    <w:rsid w:val="004C0004"/>
    <w:rsid w:val="004C5D52"/>
    <w:rsid w:val="0050063C"/>
    <w:rsid w:val="0050519A"/>
    <w:rsid w:val="005072A1"/>
    <w:rsid w:val="00514517"/>
    <w:rsid w:val="00545827"/>
    <w:rsid w:val="0054631B"/>
    <w:rsid w:val="00560270"/>
    <w:rsid w:val="005C0C09"/>
    <w:rsid w:val="005C2568"/>
    <w:rsid w:val="005F1B17"/>
    <w:rsid w:val="006037C0"/>
    <w:rsid w:val="006631B6"/>
    <w:rsid w:val="00680577"/>
    <w:rsid w:val="006F0A36"/>
    <w:rsid w:val="006F74FA"/>
    <w:rsid w:val="007263A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5A25"/>
    <w:rsid w:val="00930C23"/>
    <w:rsid w:val="0093193B"/>
    <w:rsid w:val="009509D8"/>
    <w:rsid w:val="00950B64"/>
    <w:rsid w:val="00981893"/>
    <w:rsid w:val="00982660"/>
    <w:rsid w:val="009A23B4"/>
    <w:rsid w:val="009B0F3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1A34"/>
    <w:rsid w:val="00B558F0"/>
    <w:rsid w:val="00BD48FE"/>
    <w:rsid w:val="00BD4BC1"/>
    <w:rsid w:val="00BD7BD8"/>
    <w:rsid w:val="00BE6ADC"/>
    <w:rsid w:val="00C05BFE"/>
    <w:rsid w:val="00C068EF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74C7"/>
    <w:rsid w:val="00E110B3"/>
    <w:rsid w:val="00E365E1"/>
    <w:rsid w:val="00E55C9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0885"/>
  </w:rsids>
  <w:docVars>
    <w:docVar w:name="dvdocse" w:val="A10-0073/2026"/>
    <w:docVar w:name="dvlangue" w:val="PL"/>
    <w:docVar w:name="dvnumam" w:val="171"/>
    <w:docVar w:name="dvpe" w:val="782.530"/>
    <w:docVar w:name="dvrapporteur" w:val="Sprawozdawca: "/>
    <w:docVar w:name="dvstar" w:val="***I"/>
    <w:docVar w:name="dvtitre" w:val="Rezolucja ustawodawcza Parlamentu Europejskiego z dnia  2026 r. w sprawie wniosku dotyczącego rozporządzenia Parlamentu Europejskiego i Rady zmieniającego rozporządzenia (UE) 2024/1689 i (UE) 2018/1139 w odniesieniu do uproszczenia wdrażania zharmonizowanych przepisów dotyczących sztucznej inteligencji (akt zbiorczy prawa cyfrowego dotyczący AI)(COM(2025)0836 – C10-0304/2025 – 2025/035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7073418"/>
  <w15:chartTrackingRefBased/>
  <w15:docId w15:val="{E5C36D51-536E-477B-A532-8EEBAA1E0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A35A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5A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5A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5A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5A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5A4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5A4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5A4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5A4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1A35A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A35A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A35A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A35A4"/>
    <w:pPr>
      <w:spacing w:after="120"/>
    </w:pPr>
  </w:style>
  <w:style w:type="paragraph" w:customStyle="1" w:styleId="PageHeading">
    <w:name w:val="PageHeading"/>
    <w:basedOn w:val="Normal"/>
    <w:rsid w:val="001A35A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A35A4"/>
    <w:rPr>
      <w:b/>
    </w:rPr>
  </w:style>
  <w:style w:type="paragraph" w:customStyle="1" w:styleId="NormalBold12a">
    <w:name w:val="NormalBold12a"/>
    <w:basedOn w:val="Normal"/>
    <w:rsid w:val="001A35A4"/>
    <w:pPr>
      <w:spacing w:after="240"/>
    </w:pPr>
    <w:rPr>
      <w:b/>
    </w:rPr>
  </w:style>
  <w:style w:type="paragraph" w:customStyle="1" w:styleId="AmJustText">
    <w:name w:val="AmJustText"/>
    <w:basedOn w:val="Normal"/>
    <w:rsid w:val="001A35A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A35A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A35A4"/>
    <w:pPr>
      <w:spacing w:after="480"/>
      <w:ind w:left="1417"/>
    </w:pPr>
  </w:style>
  <w:style w:type="paragraph" w:customStyle="1" w:styleId="CoverNormal">
    <w:name w:val="CoverNormal"/>
    <w:basedOn w:val="Normal"/>
    <w:rsid w:val="001A35A4"/>
    <w:pPr>
      <w:ind w:left="1418"/>
    </w:pPr>
  </w:style>
  <w:style w:type="paragraph" w:customStyle="1" w:styleId="AmCrossRef">
    <w:name w:val="AmCrossRef"/>
    <w:basedOn w:val="Normal"/>
    <w:rsid w:val="001A35A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A35A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A35A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A35A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A35A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A35A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A35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5A4"/>
    <w:rPr>
      <w:sz w:val="24"/>
      <w:lang w:val="pl-PL"/>
    </w:rPr>
  </w:style>
  <w:style w:type="paragraph" w:customStyle="1" w:styleId="AmOrLang">
    <w:name w:val="AmOrLang"/>
    <w:basedOn w:val="Normal"/>
    <w:rsid w:val="001A35A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A35A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A35A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A35A4"/>
    <w:pPr>
      <w:spacing w:before="240"/>
    </w:pPr>
    <w:rPr>
      <w:b/>
    </w:rPr>
  </w:style>
  <w:style w:type="paragraph" w:customStyle="1" w:styleId="EPBody">
    <w:name w:val="EPBody"/>
    <w:basedOn w:val="Normal"/>
    <w:rsid w:val="001A35A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A35A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A35A4"/>
    <w:pPr>
      <w:spacing w:before="480" w:after="240"/>
    </w:pPr>
  </w:style>
  <w:style w:type="paragraph" w:customStyle="1" w:styleId="Lgendesigne">
    <w:name w:val="Légende signe"/>
    <w:basedOn w:val="Normal"/>
    <w:rsid w:val="001A35A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A35A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A35A4"/>
    <w:rPr>
      <w:sz w:val="18"/>
    </w:rPr>
  </w:style>
  <w:style w:type="paragraph" w:customStyle="1" w:styleId="EntPE">
    <w:name w:val="EntPE"/>
    <w:basedOn w:val="Normal12"/>
    <w:rsid w:val="001A35A4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1A35A4"/>
    <w:pPr>
      <w:spacing w:after="480"/>
    </w:pPr>
  </w:style>
  <w:style w:type="paragraph" w:customStyle="1" w:styleId="NormalBoldCenter">
    <w:name w:val="NormalBoldCenter"/>
    <w:basedOn w:val="Normal"/>
    <w:rsid w:val="001A35A4"/>
    <w:pPr>
      <w:jc w:val="center"/>
    </w:pPr>
    <w:rPr>
      <w:b/>
    </w:rPr>
  </w:style>
  <w:style w:type="paragraph" w:customStyle="1" w:styleId="Footprint12b">
    <w:name w:val="Footprint12b"/>
    <w:basedOn w:val="Normal"/>
    <w:rsid w:val="001A35A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A35A4"/>
    <w:rPr>
      <w:szCs w:val="24"/>
    </w:rPr>
  </w:style>
  <w:style w:type="character" w:styleId="Hyperlink">
    <w:name w:val="Hyperlink"/>
    <w:basedOn w:val="DefaultParagraphFont"/>
    <w:rsid w:val="001A35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35A4"/>
    <w:rPr>
      <w:color w:val="605E5C"/>
      <w:shd w:val="clear" w:color="auto" w:fill="E1DFDD"/>
    </w:rPr>
  </w:style>
  <w:style w:type="character" w:customStyle="1" w:styleId="Normal6Char">
    <w:name w:val="Normal6 Char"/>
    <w:basedOn w:val="DefaultParagraphFont"/>
    <w:link w:val="Normal6"/>
    <w:locked/>
    <w:rsid w:val="001A35A4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1A35A4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1A35A4"/>
    <w:rPr>
      <w:b/>
      <w:sz w:val="24"/>
      <w:lang w:val="pl-PL"/>
    </w:rPr>
  </w:style>
  <w:style w:type="paragraph" w:customStyle="1" w:styleId="ColumnHeading">
    <w:name w:val="ColumnHeading"/>
    <w:basedOn w:val="Normal"/>
    <w:rsid w:val="001A35A4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1A35A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1A35A4"/>
    <w:pPr>
      <w:spacing w:before="240"/>
      <w:jc w:val="center"/>
    </w:pPr>
    <w:rPr>
      <w:i/>
      <w:lang w:val="fr-FR"/>
    </w:rPr>
  </w:style>
  <w:style w:type="paragraph" w:customStyle="1" w:styleId="Olang">
    <w:name w:val="Olang"/>
    <w:rsid w:val="001A35A4"/>
    <w:pPr>
      <w:jc w:val="right"/>
    </w:pPr>
  </w:style>
  <w:style w:type="paragraph" w:styleId="Revision">
    <w:name w:val="Revision"/>
    <w:hidden/>
    <w:uiPriority w:val="99"/>
    <w:semiHidden/>
    <w:rsid w:val="001A35A4"/>
    <w:rPr>
      <w:sz w:val="24"/>
    </w:rPr>
  </w:style>
  <w:style w:type="character" w:styleId="CommentReference">
    <w:name w:val="annotation reference"/>
    <w:basedOn w:val="DefaultParagraphFont"/>
    <w:rsid w:val="001A35A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A35A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A35A4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A35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A35A4"/>
    <w:rPr>
      <w:b/>
      <w:bCs/>
      <w:lang w:val="pl-PL"/>
    </w:rPr>
  </w:style>
  <w:style w:type="paragraph" w:customStyle="1" w:styleId="Normal12a">
    <w:name w:val="Normal12a"/>
    <w:basedOn w:val="Normal"/>
    <w:rsid w:val="001A35A4"/>
    <w:pPr>
      <w:spacing w:after="240"/>
    </w:pPr>
  </w:style>
  <w:style w:type="paragraph" w:customStyle="1" w:styleId="RollCallVotes">
    <w:name w:val="RollCallVotes"/>
    <w:basedOn w:val="Normal"/>
    <w:rsid w:val="001A35A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A35A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A35A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A35A4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1A35A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A35A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">
    <w:name w:val="Normal12"/>
    <w:basedOn w:val="Normal"/>
    <w:link w:val="Normal12Char"/>
    <w:rsid w:val="001A35A4"/>
    <w:pPr>
      <w:spacing w:after="240"/>
    </w:pPr>
    <w:rPr>
      <w:noProof/>
    </w:rPr>
  </w:style>
  <w:style w:type="paragraph" w:customStyle="1" w:styleId="CommitteeAM">
    <w:name w:val="CommitteeAM"/>
    <w:basedOn w:val="Normal"/>
    <w:rsid w:val="001A35A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A35A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A35A4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1A35A4"/>
    <w:rPr>
      <w:noProof/>
      <w:sz w:val="24"/>
      <w:lang w:val="pl-PL"/>
    </w:rPr>
  </w:style>
  <w:style w:type="paragraph" w:customStyle="1" w:styleId="PELeft">
    <w:name w:val="PELeft"/>
    <w:basedOn w:val="Normal"/>
    <w:rsid w:val="001A35A4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1A35A4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12Italic">
    <w:name w:val="Normal12Italic"/>
    <w:basedOn w:val="Normal12"/>
    <w:rsid w:val="001A35A4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1A35A4"/>
    <w:pPr>
      <w:keepNext/>
      <w:spacing w:before="240" w:after="240"/>
      <w:jc w:val="center"/>
    </w:pPr>
    <w:rPr>
      <w:i/>
      <w:noProof/>
      <w:lang w:val="fr-FR"/>
    </w:rPr>
  </w:style>
  <w:style w:type="character" w:customStyle="1" w:styleId="Hyperlink1">
    <w:name w:val="Hyperlink1"/>
    <w:basedOn w:val="DefaultParagraphFont"/>
    <w:rsid w:val="001A35A4"/>
    <w:rPr>
      <w:color w:val="0563C1"/>
      <w:u w:val="single"/>
    </w:rPr>
  </w:style>
  <w:style w:type="character" w:customStyle="1" w:styleId="Footer2Middle">
    <w:name w:val="Footer2Middle"/>
    <w:rsid w:val="001A35A4"/>
    <w:rPr>
      <w:rFonts w:ascii="Arial" w:cs="Arial"/>
      <w:b w:val="0"/>
      <w:i/>
      <w:color w:val="C0C0C0"/>
      <w:sz w:val="22"/>
    </w:rPr>
  </w:style>
  <w:style w:type="paragraph" w:customStyle="1" w:styleId="LetterSalutation">
    <w:name w:val="LetterSalutation"/>
    <w:basedOn w:val="Normal"/>
    <w:rsid w:val="001A35A4"/>
    <w:pPr>
      <w:spacing w:before="600" w:after="360"/>
    </w:pPr>
  </w:style>
  <w:style w:type="paragraph" w:customStyle="1" w:styleId="LetterSubject">
    <w:name w:val="LetterSubject"/>
    <w:basedOn w:val="Normal"/>
    <w:rsid w:val="001A35A4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1A35A4"/>
    <w:pPr>
      <w:spacing w:before="1320"/>
    </w:pPr>
  </w:style>
  <w:style w:type="paragraph" w:customStyle="1" w:styleId="AmDocTypeTab">
    <w:name w:val="AmDocTypeTab"/>
    <w:basedOn w:val="Normal"/>
    <w:rsid w:val="00E55C9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55C9C"/>
    <w:pPr>
      <w:spacing w:after="240"/>
      <w:jc w:val="center"/>
    </w:pPr>
  </w:style>
  <w:style w:type="paragraph" w:customStyle="1" w:styleId="AmDateTab">
    <w:name w:val="AmDateTab"/>
    <w:basedOn w:val="Normal"/>
    <w:rsid w:val="00E55C9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55C9C"/>
    <w:pPr>
      <w:spacing w:before="720" w:after="240"/>
      <w:jc w:val="center"/>
    </w:pPr>
  </w:style>
  <w:style w:type="paragraph" w:styleId="Footer">
    <w:name w:val="footer"/>
    <w:basedOn w:val="Normal"/>
    <w:link w:val="FooterChar"/>
    <w:uiPriority w:val="99"/>
    <w:rsid w:val="00E55C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5C9C"/>
    <w:rPr>
      <w:sz w:val="24"/>
      <w:lang w:val="pl-PL"/>
    </w:rPr>
  </w:style>
  <w:style w:type="paragraph" w:customStyle="1" w:styleId="Institutionquiagit">
    <w:name w:val="Institution qui agit"/>
    <w:basedOn w:val="Normal"/>
    <w:next w:val="Normal"/>
    <w:rsid w:val="00E55C9C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E55C9C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E55C9C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E55C9C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E55C9C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E55C9C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E55C9C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E55C9C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E55C9C"/>
    <w:pPr>
      <w:keepLines/>
      <w:spacing w:line="240" w:lineRule="exact"/>
      <w:ind w:left="850" w:hanging="850"/>
    </w:pPr>
    <w:rPr>
      <w:sz w:val="24"/>
      <w:lang w:val="pl-PL" w:eastAsia="en-US"/>
    </w:rPr>
  </w:style>
  <w:style w:type="character" w:customStyle="1" w:styleId="Footer2">
    <w:name w:val="Footer2"/>
    <w:rsid w:val="00E55C9C"/>
    <w:rPr>
      <w:rFonts w:ascii="Arial" w:hAnsi="Arial"/>
      <w:b/>
      <w:sz w:val="48"/>
    </w:rPr>
  </w:style>
  <w:style w:type="paragraph" w:customStyle="1" w:styleId="Considrant">
    <w:name w:val="Considérant"/>
    <w:basedOn w:val="Normal"/>
    <w:rsid w:val="00E55C9C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E55C9C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E55C9C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E55C9C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E55C9C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E55C9C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E55C9C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E55C9C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E55C9C"/>
    <w:pPr>
      <w:spacing w:before="120" w:after="120" w:line="360" w:lineRule="auto"/>
    </w:pPr>
    <w:rPr>
      <w:sz w:val="24"/>
      <w:lang w:val="pl-PL" w:eastAsia="en-US"/>
    </w:rPr>
  </w:style>
  <w:style w:type="character" w:customStyle="1" w:styleId="CMissingStyle">
    <w:name w:val="C_MissingStyle"/>
    <w:rsid w:val="00E55C9C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E55C9C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paragraph" w:styleId="NormalWeb">
    <w:name w:val="Normal (Web)"/>
    <w:basedOn w:val="Normal"/>
    <w:rsid w:val="00E55C9C"/>
    <w:pPr>
      <w:widowControl/>
      <w:spacing w:before="120" w:after="120" w:line="360" w:lineRule="auto"/>
    </w:pPr>
    <w:rPr>
      <w:szCs w:val="24"/>
      <w:lang w:eastAsia="en-US"/>
    </w:rPr>
  </w:style>
  <w:style w:type="character" w:customStyle="1" w:styleId="Heading2Char1">
    <w:name w:val="Heading 2 Char1"/>
    <w:basedOn w:val="DefaultParagraphFont"/>
    <w:semiHidden/>
    <w:rsid w:val="00E55C9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semiHidden/>
    <w:rsid w:val="00E55C9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1">
    <w:name w:val="Heading 4 Char1"/>
    <w:basedOn w:val="DefaultParagraphFont"/>
    <w:semiHidden/>
    <w:rsid w:val="00E55C9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FooterChar1">
    <w:name w:val="Footer Char1"/>
    <w:basedOn w:val="DefaultParagraphFont"/>
    <w:rsid w:val="00E55C9C"/>
    <w:rPr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55C9C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55C9C"/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C9C"/>
    <w:pPr>
      <w:widowControl/>
      <w:numPr>
        <w:ilvl w:val="1"/>
      </w:numPr>
      <w:spacing w:after="160" w:line="36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55C9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pl-PL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E55C9C"/>
    <w:pPr>
      <w:widowControl/>
      <w:spacing w:before="160" w:after="160" w:line="360" w:lineRule="auto"/>
      <w:jc w:val="center"/>
    </w:pPr>
    <w:rPr>
      <w:rFonts w:eastAsiaTheme="minorHAnsi" w:cstheme="minorBidi"/>
      <w:i/>
      <w:iCs/>
      <w:color w:val="404040" w:themeColor="text1" w:themeTint="BF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55C9C"/>
    <w:rPr>
      <w:rFonts w:eastAsiaTheme="minorHAnsi" w:cstheme="minorBidi"/>
      <w:i/>
      <w:iCs/>
      <w:color w:val="404040" w:themeColor="text1" w:themeTint="BF"/>
      <w:sz w:val="24"/>
      <w:szCs w:val="22"/>
      <w:lang w:val="pl-PL" w:eastAsia="en-US"/>
    </w:rPr>
  </w:style>
  <w:style w:type="paragraph" w:styleId="ListParagraph">
    <w:name w:val="List Paragraph"/>
    <w:basedOn w:val="Normal"/>
    <w:uiPriority w:val="34"/>
    <w:qFormat/>
    <w:rsid w:val="00E55C9C"/>
    <w:pPr>
      <w:widowControl/>
      <w:spacing w:line="360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E55C9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C9C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360" w:lineRule="auto"/>
      <w:ind w:left="864" w:right="864"/>
      <w:jc w:val="center"/>
    </w:pPr>
    <w:rPr>
      <w:rFonts w:eastAsiaTheme="minorHAnsi" w:cstheme="minorBidi"/>
      <w:i/>
      <w:iCs/>
      <w:color w:val="2E74B5" w:themeColor="accent1" w:themeShade="BF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C9C"/>
    <w:rPr>
      <w:rFonts w:eastAsiaTheme="minorHAnsi" w:cstheme="minorBidi"/>
      <w:i/>
      <w:iCs/>
      <w:color w:val="2E74B5" w:themeColor="accent1" w:themeShade="BF"/>
      <w:sz w:val="24"/>
      <w:szCs w:val="22"/>
      <w:lang w:val="pl-PL" w:eastAsia="en-US"/>
    </w:rPr>
  </w:style>
  <w:style w:type="character" w:styleId="IntenseReference">
    <w:name w:val="Intense Reference"/>
    <w:basedOn w:val="DefaultParagraphFont"/>
    <w:uiPriority w:val="32"/>
    <w:qFormat/>
    <w:rsid w:val="00E55C9C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E55C9C"/>
    <w:rPr>
      <w:rFonts w:eastAsiaTheme="minorHAnsi" w:cstheme="minorBidi"/>
      <w:sz w:val="24"/>
      <w:szCs w:val="22"/>
      <w:lang w:val="pl-PL" w:eastAsia="en-US"/>
    </w:rPr>
  </w:style>
  <w:style w:type="character" w:styleId="FollowedHyperlink">
    <w:name w:val="FollowedHyperlink"/>
    <w:basedOn w:val="DefaultParagraphFont"/>
    <w:rsid w:val="00E55C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2026-09-07T13:39:00Z</dcterms:created>
  <dcterms:modified xsi:type="dcterms:W3CDTF">2026-09-07T13:39:00Z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P10_TA(2026)0198_</vt:lpwstr>
  </property>
  <property fmtid="{D5CDD505-2E9C-101B-9397-08002B2CF9AE}" pid="4" name="&lt;Type&gt;">
    <vt:lpwstr>RR</vt:lpwstr>
  </property>
</Properties>
</file>