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1AF25084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2A2A5D" w:rsidP="0010095E" w14:paraId="15216F82" w14:textId="77777777">
            <w:pPr>
              <w:pStyle w:val="EPName"/>
            </w:pPr>
            <w:r w:rsidRPr="002A2A5D">
              <w:t>Parlamentul European</w:t>
            </w:r>
          </w:p>
          <w:p w:rsidR="00751A4A" w:rsidRPr="002A2A5D" w:rsidP="005F1B17" w14:paraId="3EBF80CE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2A2A5D">
              <w:t>2024</w:t>
            </w:r>
            <w:r w:rsidRPr="002A2A5D" w:rsidR="00817416">
              <w:t>-202</w:t>
            </w:r>
            <w:r w:rsidRPr="002A2A5D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2A2A5D" w:rsidP="0010095E" w14:paraId="53BD299D" w14:textId="77777777">
            <w:pPr>
              <w:pStyle w:val="EPLogo"/>
            </w:pPr>
            <w:r w:rsidRPr="002A2A5D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2A2A5D" w:rsidP="004C5D52" w14:paraId="5D07A1AE" w14:textId="77777777">
      <w:pPr>
        <w:pStyle w:val="LineTop"/>
      </w:pPr>
    </w:p>
    <w:p w:rsidR="00680577" w:rsidRPr="002A2A5D" w:rsidP="00680577" w14:paraId="08D2863A" w14:textId="77777777">
      <w:pPr>
        <w:pStyle w:val="EPBodyTA1"/>
      </w:pPr>
      <w:r w:rsidRPr="002A2A5D">
        <w:t>TEXTE ADOPTATE</w:t>
      </w:r>
    </w:p>
    <w:p w:rsidR="00D058B8" w:rsidRPr="002A2A5D" w:rsidP="00D058B8" w14:paraId="0F7415C5" w14:textId="77777777">
      <w:pPr>
        <w:pStyle w:val="LineBottom"/>
      </w:pPr>
    </w:p>
    <w:p w:rsidR="00A96510" w:rsidRPr="002A2A5D" w:rsidP="00A96510" w14:paraId="7373F0F8" w14:textId="22459C49">
      <w:pPr>
        <w:pStyle w:val="ATHeading1"/>
      </w:pPr>
      <w:bookmarkStart w:id="0" w:name="TANumber"/>
      <w:r w:rsidRPr="002A2A5D">
        <w:t>P10_TA(2026)0</w:t>
      </w:r>
      <w:r w:rsidRPr="002A2A5D" w:rsidR="00AE00C8">
        <w:t>198</w:t>
      </w:r>
      <w:bookmarkEnd w:id="0"/>
    </w:p>
    <w:p w:rsidR="00A96510" w:rsidRPr="002A2A5D" w:rsidP="00A96510" w14:paraId="41F04218" w14:textId="77777777">
      <w:pPr>
        <w:pStyle w:val="ATHeading2"/>
      </w:pPr>
      <w:bookmarkStart w:id="1" w:name="title"/>
      <w:r w:rsidRPr="002A2A5D">
        <w:t>Simplificarea punerii în aplicare a normelor armonizate privind inteligența artificială (Regulamentul omnibus în domeniul digital privind IA)</w:t>
      </w:r>
      <w:bookmarkEnd w:id="1"/>
    </w:p>
    <w:p w:rsidR="00A96510" w:rsidRPr="002A2A5D" w:rsidP="00A96510" w14:paraId="3924710E" w14:textId="77777777">
      <w:pPr>
        <w:rPr>
          <w:i/>
          <w:vanish/>
        </w:rPr>
      </w:pPr>
      <w:r>
        <w:rPr>
          <w:i/>
        </w:rPr>
        <w:fldChar w:fldCharType="begin"/>
      </w:r>
      <w:r w:rsidRPr="002A2A5D">
        <w:rPr>
          <w:i/>
        </w:rPr>
        <w:instrText xml:space="preserve"> TC"(</w:instrText>
      </w:r>
      <w:bookmarkStart w:id="2" w:name="DocNumber"/>
      <w:r w:rsidRPr="002A2A5D">
        <w:rPr>
          <w:i/>
        </w:rPr>
        <w:instrText>A10-0073/2026</w:instrText>
      </w:r>
      <w:bookmarkEnd w:id="2"/>
      <w:r w:rsidRPr="002A2A5D">
        <w:rPr>
          <w:i/>
        </w:rPr>
        <w:instrText xml:space="preserve"> - Raportori: Arba Kokalari, Michael McNamara)"\l3 \n&gt; \* MERGEFORMAT </w:instrText>
      </w:r>
      <w:r>
        <w:rPr>
          <w:i/>
        </w:rPr>
        <w:fldChar w:fldCharType="end"/>
      </w:r>
    </w:p>
    <w:p w:rsidR="00A96510" w:rsidRPr="002A2A5D" w:rsidP="00A96510" w14:paraId="4611F3DD" w14:textId="77777777">
      <w:pPr>
        <w:rPr>
          <w:vanish/>
        </w:rPr>
      </w:pPr>
      <w:bookmarkStart w:id="3" w:name="Commission"/>
      <w:r w:rsidRPr="002A2A5D">
        <w:rPr>
          <w:vanish/>
        </w:rPr>
        <w:t>Comisia pentru piața internă și protecția consumatorilor, Comisia pentru libertăți civile, justiție și afaceri interne</w:t>
      </w:r>
      <w:bookmarkEnd w:id="3"/>
    </w:p>
    <w:p w:rsidR="00A96510" w:rsidRPr="002A2A5D" w:rsidP="00A96510" w14:paraId="39C52D97" w14:textId="77777777">
      <w:pPr>
        <w:rPr>
          <w:vanish/>
        </w:rPr>
      </w:pPr>
      <w:bookmarkStart w:id="4" w:name="PE"/>
      <w:r w:rsidRPr="002A2A5D">
        <w:rPr>
          <w:vanish/>
        </w:rPr>
        <w:t>PE782.530</w:t>
      </w:r>
      <w:bookmarkEnd w:id="4"/>
    </w:p>
    <w:p w:rsidR="00A96510" w:rsidRPr="002A2A5D" w:rsidP="00A96510" w14:paraId="5C72DE8F" w14:textId="18DA3B45">
      <w:pPr>
        <w:pStyle w:val="ATHeading3"/>
      </w:pPr>
      <w:bookmarkStart w:id="5" w:name="Sujet"/>
      <w:r w:rsidRPr="002A2A5D">
        <w:t>Rezoluția legislativă a Parlamentului European din 1</w:t>
      </w:r>
      <w:r w:rsidRPr="002A2A5D" w:rsidR="004821AB">
        <w:t>6</w:t>
      </w:r>
      <w:r w:rsidRPr="002A2A5D">
        <w:t xml:space="preserve"> iunie 2026 referitoare la propunerea de regulament al Parlamentului European și al Consiliului de modificare a Regulamentelor (UE) 2024/1689 și (UE) 2018/1139 în ceea ce privește simplificarea punerii în aplicare a normelor armonizate privind inteligența artificială (Regulamentul omnibus în domeniul digital privind IA)</w:t>
      </w:r>
      <w:bookmarkEnd w:id="5"/>
      <w:r w:rsidRPr="002A2A5D">
        <w:t xml:space="preserve"> </w:t>
      </w:r>
      <w:bookmarkStart w:id="6" w:name="References"/>
      <w:r w:rsidRPr="002A2A5D">
        <w:t>(COM(2025)0836 – C10-0304/2025 – 2025/0359(COD))</w:t>
      </w:r>
      <w:bookmarkEnd w:id="6"/>
    </w:p>
    <w:p w:rsidR="00AC4A33" w:rsidRPr="002A2A5D" w:rsidP="00AC4A33" w14:paraId="43BEDC30" w14:textId="77777777">
      <w:pPr>
        <w:pStyle w:val="NormalBold"/>
      </w:pPr>
      <w:r w:rsidRPr="002A2A5D">
        <w:t>(Procedura legislativă ordinară: prima lectură)</w:t>
      </w:r>
    </w:p>
    <w:p w:rsidR="00AC4A33" w:rsidRPr="002A2A5D" w:rsidP="00AC4A33" w14:paraId="0C11E6F2" w14:textId="77777777">
      <w:pPr>
        <w:pStyle w:val="EPComma"/>
      </w:pPr>
      <w:r w:rsidRPr="002A2A5D">
        <w:rPr>
          <w:i/>
          <w:iCs/>
        </w:rPr>
        <w:t>Parlamentul European</w:t>
      </w:r>
      <w:r w:rsidRPr="002A2A5D">
        <w:t>,</w:t>
      </w:r>
    </w:p>
    <w:p w:rsidR="00AC4A33" w:rsidRPr="002A2A5D" w:rsidP="00AC4A33" w14:paraId="25D58CA9" w14:textId="77777777">
      <w:pPr>
        <w:pStyle w:val="NormalHanging12a"/>
      </w:pPr>
      <w:r w:rsidRPr="002A2A5D">
        <w:t>–</w:t>
      </w:r>
      <w:r w:rsidRPr="002A2A5D">
        <w:tab/>
        <w:t>având în vedere propunerea Comisiei prezentată Parlamentului European și Consiliului (COM(2025)0836),</w:t>
      </w:r>
    </w:p>
    <w:p w:rsidR="00AC4A33" w:rsidRPr="002A2A5D" w:rsidP="00AC4A33" w14:paraId="0C81F275" w14:textId="77777777">
      <w:pPr>
        <w:pStyle w:val="NormalHanging12a"/>
      </w:pPr>
      <w:r w:rsidRPr="002A2A5D">
        <w:t>–</w:t>
      </w:r>
      <w:r w:rsidRPr="002A2A5D">
        <w:tab/>
        <w:t>având în vedere articolul 294 alineatul (2) și articolul 114 din Tratatul privind funcționarea Uniunii Europene, în temeiul cărora propunerea a fost prezentată de către Comisie (C10</w:t>
      </w:r>
      <w:r w:rsidRPr="002A2A5D">
        <w:noBreakHyphen/>
        <w:t>0304/2025),</w:t>
      </w:r>
    </w:p>
    <w:p w:rsidR="00AC4A33" w:rsidRPr="002A2A5D" w:rsidP="00AC4A33" w14:paraId="703F3BC8" w14:textId="77777777">
      <w:pPr>
        <w:pStyle w:val="NormalHanging12a"/>
      </w:pPr>
      <w:r w:rsidRPr="002A2A5D">
        <w:t>–</w:t>
      </w:r>
      <w:r w:rsidRPr="002A2A5D">
        <w:tab/>
        <w:t>având în vedere articolul 294 alineatul (3) din Tratatul privind funcționarea Uniunii Europene,</w:t>
      </w:r>
    </w:p>
    <w:p w:rsidR="00A448C6" w:rsidRPr="002A2A5D" w:rsidP="00AC4A33" w14:paraId="58A9A42A" w14:textId="53A0B157">
      <w:pPr>
        <w:pStyle w:val="NormalHanging12a"/>
      </w:pPr>
      <w:r w:rsidRPr="002A2A5D">
        <w:t>–</w:t>
      </w:r>
      <w:r w:rsidRPr="002A2A5D">
        <w:tab/>
        <w:t>având în vedere avizul Băncii Centrale Europene din 15 aprilie 2026</w:t>
      </w:r>
      <w:r>
        <w:rPr>
          <w:rStyle w:val="FootnoteReference"/>
        </w:rPr>
        <w:footnoteReference w:id="2"/>
      </w:r>
      <w:r w:rsidRPr="002A2A5D">
        <w:t>,</w:t>
      </w:r>
    </w:p>
    <w:p w:rsidR="00A448C6" w:rsidRPr="002A2A5D" w:rsidP="00AC4A33" w14:paraId="19BE65D3" w14:textId="63318102">
      <w:pPr>
        <w:pStyle w:val="NormalHanging12a"/>
      </w:pPr>
      <w:r w:rsidRPr="002A2A5D">
        <w:t>–</w:t>
      </w:r>
      <w:r w:rsidRPr="002A2A5D">
        <w:tab/>
        <w:t>având în vedere avizul Comitetului Economic și Social European din 18 martie 2026</w:t>
      </w:r>
      <w:bookmarkStart w:id="7" w:name="_Hlk232498704"/>
      <w:r>
        <w:rPr>
          <w:rStyle w:val="FootnoteReference"/>
        </w:rPr>
        <w:footnoteReference w:id="3"/>
      </w:r>
      <w:bookmarkEnd w:id="7"/>
      <w:r w:rsidRPr="002A2A5D">
        <w:t>,</w:t>
      </w:r>
    </w:p>
    <w:p w:rsidR="00A448C6" w:rsidRPr="002A2A5D" w:rsidP="00AC4A33" w14:paraId="745206D3" w14:textId="7061FB08">
      <w:pPr>
        <w:pStyle w:val="NormalHanging12a"/>
      </w:pPr>
      <w:r w:rsidRPr="002A2A5D">
        <w:t>–</w:t>
      </w:r>
      <w:r w:rsidRPr="002A2A5D">
        <w:tab/>
        <w:t>având în vedere avizul Comitetului Regiunilor din 7 mai 2026</w:t>
      </w:r>
      <w:r>
        <w:rPr>
          <w:rStyle w:val="FootnoteReference"/>
        </w:rPr>
        <w:footnoteReference w:id="4"/>
      </w:r>
      <w:r w:rsidRPr="002A2A5D">
        <w:t>,</w:t>
      </w:r>
    </w:p>
    <w:p w:rsidR="004821AB" w:rsidRPr="002A2A5D" w:rsidP="00AC4A33" w14:paraId="1C7239A9" w14:textId="1D4DE331">
      <w:pPr>
        <w:pStyle w:val="NormalHanging12a"/>
      </w:pPr>
      <w:bookmarkStart w:id="8" w:name="_Hlk221545669"/>
      <w:r w:rsidRPr="002A2A5D">
        <w:t>–</w:t>
      </w:r>
      <w:r w:rsidRPr="002A2A5D">
        <w:tab/>
        <w:t xml:space="preserve">având în vedere acordul provizoriu aprobat de comisiile competente în temeiul </w:t>
      </w:r>
      <w:r w:rsidRPr="002A2A5D">
        <w:t xml:space="preserve">articolului 75 alineatul (4) din Regulamentul său de procedură și angajamentul reprezentantului Consiliului, exprimat în scrisoarea din </w:t>
      </w:r>
      <w:r w:rsidRPr="002A2A5D" w:rsidR="00B96293">
        <w:t>13 mai</w:t>
      </w:r>
      <w:r w:rsidRPr="002A2A5D">
        <w:t xml:space="preserve"> 2026, de a aproba poziția Parlamentului în conformitate cu articolul 294 alineatul (4) din Tratatul privind funcționarea Uniunii Europene,</w:t>
      </w:r>
      <w:bookmarkEnd w:id="8"/>
    </w:p>
    <w:p w:rsidR="00AC4A33" w:rsidRPr="002A2A5D" w:rsidP="00AC4A33" w14:paraId="44E55A39" w14:textId="34EFDD67">
      <w:pPr>
        <w:pStyle w:val="NormalHanging12a"/>
      </w:pPr>
      <w:r w:rsidRPr="002A2A5D">
        <w:t>–</w:t>
      </w:r>
      <w:r w:rsidRPr="002A2A5D">
        <w:tab/>
        <w:t>având în vedere articolul 60 din Regulamentul său de procedură,</w:t>
      </w:r>
    </w:p>
    <w:p w:rsidR="00AC4A33" w:rsidRPr="002A2A5D" w:rsidP="00AC4A33" w14:paraId="2DC30C35" w14:textId="15D68248">
      <w:pPr>
        <w:pStyle w:val="NormalHanging12a"/>
      </w:pPr>
      <w:r w:rsidRPr="002A2A5D">
        <w:t>–</w:t>
      </w:r>
      <w:r w:rsidRPr="002A2A5D">
        <w:tab/>
        <w:t xml:space="preserve">având în vedere deliberările comune ale Comisiei pentru piața internă și protecția consumatorilor și ale Comisiei pentru libertăți civile, justiție și afaceri interne, conform articolului </w:t>
      </w:r>
      <w:r w:rsidRPr="002A2A5D" w:rsidR="00316832">
        <w:t xml:space="preserve">59 </w:t>
      </w:r>
      <w:r w:rsidRPr="002A2A5D">
        <w:t>din Regulamentul de procedură,</w:t>
      </w:r>
    </w:p>
    <w:p w:rsidR="00316832" w:rsidRPr="002A2A5D" w:rsidP="00AC4A33" w14:paraId="18259E1D" w14:textId="512AF6FB">
      <w:pPr>
        <w:pStyle w:val="NormalHanging12a"/>
      </w:pPr>
      <w:r w:rsidRPr="002A2A5D">
        <w:t>–</w:t>
      </w:r>
      <w:r w:rsidRPr="002A2A5D">
        <w:tab/>
        <w:t>având în vedere avizele Comisiei pentru transport și turism, Comisiei pentru cultură și educație și Comisiei pentru afaceri juridice,</w:t>
      </w:r>
    </w:p>
    <w:p w:rsidR="00AC4A33" w:rsidRPr="002A2A5D" w:rsidP="00AC4A33" w14:paraId="2EB81C61" w14:textId="77777777">
      <w:pPr>
        <w:pStyle w:val="NormalHanging12a"/>
      </w:pPr>
      <w:r w:rsidRPr="002A2A5D">
        <w:t>–</w:t>
      </w:r>
      <w:r w:rsidRPr="002A2A5D">
        <w:tab/>
        <w:t>având în vedere raportul Comisiei pentru piața internă și protecția consumatorilor și al Comisiei pentru libertăți civile, justiție și afaceri interne (A10-0073/2026),</w:t>
      </w:r>
    </w:p>
    <w:p w:rsidR="00AC4A33" w:rsidRPr="002A2A5D" w:rsidP="00AC4A33" w14:paraId="682587E2" w14:textId="3D7A66C0">
      <w:pPr>
        <w:pStyle w:val="NormalHanging12a"/>
      </w:pPr>
      <w:r w:rsidRPr="002A2A5D">
        <w:t>1.</w:t>
      </w:r>
      <w:r w:rsidRPr="002A2A5D">
        <w:tab/>
        <w:t>adoptă poziția sa în primă lectură prezentată în continuare</w:t>
      </w:r>
      <w:bookmarkStart w:id="9" w:name="_Hlk221560416"/>
      <w:r>
        <w:rPr>
          <w:rStyle w:val="FootnoteReference"/>
        </w:rPr>
        <w:footnoteReference w:id="5"/>
      </w:r>
      <w:bookmarkEnd w:id="9"/>
      <w:r w:rsidRPr="002A2A5D">
        <w:t>;</w:t>
      </w:r>
    </w:p>
    <w:p w:rsidR="00AC4A33" w:rsidRPr="002A2A5D" w:rsidP="00AC4A33" w14:paraId="02DAD05B" w14:textId="77777777">
      <w:pPr>
        <w:pStyle w:val="NormalHanging12a"/>
      </w:pPr>
      <w:r w:rsidRPr="002A2A5D">
        <w:t>2.</w:t>
      </w:r>
      <w:r w:rsidRPr="002A2A5D">
        <w:tab/>
        <w:t>solicită Comisiei să îl sesizeze din nou în cazul în care își înlocuiește, își modifică în mod substanțial sau intenționează să își modifice în mod substanțial propunerea;</w:t>
      </w:r>
    </w:p>
    <w:p w:rsidR="00AC4A33" w:rsidRPr="002A2A5D" w:rsidP="00AC4A33" w14:paraId="1F77F213" w14:textId="77777777">
      <w:pPr>
        <w:pStyle w:val="NormalHanging12a"/>
      </w:pPr>
      <w:r w:rsidRPr="002A2A5D">
        <w:t>3.</w:t>
      </w:r>
      <w:r w:rsidRPr="002A2A5D">
        <w:tab/>
        <w:t>încredințează Președintei sarcina de a transmite Consiliului și Comisiei, precum și parlamentelor naționale poziția Parlamentului.</w:t>
      </w:r>
    </w:p>
    <w:p w:rsidR="00AC4A33" w:rsidRPr="002A2A5D" w:rsidP="00AC4A33" w14:paraId="578E9387" w14:textId="77777777"/>
    <w:p w:rsidR="004821AB" w:rsidRPr="002A2A5D" w:rsidP="00AC4A33" w14:paraId="529D8055" w14:textId="77777777">
      <w:pPr>
        <w:sectPr w:rsidSect="007022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4821AB" w:rsidRPr="002A2A5D" w:rsidP="004821AB" w14:paraId="33DB4F77" w14:textId="4B2FFFAB">
      <w:pPr>
        <w:rPr>
          <w:b/>
        </w:rPr>
      </w:pPr>
      <w:r w:rsidRPr="002A2A5D">
        <w:rPr>
          <w:b/>
        </w:rPr>
        <w:t>P10_TC1-COD(2025)0359</w:t>
      </w:r>
    </w:p>
    <w:p w:rsidR="004821AB" w:rsidP="004821AB" w14:paraId="36CC0DF0" w14:textId="5D70A2C2">
      <w:pPr>
        <w:spacing w:before="240"/>
        <w:rPr>
          <w:b/>
          <w:bCs/>
          <w:color w:val="000000"/>
        </w:rPr>
      </w:pPr>
      <w:r w:rsidRPr="002A2A5D">
        <w:rPr>
          <w:b/>
        </w:rPr>
        <w:t xml:space="preserve">Poziția Parlamentului European adoptată în primă lectură la 16 iunie 2026 în vederea adoptării Regulamentului (UE) 2026/... al Parlamentului European și al Consiliului </w:t>
      </w:r>
      <w:r w:rsidRPr="002A2A5D">
        <w:rPr>
          <w:b/>
          <w:bCs/>
          <w:color w:val="000000"/>
        </w:rPr>
        <w:t>de modificare a Regulamentelor (UE) 2024/1689, (UE) 2018/1139 și (UE) 2023/1230 în ceea ce privește simplificarea punerii în aplicare a normelor armonizate privind inteligența artificială (Regulamentul omnibus în domeniul digital privind IA)</w:t>
      </w:r>
    </w:p>
    <w:p w:rsidR="00FC5550" w:rsidRPr="00FC5550" w:rsidP="004821AB" w14:paraId="26547DC1" w14:textId="43E34C64">
      <w:pPr>
        <w:spacing w:before="240"/>
        <w:rPr>
          <w:b/>
          <w:bCs/>
        </w:rPr>
      </w:pPr>
      <w:r w:rsidRPr="00FC5550">
        <w:rPr>
          <w:rStyle w:val="ATHeading3Char"/>
          <w:b w:val="0"/>
          <w:bCs/>
          <w:i/>
        </w:rPr>
        <w:t>(Întrucât s-a ajuns la un acord între Parlament și Consiliu, poziția Parlamentului corespunde cu actul legislativ final, Regulamentul (UE) 2026/</w:t>
      </w:r>
      <w:r>
        <w:rPr>
          <w:rStyle w:val="ATHeading3Char"/>
          <w:b w:val="0"/>
          <w:bCs/>
          <w:i/>
        </w:rPr>
        <w:t>1744</w:t>
      </w:r>
      <w:r w:rsidRPr="00FC5550">
        <w:rPr>
          <w:rStyle w:val="ATHeading3Char"/>
          <w:b w:val="0"/>
          <w:bCs/>
          <w:i/>
        </w:rPr>
        <w:t>.)</w:t>
      </w:r>
    </w:p>
    <w:sectPr w:rsidSect="007022AB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7022AB" w14:paraId="10D3B027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7022AB" w14:paraId="02894505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7022AB" w14:paraId="2D0EB66F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A96510" w:rsidRPr="007022AB" w14:paraId="5BBC861D" w14:textId="77777777">
      <w:r w:rsidRPr="007022AB">
        <w:separator/>
      </w:r>
    </w:p>
  </w:footnote>
  <w:footnote w:type="continuationSeparator" w:id="1">
    <w:p w:rsidR="00A96510" w:rsidRPr="007022AB" w14:paraId="2E0A10ED" w14:textId="77777777">
      <w:r w:rsidRPr="007022AB">
        <w:continuationSeparator/>
      </w:r>
    </w:p>
  </w:footnote>
  <w:footnote w:id="2">
    <w:p w:rsidR="00A448C6" w:rsidRPr="002A2A5D" w:rsidP="00A448C6" w14:paraId="56C027AD" w14:textId="7FB34B0A">
      <w:pPr>
        <w:pStyle w:val="FootnoteText"/>
        <w:rPr>
          <w:sz w:val="24"/>
          <w:szCs w:val="22"/>
          <w:lang w:val="ro-RO"/>
        </w:rPr>
      </w:pPr>
      <w:r w:rsidRPr="002A2A5D">
        <w:rPr>
          <w:rStyle w:val="FootnoteReference"/>
          <w:sz w:val="24"/>
          <w:szCs w:val="22"/>
          <w:lang w:val="ro-RO"/>
        </w:rPr>
        <w:footnoteRef/>
      </w:r>
      <w:r w:rsidRPr="002A2A5D">
        <w:rPr>
          <w:sz w:val="24"/>
          <w:szCs w:val="22"/>
          <w:lang w:val="ro-RO"/>
        </w:rPr>
        <w:t xml:space="preserve"> </w:t>
      </w:r>
      <w:r w:rsidRPr="002A2A5D">
        <w:rPr>
          <w:sz w:val="24"/>
          <w:szCs w:val="22"/>
          <w:lang w:val="ro-RO"/>
        </w:rPr>
        <w:tab/>
        <w:t>JO C, C/2026/2285, 15.4.2026, ELI: http://data.europa.eu/eli/C/2026/2285/oj.</w:t>
      </w:r>
    </w:p>
  </w:footnote>
  <w:footnote w:id="3">
    <w:p w:rsidR="00A448C6" w:rsidRPr="002A2A5D" w:rsidP="00A448C6" w14:paraId="7D2F1A7D" w14:textId="35FB26FA">
      <w:pPr>
        <w:pStyle w:val="FootnoteText"/>
        <w:rPr>
          <w:sz w:val="24"/>
          <w:szCs w:val="22"/>
          <w:lang w:val="ro-RO"/>
        </w:rPr>
      </w:pPr>
      <w:r w:rsidRPr="002A2A5D">
        <w:rPr>
          <w:rStyle w:val="FootnoteReference"/>
          <w:sz w:val="24"/>
          <w:szCs w:val="22"/>
          <w:lang w:val="ro-RO"/>
        </w:rPr>
        <w:footnoteRef/>
      </w:r>
      <w:r w:rsidRPr="002A2A5D">
        <w:rPr>
          <w:sz w:val="24"/>
          <w:szCs w:val="22"/>
          <w:lang w:val="ro-RO"/>
        </w:rPr>
        <w:t xml:space="preserve"> </w:t>
      </w:r>
      <w:r w:rsidRPr="002A2A5D">
        <w:rPr>
          <w:sz w:val="24"/>
          <w:szCs w:val="22"/>
          <w:lang w:val="ro-RO"/>
        </w:rPr>
        <w:tab/>
        <w:t>Avizul din 18 martie 2026 (nepublicat încă în Jurnalul Oficial).</w:t>
      </w:r>
    </w:p>
  </w:footnote>
  <w:footnote w:id="4">
    <w:p w:rsidR="00A448C6" w:rsidRPr="002A2A5D" w:rsidP="00A448C6" w14:paraId="79E85405" w14:textId="565CEBFC">
      <w:pPr>
        <w:pStyle w:val="FootnoteText"/>
        <w:rPr>
          <w:sz w:val="24"/>
          <w:szCs w:val="22"/>
          <w:lang w:val="ro-RO"/>
        </w:rPr>
      </w:pPr>
      <w:r w:rsidRPr="002A2A5D">
        <w:rPr>
          <w:rStyle w:val="FootnoteReference"/>
          <w:sz w:val="24"/>
          <w:szCs w:val="22"/>
          <w:lang w:val="ro-RO"/>
        </w:rPr>
        <w:footnoteRef/>
      </w:r>
      <w:r w:rsidRPr="002A2A5D">
        <w:rPr>
          <w:sz w:val="24"/>
          <w:szCs w:val="22"/>
          <w:lang w:val="ro-RO"/>
        </w:rPr>
        <w:t xml:space="preserve"> </w:t>
      </w:r>
      <w:r w:rsidRPr="002A2A5D">
        <w:rPr>
          <w:sz w:val="24"/>
          <w:szCs w:val="22"/>
          <w:lang w:val="ro-RO"/>
        </w:rPr>
        <w:tab/>
        <w:t>Avizul din 7 mai 2026 (nepublicat încă în Jurnalul Oficial).</w:t>
      </w:r>
    </w:p>
  </w:footnote>
  <w:footnote w:id="5">
    <w:p w:rsidR="004821AB" w:rsidRPr="002A2A5D" w:rsidP="004821AB" w14:paraId="1BC4A8DF" w14:textId="497DDAAD">
      <w:pPr>
        <w:pStyle w:val="FootnoteText"/>
        <w:ind w:left="567" w:hanging="567"/>
        <w:rPr>
          <w:lang w:val="ro-RO"/>
        </w:rPr>
      </w:pPr>
      <w:r w:rsidRPr="002A2A5D">
        <w:rPr>
          <w:rStyle w:val="FootnoteReference"/>
          <w:sz w:val="24"/>
          <w:lang w:val="ro-RO"/>
        </w:rPr>
        <w:footnoteRef/>
      </w:r>
      <w:r w:rsidRPr="002A2A5D">
        <w:rPr>
          <w:sz w:val="24"/>
          <w:lang w:val="ro-RO"/>
        </w:rPr>
        <w:t xml:space="preserve"> </w:t>
      </w:r>
      <w:r w:rsidRPr="002A2A5D">
        <w:rPr>
          <w:sz w:val="24"/>
          <w:lang w:val="ro-RO"/>
        </w:rPr>
        <w:tab/>
        <w:t xml:space="preserve">Prezenta poziție înlocuiește amendamentele adoptate la </w:t>
      </w:r>
      <w:r w:rsidRPr="002A2A5D" w:rsidR="00316832">
        <w:rPr>
          <w:sz w:val="24"/>
          <w:lang w:val="ro-RO"/>
        </w:rPr>
        <w:t xml:space="preserve">26 martie 2026 </w:t>
      </w:r>
      <w:r w:rsidRPr="002A2A5D">
        <w:rPr>
          <w:sz w:val="24"/>
          <w:lang w:val="ro-RO"/>
        </w:rPr>
        <w:t>(Texte adoptate, P10_TA(202</w:t>
      </w:r>
      <w:r w:rsidRPr="002A2A5D" w:rsidR="00316832">
        <w:rPr>
          <w:sz w:val="24"/>
          <w:lang w:val="ro-RO"/>
        </w:rPr>
        <w:t>6</w:t>
      </w:r>
      <w:r w:rsidRPr="002A2A5D">
        <w:rPr>
          <w:sz w:val="24"/>
          <w:lang w:val="ro-RO"/>
        </w:rPr>
        <w:t>)</w:t>
      </w:r>
      <w:r w:rsidRPr="002A2A5D" w:rsidR="00316832">
        <w:rPr>
          <w:sz w:val="24"/>
          <w:lang w:val="ro-RO"/>
        </w:rPr>
        <w:t>0098</w:t>
      </w:r>
      <w:r w:rsidRPr="002A2A5D">
        <w:rPr>
          <w:sz w:val="24"/>
          <w:lang w:val="ro-RO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7022AB" w14:paraId="7F3C1F20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7022AB" w14:paraId="7D1C40EF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7022AB" w14:paraId="3F0CDFB0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37709858">
    <w:abstractNumId w:val="0"/>
  </w:num>
  <w:num w:numId="2" w16cid:durableId="138668011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510"/>
    <w:rsid w:val="00002272"/>
    <w:rsid w:val="00022600"/>
    <w:rsid w:val="00064002"/>
    <w:rsid w:val="000677B9"/>
    <w:rsid w:val="000831BA"/>
    <w:rsid w:val="000A42CC"/>
    <w:rsid w:val="000D1927"/>
    <w:rsid w:val="000E7DD9"/>
    <w:rsid w:val="0010095E"/>
    <w:rsid w:val="00125B37"/>
    <w:rsid w:val="00187494"/>
    <w:rsid w:val="001F32AE"/>
    <w:rsid w:val="002767FF"/>
    <w:rsid w:val="002A2A5D"/>
    <w:rsid w:val="002B18FE"/>
    <w:rsid w:val="002B5493"/>
    <w:rsid w:val="00316832"/>
    <w:rsid w:val="00323F88"/>
    <w:rsid w:val="00343214"/>
    <w:rsid w:val="00361C00"/>
    <w:rsid w:val="00395FA1"/>
    <w:rsid w:val="003D1BDE"/>
    <w:rsid w:val="003E15D4"/>
    <w:rsid w:val="00411CCE"/>
    <w:rsid w:val="0041666E"/>
    <w:rsid w:val="00421060"/>
    <w:rsid w:val="00471C19"/>
    <w:rsid w:val="004821AB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022AB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59D9"/>
    <w:rsid w:val="00930C23"/>
    <w:rsid w:val="0093193B"/>
    <w:rsid w:val="009509D8"/>
    <w:rsid w:val="00950B64"/>
    <w:rsid w:val="00981893"/>
    <w:rsid w:val="009E0E10"/>
    <w:rsid w:val="00A1687D"/>
    <w:rsid w:val="00A43E52"/>
    <w:rsid w:val="00A448C6"/>
    <w:rsid w:val="00A4678D"/>
    <w:rsid w:val="00A778C7"/>
    <w:rsid w:val="00A96510"/>
    <w:rsid w:val="00AB441E"/>
    <w:rsid w:val="00AB6293"/>
    <w:rsid w:val="00AC4A33"/>
    <w:rsid w:val="00AE00C8"/>
    <w:rsid w:val="00AE0928"/>
    <w:rsid w:val="00AF3B82"/>
    <w:rsid w:val="00B12E95"/>
    <w:rsid w:val="00B22876"/>
    <w:rsid w:val="00B558F0"/>
    <w:rsid w:val="00B96293"/>
    <w:rsid w:val="00BD48FE"/>
    <w:rsid w:val="00BD7BD8"/>
    <w:rsid w:val="00BE5112"/>
    <w:rsid w:val="00BE6ADC"/>
    <w:rsid w:val="00C05BFE"/>
    <w:rsid w:val="00C23CD4"/>
    <w:rsid w:val="00C45674"/>
    <w:rsid w:val="00C61C0C"/>
    <w:rsid w:val="00C941CB"/>
    <w:rsid w:val="00CC2357"/>
    <w:rsid w:val="00CD2A2B"/>
    <w:rsid w:val="00CD7E3F"/>
    <w:rsid w:val="00CF071A"/>
    <w:rsid w:val="00D058B8"/>
    <w:rsid w:val="00D43010"/>
    <w:rsid w:val="00D56C11"/>
    <w:rsid w:val="00D834A0"/>
    <w:rsid w:val="00D872DF"/>
    <w:rsid w:val="00D91E21"/>
    <w:rsid w:val="00DA7FCD"/>
    <w:rsid w:val="00E365E1"/>
    <w:rsid w:val="00E820A4"/>
    <w:rsid w:val="00E84336"/>
    <w:rsid w:val="00EB006A"/>
    <w:rsid w:val="00EB4772"/>
    <w:rsid w:val="00ED169E"/>
    <w:rsid w:val="00ED4235"/>
    <w:rsid w:val="00F04090"/>
    <w:rsid w:val="00F04346"/>
    <w:rsid w:val="00F075DC"/>
    <w:rsid w:val="00F149E9"/>
    <w:rsid w:val="00F5134D"/>
    <w:rsid w:val="00F74202"/>
    <w:rsid w:val="00F87713"/>
    <w:rsid w:val="00FB1E70"/>
    <w:rsid w:val="00FB4360"/>
    <w:rsid w:val="00FC5550"/>
    <w:rsid w:val="00FD0C70"/>
  </w:rsids>
  <w:docVars>
    <w:docVar w:name="dvdocse" w:val="A10-0073/2026"/>
    <w:docVar w:name="dvlangue" w:val="RO"/>
    <w:docVar w:name="dvnumam" w:val="171"/>
    <w:docVar w:name="dvpe" w:val="782.530"/>
    <w:docVar w:name="dvrapporteur" w:val="Raportori: "/>
    <w:docVar w:name="dvstar" w:val="***I"/>
    <w:docVar w:name="dvtitre" w:val="Rezoluția legislativă a Parlamentului European din 15 iunie 2026 referitoare la propunerea de regulament al Parlamentului European și al Consiliului de modificare a Regulamentelor (UE) 2024/1689 și (UE) 2018/1139 în ceea ce privește simplificarea punerii în aplicare a normelor armonizate privind inteligența artificială (Regulamentul omnibus în domeniul digital privind IA)(COM(2025)0836 – C10-0304/2025 – 2025/0359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4CE1FF4"/>
  <w15:chartTrackingRefBased/>
  <w15:docId w15:val="{BE08CD7C-047A-4E9D-B380-83512835B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uiPriority="11" w:qFormat="1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link w:val="ATHeading3Char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AC4A3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A3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A3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A3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A3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A33"/>
    <w:rPr>
      <w:i/>
      <w:sz w:val="22"/>
      <w:lang w:val="ro-RO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A33"/>
    <w:rPr>
      <w:rFonts w:ascii="Arial" w:hAnsi="Arial"/>
      <w:sz w:val="24"/>
      <w:lang w:val="ro-RO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A33"/>
    <w:rPr>
      <w:rFonts w:ascii="Arial" w:hAnsi="Arial"/>
      <w:i/>
      <w:sz w:val="24"/>
      <w:lang w:val="ro-RO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A33"/>
    <w:rPr>
      <w:rFonts w:ascii="Arial" w:hAnsi="Arial"/>
      <w:b/>
      <w:i/>
      <w:sz w:val="18"/>
      <w:lang w:val="ro-RO"/>
    </w:rPr>
  </w:style>
  <w:style w:type="paragraph" w:styleId="TOCHeading">
    <w:name w:val="TOC Heading"/>
    <w:basedOn w:val="Normal"/>
    <w:next w:val="Normal"/>
    <w:uiPriority w:val="39"/>
    <w:unhideWhenUsed/>
    <w:qFormat/>
    <w:rsid w:val="00AC4A33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AC4A33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AC4A33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AC4A33"/>
    <w:pPr>
      <w:spacing w:after="120"/>
    </w:pPr>
  </w:style>
  <w:style w:type="paragraph" w:customStyle="1" w:styleId="PageHeading">
    <w:name w:val="PageHeading"/>
    <w:basedOn w:val="Normal"/>
    <w:rsid w:val="00AC4A3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AC4A33"/>
    <w:rPr>
      <w:b/>
    </w:rPr>
  </w:style>
  <w:style w:type="paragraph" w:customStyle="1" w:styleId="NormalBold12a">
    <w:name w:val="NormalBold12a"/>
    <w:basedOn w:val="Normal"/>
    <w:rsid w:val="00AC4A33"/>
    <w:pPr>
      <w:spacing w:after="240"/>
    </w:pPr>
    <w:rPr>
      <w:b/>
    </w:rPr>
  </w:style>
  <w:style w:type="paragraph" w:customStyle="1" w:styleId="AmJustText">
    <w:name w:val="AmJustText"/>
    <w:basedOn w:val="Normal"/>
    <w:rsid w:val="00AC4A33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AC4A33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AC4A33"/>
    <w:pPr>
      <w:spacing w:after="480"/>
      <w:ind w:left="1417"/>
    </w:pPr>
  </w:style>
  <w:style w:type="paragraph" w:customStyle="1" w:styleId="CoverNormal">
    <w:name w:val="CoverNormal"/>
    <w:basedOn w:val="Normal"/>
    <w:rsid w:val="00AC4A33"/>
    <w:pPr>
      <w:ind w:left="1418"/>
    </w:pPr>
  </w:style>
  <w:style w:type="paragraph" w:customStyle="1" w:styleId="AmCrossRef">
    <w:name w:val="AmCrossRef"/>
    <w:basedOn w:val="Normal"/>
    <w:rsid w:val="00AC4A33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AC4A33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AC4A33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AC4A33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AC4A33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AC4A33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AC4A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A33"/>
    <w:rPr>
      <w:sz w:val="24"/>
      <w:lang w:val="ro-RO"/>
    </w:rPr>
  </w:style>
  <w:style w:type="paragraph" w:customStyle="1" w:styleId="AmOrLang">
    <w:name w:val="AmOrLang"/>
    <w:basedOn w:val="Normal"/>
    <w:rsid w:val="00AC4A33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AC4A33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AC4A3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AC4A33"/>
    <w:pPr>
      <w:spacing w:before="240"/>
    </w:pPr>
    <w:rPr>
      <w:b/>
    </w:rPr>
  </w:style>
  <w:style w:type="paragraph" w:customStyle="1" w:styleId="EPBody">
    <w:name w:val="EPBody"/>
    <w:basedOn w:val="Normal"/>
    <w:rsid w:val="00AC4A33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AC4A33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AC4A33"/>
    <w:pPr>
      <w:spacing w:before="480" w:after="240"/>
    </w:pPr>
  </w:style>
  <w:style w:type="paragraph" w:customStyle="1" w:styleId="Lgendesigne">
    <w:name w:val="Légende signe"/>
    <w:basedOn w:val="Normal"/>
    <w:rsid w:val="00AC4A33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AC4A33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AC4A33"/>
    <w:rPr>
      <w:sz w:val="18"/>
    </w:rPr>
  </w:style>
  <w:style w:type="paragraph" w:customStyle="1" w:styleId="EntPE">
    <w:name w:val="EntPE"/>
    <w:basedOn w:val="Normal12"/>
    <w:rsid w:val="00AC4A33"/>
    <w:pPr>
      <w:jc w:val="center"/>
    </w:pPr>
    <w:rPr>
      <w:noProof w:val="0"/>
      <w:sz w:val="56"/>
    </w:rPr>
  </w:style>
  <w:style w:type="paragraph" w:customStyle="1" w:styleId="Normal24a">
    <w:name w:val="Normal24a"/>
    <w:basedOn w:val="Normal"/>
    <w:rsid w:val="00AC4A33"/>
    <w:pPr>
      <w:spacing w:after="480"/>
    </w:pPr>
  </w:style>
  <w:style w:type="paragraph" w:customStyle="1" w:styleId="NormalBoldCenter">
    <w:name w:val="NormalBoldCenter"/>
    <w:basedOn w:val="Normal"/>
    <w:rsid w:val="00AC4A33"/>
    <w:pPr>
      <w:jc w:val="center"/>
    </w:pPr>
    <w:rPr>
      <w:b/>
    </w:rPr>
  </w:style>
  <w:style w:type="paragraph" w:customStyle="1" w:styleId="Footprint12b">
    <w:name w:val="Footprint12b"/>
    <w:basedOn w:val="Normal"/>
    <w:rsid w:val="00AC4A33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AC4A33"/>
    <w:rPr>
      <w:szCs w:val="24"/>
    </w:rPr>
  </w:style>
  <w:style w:type="character" w:styleId="Hyperlink">
    <w:name w:val="Hyperlink"/>
    <w:basedOn w:val="DefaultParagraphFont"/>
    <w:rsid w:val="00AC4A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4A33"/>
    <w:rPr>
      <w:color w:val="605E5C"/>
      <w:shd w:val="clear" w:color="auto" w:fill="E1DFDD"/>
    </w:rPr>
  </w:style>
  <w:style w:type="character" w:customStyle="1" w:styleId="Normal6Char">
    <w:name w:val="Normal6 Char"/>
    <w:basedOn w:val="DefaultParagraphFont"/>
    <w:link w:val="Normal6"/>
    <w:locked/>
    <w:rsid w:val="00AC4A33"/>
    <w:rPr>
      <w:sz w:val="24"/>
      <w:lang w:val="ro-RO"/>
    </w:rPr>
  </w:style>
  <w:style w:type="paragraph" w:customStyle="1" w:styleId="Normal6">
    <w:name w:val="Normal6"/>
    <w:basedOn w:val="Normal"/>
    <w:link w:val="Normal6Char"/>
    <w:rsid w:val="00AC4A33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AC4A33"/>
    <w:rPr>
      <w:b/>
      <w:sz w:val="24"/>
      <w:lang w:val="ro-RO"/>
    </w:rPr>
  </w:style>
  <w:style w:type="paragraph" w:customStyle="1" w:styleId="ColumnHeading">
    <w:name w:val="ColumnHeading"/>
    <w:basedOn w:val="Normal"/>
    <w:rsid w:val="00AC4A33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AC4A3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AC4A33"/>
    <w:pPr>
      <w:spacing w:before="240"/>
      <w:jc w:val="center"/>
    </w:pPr>
    <w:rPr>
      <w:i/>
    </w:rPr>
  </w:style>
  <w:style w:type="paragraph" w:customStyle="1" w:styleId="Olang">
    <w:name w:val="Olang"/>
    <w:rsid w:val="00AC4A33"/>
    <w:pPr>
      <w:jc w:val="right"/>
    </w:pPr>
    <w:rPr>
      <w:lang w:val="ro-RO"/>
    </w:rPr>
  </w:style>
  <w:style w:type="paragraph" w:styleId="Revision">
    <w:name w:val="Revision"/>
    <w:hidden/>
    <w:uiPriority w:val="99"/>
    <w:semiHidden/>
    <w:rsid w:val="00AC4A33"/>
    <w:rPr>
      <w:sz w:val="24"/>
      <w:lang w:val="ro-RO"/>
    </w:rPr>
  </w:style>
  <w:style w:type="character" w:styleId="CommentReference">
    <w:name w:val="annotation reference"/>
    <w:basedOn w:val="DefaultParagraphFont"/>
    <w:rsid w:val="00AC4A33"/>
    <w:rPr>
      <w:sz w:val="16"/>
      <w:szCs w:val="16"/>
    </w:rPr>
  </w:style>
  <w:style w:type="paragraph" w:styleId="CommentText">
    <w:name w:val="annotation text"/>
    <w:basedOn w:val="Normal"/>
    <w:link w:val="CommentTextChar"/>
    <w:rsid w:val="00AC4A33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AC4A33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AC4A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AC4A33"/>
    <w:rPr>
      <w:b/>
      <w:bCs/>
      <w:lang w:val="ro-RO"/>
    </w:rPr>
  </w:style>
  <w:style w:type="paragraph" w:customStyle="1" w:styleId="Normal12a">
    <w:name w:val="Normal12a"/>
    <w:basedOn w:val="Normal"/>
    <w:rsid w:val="00AC4A33"/>
    <w:pPr>
      <w:spacing w:after="240"/>
    </w:pPr>
  </w:style>
  <w:style w:type="paragraph" w:customStyle="1" w:styleId="RollCallVotes">
    <w:name w:val="RollCallVotes"/>
    <w:basedOn w:val="Normal"/>
    <w:rsid w:val="00AC4A33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AC4A33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AC4A33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AC4A33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AC4A33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AC4A33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Normal12">
    <w:name w:val="Normal12"/>
    <w:basedOn w:val="Normal"/>
    <w:link w:val="Normal12Char"/>
    <w:qFormat/>
    <w:rsid w:val="00AC4A33"/>
    <w:pPr>
      <w:spacing w:after="240"/>
    </w:pPr>
    <w:rPr>
      <w:noProof/>
    </w:rPr>
  </w:style>
  <w:style w:type="paragraph" w:customStyle="1" w:styleId="CommitteeAM">
    <w:name w:val="CommitteeAM"/>
    <w:basedOn w:val="Normal"/>
    <w:rsid w:val="00AC4A33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AC4A33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AC4A33"/>
    <w:pPr>
      <w:tabs>
        <w:tab w:val="right" w:pos="9356"/>
      </w:tabs>
    </w:pPr>
    <w:rPr>
      <w:b/>
      <w:noProof/>
    </w:rPr>
  </w:style>
  <w:style w:type="character" w:customStyle="1" w:styleId="Normal12Char">
    <w:name w:val="Normal12 Char"/>
    <w:basedOn w:val="DefaultParagraphFont"/>
    <w:link w:val="Normal12"/>
    <w:locked/>
    <w:rsid w:val="00AC4A33"/>
    <w:rPr>
      <w:noProof/>
      <w:sz w:val="24"/>
      <w:lang w:val="ro-RO"/>
    </w:rPr>
  </w:style>
  <w:style w:type="paragraph" w:customStyle="1" w:styleId="PELeft">
    <w:name w:val="PELeft"/>
    <w:basedOn w:val="Normal"/>
    <w:rsid w:val="00AC4A33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AC4A33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AC4A33"/>
    <w:rPr>
      <w:i/>
    </w:rPr>
  </w:style>
  <w:style w:type="paragraph" w:customStyle="1" w:styleId="JustificationTitle">
    <w:name w:val="JustificationTitle"/>
    <w:basedOn w:val="Normal"/>
    <w:next w:val="Normal12"/>
    <w:rsid w:val="00AC4A33"/>
    <w:pPr>
      <w:keepNext/>
      <w:spacing w:before="240" w:after="240"/>
      <w:jc w:val="center"/>
    </w:pPr>
    <w:rPr>
      <w:i/>
      <w:noProof/>
    </w:rPr>
  </w:style>
  <w:style w:type="paragraph" w:styleId="Footer">
    <w:name w:val="footer"/>
    <w:basedOn w:val="Normal"/>
    <w:link w:val="FooterChar"/>
    <w:uiPriority w:val="99"/>
    <w:rsid w:val="00AC4A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4A33"/>
    <w:rPr>
      <w:sz w:val="24"/>
      <w:lang w:val="ro-RO"/>
    </w:rPr>
  </w:style>
  <w:style w:type="character" w:customStyle="1" w:styleId="Footer2Middle">
    <w:name w:val="Footer2Middle"/>
    <w:rsid w:val="00AC4A33"/>
    <w:rPr>
      <w:rFonts w:ascii="Arial" w:cs="Arial"/>
      <w:b w:val="0"/>
      <w:i/>
      <w:color w:val="C0C0C0"/>
      <w:sz w:val="22"/>
    </w:rPr>
  </w:style>
  <w:style w:type="paragraph" w:customStyle="1" w:styleId="LetterSalutation">
    <w:name w:val="LetterSalutation"/>
    <w:basedOn w:val="Normal"/>
    <w:rsid w:val="00AC4A33"/>
    <w:pPr>
      <w:spacing w:before="600" w:after="360"/>
    </w:pPr>
  </w:style>
  <w:style w:type="paragraph" w:customStyle="1" w:styleId="LetterSubject">
    <w:name w:val="LetterSubject"/>
    <w:basedOn w:val="Normal"/>
    <w:rsid w:val="00AC4A33"/>
    <w:pPr>
      <w:spacing w:before="480"/>
      <w:ind w:left="1134" w:hanging="1134"/>
    </w:pPr>
  </w:style>
  <w:style w:type="paragraph" w:customStyle="1" w:styleId="LetterSignature66b">
    <w:name w:val="LetterSignature66b"/>
    <w:basedOn w:val="Normal"/>
    <w:next w:val="Normal"/>
    <w:rsid w:val="00AC4A33"/>
    <w:pPr>
      <w:spacing w:before="1320"/>
    </w:pPr>
  </w:style>
  <w:style w:type="paragraph" w:customStyle="1" w:styleId="AmDocTypeTab">
    <w:name w:val="AmDocTypeTab"/>
    <w:basedOn w:val="Normal"/>
    <w:rsid w:val="004821AB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4821AB"/>
    <w:pPr>
      <w:spacing w:after="240"/>
      <w:jc w:val="center"/>
    </w:pPr>
  </w:style>
  <w:style w:type="paragraph" w:customStyle="1" w:styleId="AmDateTab">
    <w:name w:val="AmDateTab"/>
    <w:basedOn w:val="Normal"/>
    <w:rsid w:val="004821AB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4821AB"/>
    <w:pPr>
      <w:spacing w:before="720" w:after="240"/>
      <w:jc w:val="center"/>
    </w:pPr>
  </w:style>
  <w:style w:type="paragraph" w:customStyle="1" w:styleId="Institutionquiagit">
    <w:name w:val="Institution qui agit"/>
    <w:basedOn w:val="Normal"/>
    <w:next w:val="Normal"/>
    <w:rsid w:val="004821AB"/>
    <w:pPr>
      <w:keepNext/>
      <w:widowControl/>
      <w:spacing w:before="600" w:after="120" w:line="360" w:lineRule="auto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4821AB"/>
    <w:pPr>
      <w:keepNext/>
      <w:widowControl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4821AB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4821AB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Statut">
    <w:name w:val="Statut"/>
    <w:basedOn w:val="Normal"/>
    <w:next w:val="Normal"/>
    <w:rsid w:val="004821AB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4821AB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4821AB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Normal3a">
    <w:name w:val="Normal3a"/>
    <w:basedOn w:val="Normal"/>
    <w:rsid w:val="004821AB"/>
    <w:pPr>
      <w:widowControl/>
      <w:spacing w:after="60"/>
    </w:pPr>
    <w:rPr>
      <w:szCs w:val="24"/>
      <w:lang w:eastAsia="en-US"/>
    </w:rPr>
  </w:style>
  <w:style w:type="paragraph" w:customStyle="1" w:styleId="FootnoteTextForceStyle">
    <w:name w:val="Footnote Text ForceStyle"/>
    <w:rsid w:val="004821AB"/>
    <w:pPr>
      <w:keepLines/>
      <w:spacing w:line="240" w:lineRule="exact"/>
      <w:ind w:left="850" w:hanging="850"/>
    </w:pPr>
    <w:rPr>
      <w:sz w:val="24"/>
      <w:lang w:val="ro-RO" w:eastAsia="en-US"/>
    </w:rPr>
  </w:style>
  <w:style w:type="character" w:customStyle="1" w:styleId="Footer2">
    <w:name w:val="Footer2"/>
    <w:rsid w:val="004821AB"/>
    <w:rPr>
      <w:rFonts w:ascii="Arial" w:hAnsi="Arial"/>
      <w:b/>
      <w:sz w:val="48"/>
    </w:rPr>
  </w:style>
  <w:style w:type="paragraph" w:customStyle="1" w:styleId="Considrant">
    <w:name w:val="Considérant"/>
    <w:basedOn w:val="Normal"/>
    <w:rsid w:val="004821AB"/>
    <w:pPr>
      <w:widowControl/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trtEEE">
    <w:name w:val="Intérêt EEE"/>
    <w:basedOn w:val="Normal"/>
    <w:next w:val="Normal"/>
    <w:rsid w:val="004821AB"/>
    <w:pPr>
      <w:widowControl/>
      <w:jc w:val="center"/>
    </w:pPr>
    <w:rPr>
      <w:szCs w:val="24"/>
      <w:lang w:eastAsia="en-US"/>
    </w:rPr>
  </w:style>
  <w:style w:type="paragraph" w:customStyle="1" w:styleId="Footer1">
    <w:name w:val="Footer1"/>
    <w:basedOn w:val="Normal"/>
    <w:rsid w:val="004821AB"/>
    <w:pPr>
      <w:widowControl/>
      <w:tabs>
        <w:tab w:val="center" w:pos="4534"/>
        <w:tab w:val="right" w:pos="9638"/>
        <w:tab w:val="right" w:pos="10772"/>
      </w:tabs>
      <w:spacing w:before="360" w:line="360" w:lineRule="auto"/>
      <w:ind w:left="-840" w:right="-840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4821AB"/>
    <w:pPr>
      <w:keepNext/>
      <w:widowControl/>
      <w:tabs>
        <w:tab w:val="left" w:pos="4252"/>
      </w:tabs>
      <w:spacing w:before="720"/>
      <w:jc w:val="both"/>
    </w:pPr>
    <w:rPr>
      <w:i/>
      <w:szCs w:val="24"/>
      <w:lang w:eastAsia="en-US"/>
    </w:rPr>
  </w:style>
  <w:style w:type="paragraph" w:customStyle="1" w:styleId="SignaturePersonne">
    <w:name w:val="Signature Personne"/>
    <w:basedOn w:val="Normal"/>
    <w:rsid w:val="004821AB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4821AB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TableText">
    <w:name w:val="Table Text"/>
    <w:basedOn w:val="Normal"/>
    <w:rsid w:val="004821AB"/>
    <w:pPr>
      <w:widowControl/>
      <w:spacing w:before="60" w:after="60"/>
    </w:pPr>
    <w:rPr>
      <w:szCs w:val="24"/>
      <w:lang w:eastAsia="en-US"/>
    </w:rPr>
  </w:style>
  <w:style w:type="paragraph" w:customStyle="1" w:styleId="Applicationdirecte">
    <w:name w:val="Application directe"/>
    <w:basedOn w:val="Normal"/>
    <w:next w:val="Normal"/>
    <w:rsid w:val="004821AB"/>
    <w:pPr>
      <w:widowControl/>
      <w:spacing w:before="120" w:after="120" w:line="360" w:lineRule="auto"/>
    </w:pPr>
    <w:rPr>
      <w:szCs w:val="24"/>
      <w:lang w:eastAsia="en-US"/>
    </w:rPr>
  </w:style>
  <w:style w:type="paragraph" w:customStyle="1" w:styleId="Normale">
    <w:name w:val="Normale"/>
    <w:rsid w:val="004821AB"/>
    <w:pPr>
      <w:spacing w:before="120" w:after="120" w:line="360" w:lineRule="auto"/>
    </w:pPr>
    <w:rPr>
      <w:sz w:val="24"/>
      <w:lang w:val="ro-RO" w:eastAsia="en-US"/>
    </w:rPr>
  </w:style>
  <w:style w:type="character" w:customStyle="1" w:styleId="CMissingStyle">
    <w:name w:val="C_MissingStyle"/>
    <w:rsid w:val="004821AB"/>
    <w:rPr>
      <w:color w:val="FFFFFF"/>
      <w:sz w:val="22"/>
      <w:shd w:val="clear" w:color="000000" w:fill="000000"/>
    </w:rPr>
  </w:style>
  <w:style w:type="paragraph" w:customStyle="1" w:styleId="PMissingStyle">
    <w:name w:val="P_MissingStyle"/>
    <w:basedOn w:val="Normal"/>
    <w:rsid w:val="004821AB"/>
    <w:pPr>
      <w:widowControl/>
      <w:spacing w:before="120" w:after="120" w:line="360" w:lineRule="auto"/>
    </w:pPr>
    <w:rPr>
      <w:color w:val="FFFFFF"/>
      <w:szCs w:val="24"/>
      <w:shd w:val="clear" w:color="000000" w:fill="000000"/>
      <w:lang w:eastAsia="en-US"/>
    </w:rPr>
  </w:style>
  <w:style w:type="paragraph" w:styleId="NormalWeb">
    <w:name w:val="Normal (Web)"/>
    <w:basedOn w:val="Normal"/>
    <w:rsid w:val="004821AB"/>
    <w:pPr>
      <w:widowControl/>
      <w:spacing w:before="120" w:after="120" w:line="360" w:lineRule="auto"/>
    </w:pPr>
    <w:rPr>
      <w:szCs w:val="24"/>
      <w:lang w:eastAsia="en-US"/>
    </w:rPr>
  </w:style>
  <w:style w:type="character" w:customStyle="1" w:styleId="Heading2Char1">
    <w:name w:val="Heading 2 Char1"/>
    <w:basedOn w:val="DefaultParagraphFont"/>
    <w:semiHidden/>
    <w:rsid w:val="004821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semiHidden/>
    <w:rsid w:val="004821A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1">
    <w:name w:val="Heading 4 Char1"/>
    <w:basedOn w:val="DefaultParagraphFont"/>
    <w:semiHidden/>
    <w:rsid w:val="004821A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FooterChar1">
    <w:name w:val="Footer Char1"/>
    <w:basedOn w:val="DefaultParagraphFont"/>
    <w:rsid w:val="004821AB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821A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4821AB"/>
    <w:rPr>
      <w:rFonts w:asciiTheme="majorHAnsi" w:eastAsiaTheme="majorEastAsia" w:hAnsiTheme="majorHAnsi" w:cstheme="majorBidi"/>
      <w:spacing w:val="-10"/>
      <w:kern w:val="28"/>
      <w:sz w:val="56"/>
      <w:szCs w:val="56"/>
      <w:lang w:val="ro-RO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21AB"/>
    <w:pPr>
      <w:widowControl/>
      <w:numPr>
        <w:ilvl w:val="1"/>
      </w:numPr>
      <w:spacing w:after="160" w:line="36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4821A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ro-RO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4821AB"/>
    <w:pPr>
      <w:widowControl/>
      <w:spacing w:before="160" w:after="160" w:line="360" w:lineRule="auto"/>
      <w:jc w:val="center"/>
    </w:pPr>
    <w:rPr>
      <w:rFonts w:eastAsia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4821AB"/>
    <w:rPr>
      <w:rFonts w:eastAsiaTheme="minorHAnsi" w:cstheme="minorBidi"/>
      <w:i/>
      <w:iCs/>
      <w:color w:val="404040" w:themeColor="text1" w:themeTint="BF"/>
      <w:sz w:val="24"/>
      <w:szCs w:val="22"/>
      <w:lang w:val="ro-RO" w:eastAsia="en-US"/>
    </w:rPr>
  </w:style>
  <w:style w:type="paragraph" w:styleId="ListParagraph">
    <w:name w:val="List Paragraph"/>
    <w:basedOn w:val="Normal"/>
    <w:uiPriority w:val="34"/>
    <w:qFormat/>
    <w:rsid w:val="004821AB"/>
    <w:pPr>
      <w:widowControl/>
      <w:spacing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4821AB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21AB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360" w:lineRule="auto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21AB"/>
    <w:rPr>
      <w:rFonts w:eastAsiaTheme="minorHAnsi" w:cstheme="minorBidi"/>
      <w:i/>
      <w:iCs/>
      <w:color w:val="2E74B5" w:themeColor="accent1" w:themeShade="BF"/>
      <w:sz w:val="24"/>
      <w:szCs w:val="22"/>
      <w:lang w:val="ro-RO" w:eastAsia="en-US"/>
    </w:rPr>
  </w:style>
  <w:style w:type="character" w:styleId="IntenseReference">
    <w:name w:val="Intense Reference"/>
    <w:basedOn w:val="DefaultParagraphFont"/>
    <w:uiPriority w:val="32"/>
    <w:qFormat/>
    <w:rsid w:val="004821AB"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uiPriority w:val="1"/>
    <w:qFormat/>
    <w:rsid w:val="004821AB"/>
    <w:rPr>
      <w:rFonts w:eastAsiaTheme="minorHAnsi" w:cstheme="minorBidi"/>
      <w:sz w:val="24"/>
      <w:szCs w:val="22"/>
      <w:lang w:val="ro-RO" w:eastAsia="en-US"/>
    </w:rPr>
  </w:style>
  <w:style w:type="character" w:styleId="FollowedHyperlink">
    <w:name w:val="FollowedHyperlink"/>
    <w:basedOn w:val="DefaultParagraphFont"/>
    <w:rsid w:val="004821AB"/>
    <w:rPr>
      <w:color w:val="954F72" w:themeColor="followedHyperlink"/>
      <w:u w:val="single"/>
    </w:rPr>
  </w:style>
  <w:style w:type="character" w:customStyle="1" w:styleId="ATHeading3Char">
    <w:name w:val="AT Heading 3 Char"/>
    <w:link w:val="ATHeading3"/>
    <w:locked/>
    <w:rsid w:val="00FC5550"/>
    <w:rPr>
      <w:b/>
      <w:sz w:val="24"/>
      <w:lang w:val="ro-RO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432</Words>
  <Characters>3030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2026-09-01T09:45:00Z</dcterms:created>
  <dcterms:modified xsi:type="dcterms:W3CDTF">2026-09-01T09:45:00Z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P10_TA(2026)0198_</vt:lpwstr>
  </property>
  <property fmtid="{D5CDD505-2E9C-101B-9397-08002B2CF9AE}" pid="4" name="&lt;Type&gt;">
    <vt:lpwstr>RR</vt:lpwstr>
  </property>
</Properties>
</file>