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4910A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71FE" w:rsidP="0010095E" w14:paraId="296652A0" w14:textId="44C78329">
            <w:pPr>
              <w:pStyle w:val="EPName"/>
            </w:pPr>
            <w:r w:rsidRPr="004871FE">
              <w:t>Европейски</w:t>
            </w:r>
            <w:r w:rsidRPr="004871FE" w:rsidR="0089232A">
              <w:t xml:space="preserve"> парламент</w:t>
            </w:r>
          </w:p>
          <w:p w:rsidR="00751A4A" w:rsidRPr="004871FE" w:rsidP="005F1B17" w14:paraId="557C7FEB" w14:textId="1B4BF8F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71FE">
              <w:t>2024</w:t>
            </w:r>
            <w:r w:rsidR="00F34DEA">
              <w:t> – </w:t>
            </w:r>
            <w:r w:rsidRPr="004871FE" w:rsidR="00817416">
              <w:t>202</w:t>
            </w:r>
            <w:r w:rsidRPr="004871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71FE" w:rsidP="0010095E" w14:paraId="24443244" w14:textId="77777777">
            <w:pPr>
              <w:pStyle w:val="EPLogo"/>
            </w:pPr>
            <w:r w:rsidRPr="004871F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71FE" w:rsidP="004C5D52" w14:paraId="7910A81D" w14:textId="77777777">
      <w:pPr>
        <w:pStyle w:val="LineTop"/>
      </w:pPr>
    </w:p>
    <w:p w:rsidR="00680577" w:rsidRPr="004871FE" w:rsidP="00680577" w14:paraId="0F0E4B63" w14:textId="77777777">
      <w:pPr>
        <w:pStyle w:val="EPBodyTA1"/>
      </w:pPr>
      <w:r w:rsidRPr="004871FE">
        <w:t>ПРИЕТИ ТЕКСТОВЕ</w:t>
      </w:r>
    </w:p>
    <w:p w:rsidR="00D058B8" w:rsidRPr="004871FE" w:rsidP="00D058B8" w14:paraId="326EC957" w14:textId="77777777">
      <w:pPr>
        <w:pStyle w:val="LineBottom"/>
      </w:pPr>
    </w:p>
    <w:p w:rsidR="0089232A" w:rsidRPr="004871FE" w:rsidP="0089232A" w14:paraId="5F2EE72B" w14:textId="2266EC4D">
      <w:pPr>
        <w:pStyle w:val="ATHeading1"/>
      </w:pPr>
      <w:bookmarkStart w:id="0" w:name="TANumber"/>
      <w:r w:rsidRPr="004871FE">
        <w:t>P10_TA(2026)0</w:t>
      </w:r>
      <w:r w:rsidR="00DA32B7">
        <w:rPr>
          <w:lang w:val="en-GB"/>
        </w:rPr>
        <w:t>199</w:t>
      </w:r>
      <w:bookmarkEnd w:id="0"/>
    </w:p>
    <w:p w:rsidR="0089232A" w:rsidRPr="004871FE" w:rsidP="0089232A" w14:paraId="25675149" w14:textId="77777777">
      <w:pPr>
        <w:pStyle w:val="ATHeading2"/>
      </w:pPr>
      <w:bookmarkStart w:id="1" w:name="title"/>
      <w:r w:rsidRPr="004871FE">
        <w:t>Укрепване на позицията на земеделските стопани във веригата за доставки на храни</w:t>
      </w:r>
      <w:bookmarkEnd w:id="1"/>
    </w:p>
    <w:p w:rsidR="0089232A" w:rsidRPr="004871FE" w:rsidP="0089232A" w14:paraId="07A6303E" w14:textId="77777777">
      <w:pPr>
        <w:rPr>
          <w:i/>
          <w:vanish/>
        </w:rPr>
      </w:pPr>
      <w:r>
        <w:rPr>
          <w:i/>
        </w:rPr>
        <w:fldChar w:fldCharType="begin"/>
      </w:r>
      <w:r w:rsidRPr="004871FE">
        <w:rPr>
          <w:i/>
        </w:rPr>
        <w:instrText xml:space="preserve"> TC"(</w:instrText>
      </w:r>
      <w:bookmarkStart w:id="2" w:name="DocNumber"/>
      <w:r w:rsidRPr="004871FE">
        <w:rPr>
          <w:i/>
        </w:rPr>
        <w:instrText>A10-0161/2025</w:instrText>
      </w:r>
      <w:bookmarkEnd w:id="2"/>
      <w:r w:rsidRPr="004871FE">
        <w:rPr>
          <w:i/>
        </w:rPr>
        <w:instrText xml:space="preserve"> - Докладчик: Селин </w:instrText>
      </w:r>
      <w:r w:rsidRPr="004871FE">
        <w:rPr>
          <w:i/>
        </w:rPr>
        <w:instrText>Имар</w:instrText>
      </w:r>
      <w:r w:rsidRPr="004871F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9232A" w:rsidRPr="004871FE" w:rsidP="0089232A" w14:paraId="0D958262" w14:textId="77777777">
      <w:pPr>
        <w:rPr>
          <w:vanish/>
        </w:rPr>
      </w:pPr>
      <w:bookmarkStart w:id="3" w:name="Commission"/>
      <w:r w:rsidRPr="004871FE">
        <w:rPr>
          <w:vanish/>
        </w:rPr>
        <w:t>Комисия по земеделие и развитие на селските райони</w:t>
      </w:r>
      <w:bookmarkEnd w:id="3"/>
    </w:p>
    <w:p w:rsidR="0089232A" w:rsidRPr="004871FE" w:rsidP="0089232A" w14:paraId="3BB7A47F" w14:textId="77777777">
      <w:pPr>
        <w:rPr>
          <w:vanish/>
        </w:rPr>
      </w:pPr>
      <w:bookmarkStart w:id="4" w:name="PE"/>
      <w:r w:rsidRPr="004871FE">
        <w:rPr>
          <w:vanish/>
        </w:rPr>
        <w:t>PE772.032</w:t>
      </w:r>
      <w:bookmarkEnd w:id="4"/>
    </w:p>
    <w:p w:rsidR="0089232A" w:rsidRPr="004871FE" w:rsidP="0089232A" w14:paraId="0F2E6D23" w14:textId="48430FF0">
      <w:pPr>
        <w:pStyle w:val="ATHeading3"/>
      </w:pPr>
      <w:bookmarkStart w:id="5" w:name="Sujet"/>
      <w:r w:rsidRPr="004871FE">
        <w:t xml:space="preserve">Законодателна резолюция на Европейския парламент от </w:t>
      </w:r>
      <w:r w:rsidR="00BB588D">
        <w:t>16</w:t>
      </w:r>
      <w:r w:rsidR="00F34DEA">
        <w:t xml:space="preserve"> юни</w:t>
      </w:r>
      <w:r w:rsidRPr="004871FE" w:rsidR="00F34DEA">
        <w:t xml:space="preserve"> </w:t>
      </w:r>
      <w:r w:rsidRPr="004871FE">
        <w:t xml:space="preserve">2026 г. относно предложението за регламент на Европейския парламент и на Съвета за изменение на регламенти (ЕС) № 1308/2013, (ЕС) 2021/2115 и (ЕС) 2021/2116 по отношение на укрепването на позицията на земеделските стопани във веригата за доставки на храни </w:t>
      </w:r>
      <w:bookmarkStart w:id="6" w:name="References"/>
      <w:bookmarkEnd w:id="5"/>
      <w:r w:rsidRPr="004871FE">
        <w:t>(COM(2024)0577 – C10-0209/2024 – 2024/0319(COD))</w:t>
      </w:r>
      <w:bookmarkEnd w:id="6"/>
    </w:p>
    <w:p w:rsidR="000830B7" w:rsidRPr="004871FE" w:rsidP="000830B7" w14:paraId="39D1A521" w14:textId="77777777">
      <w:pPr>
        <w:pStyle w:val="NormalBold"/>
      </w:pPr>
      <w:r w:rsidRPr="004871FE">
        <w:t>(Обикновена законодателна процедура: първо четене)</w:t>
      </w:r>
    </w:p>
    <w:p w:rsidR="000830B7" w:rsidRPr="004871FE" w:rsidP="000830B7" w14:paraId="3AB8C37F" w14:textId="77777777">
      <w:pPr>
        <w:pStyle w:val="EPComma"/>
      </w:pPr>
      <w:r w:rsidRPr="004871FE">
        <w:rPr>
          <w:i/>
          <w:iCs/>
        </w:rPr>
        <w:t>Европейският парламент</w:t>
      </w:r>
      <w:r w:rsidRPr="004871FE">
        <w:t>,</w:t>
      </w:r>
    </w:p>
    <w:p w:rsidR="000830B7" w:rsidRPr="004871FE" w:rsidP="000830B7" w14:paraId="5D30B72D" w14:textId="655BADB3">
      <w:pPr>
        <w:pStyle w:val="NormalHanging12a"/>
      </w:pPr>
      <w:r w:rsidRPr="004871FE">
        <w:t>–</w:t>
      </w:r>
      <w:r w:rsidRPr="004871FE">
        <w:tab/>
        <w:t xml:space="preserve">като взе предвид предложението на Комисията до </w:t>
      </w:r>
      <w:r w:rsidR="00F34DEA">
        <w:t>П</w:t>
      </w:r>
      <w:r w:rsidRPr="004871FE">
        <w:t>арламент</w:t>
      </w:r>
      <w:r w:rsidR="00F34DEA">
        <w:t>а</w:t>
      </w:r>
      <w:r w:rsidRPr="004871FE">
        <w:t xml:space="preserve"> и до Съвета (COM(2024)0577),</w:t>
      </w:r>
    </w:p>
    <w:p w:rsidR="000830B7" w:rsidRPr="004871FE" w:rsidP="000830B7" w14:paraId="30F02399" w14:textId="77777777">
      <w:pPr>
        <w:pStyle w:val="NormalHanging12a"/>
      </w:pPr>
      <w:r w:rsidRPr="004871FE">
        <w:t>–</w:t>
      </w:r>
      <w:r w:rsidRPr="004871FE">
        <w:tab/>
        <w:t>като взе предвид член 294, параграф 2, член 42, първа алинея и член 43, параграф 2 от Договора за функционирането на Европейския съюз, съгласно които Комисията е внесла предложението в Парламента (C10</w:t>
      </w:r>
      <w:r w:rsidRPr="004871FE">
        <w:noBreakHyphen/>
        <w:t>0209/2024),</w:t>
      </w:r>
    </w:p>
    <w:p w:rsidR="000830B7" w:rsidRPr="004871FE" w:rsidP="000830B7" w14:paraId="07926DCA" w14:textId="77777777">
      <w:pPr>
        <w:pStyle w:val="NormalHanging12a"/>
      </w:pPr>
      <w:r w:rsidRPr="004871FE">
        <w:t>–</w:t>
      </w:r>
      <w:r w:rsidRPr="004871FE">
        <w:tab/>
        <w:t>като взе предвид член 294, параграф 3 от Договора за функционирането на Европейския съюз,</w:t>
      </w:r>
    </w:p>
    <w:p w:rsidR="000830B7" w:rsidP="000830B7" w14:paraId="178AA39F" w14:textId="09239AED">
      <w:pPr>
        <w:pStyle w:val="NormalHanging12a"/>
      </w:pPr>
      <w:r w:rsidRPr="004871FE">
        <w:t>–</w:t>
      </w:r>
      <w:r w:rsidRPr="004871FE">
        <w:tab/>
        <w:t xml:space="preserve">като взе предвид становището на Европейския икономически и социален комитет от </w:t>
      </w:r>
      <w:r w:rsidR="00BB588D">
        <w:t>27 март 2025 г.</w:t>
      </w:r>
      <w:r>
        <w:rPr>
          <w:rStyle w:val="FootnoteReference"/>
        </w:rPr>
        <w:footnoteReference w:id="2"/>
      </w:r>
      <w:r w:rsidRPr="004871FE">
        <w:t>,</w:t>
      </w:r>
    </w:p>
    <w:p w:rsidR="00BB588D" w:rsidP="000830B7" w14:paraId="0A29260F" w14:textId="576E23D2">
      <w:pPr>
        <w:pStyle w:val="NormalHanging12a"/>
      </w:pPr>
      <w:r>
        <w:t>–</w:t>
      </w:r>
      <w:r>
        <w:tab/>
      </w:r>
      <w:r w:rsidRPr="004871FE">
        <w:t xml:space="preserve">като взе предвид становището на </w:t>
      </w:r>
      <w:r>
        <w:t>К</w:t>
      </w:r>
      <w:r w:rsidRPr="004871FE">
        <w:t>омитет</w:t>
      </w:r>
      <w:r>
        <w:t>а на регионите</w:t>
      </w:r>
      <w:r w:rsidRPr="004871FE">
        <w:t xml:space="preserve"> от </w:t>
      </w:r>
      <w:r>
        <w:t>14 май 2025 г.</w:t>
      </w:r>
      <w:r>
        <w:rPr>
          <w:rStyle w:val="FootnoteReference"/>
        </w:rPr>
        <w:footnoteReference w:id="3"/>
      </w:r>
      <w:r w:rsidRPr="004871FE">
        <w:t>,</w:t>
      </w:r>
    </w:p>
    <w:p w:rsidR="00BB588D" w:rsidRPr="004871FE" w:rsidP="000830B7" w14:paraId="6734505E" w14:textId="674FCE29">
      <w:pPr>
        <w:pStyle w:val="NormalHanging12a"/>
      </w:pPr>
      <w:r>
        <w:t>–</w:t>
      </w:r>
      <w:r>
        <w:tab/>
      </w:r>
      <w:r w:rsidRPr="00BB588D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23</w:t>
      </w:r>
      <w:r w:rsidRPr="00BB588D">
        <w:t xml:space="preserve"> </w:t>
      </w:r>
      <w:r>
        <w:t>март</w:t>
      </w:r>
      <w:r w:rsidRPr="00BB588D">
        <w:t xml:space="preserve"> 202</w:t>
      </w:r>
      <w:r>
        <w:t>6</w:t>
      </w:r>
      <w:r w:rsidRPr="00BB588D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0830B7" w:rsidRPr="004871FE" w:rsidP="000830B7" w14:paraId="3CB3B7F2" w14:textId="77777777">
      <w:pPr>
        <w:pStyle w:val="NormalHanging12a"/>
      </w:pPr>
      <w:r w:rsidRPr="004871FE">
        <w:t>–</w:t>
      </w:r>
      <w:r w:rsidRPr="004871FE">
        <w:tab/>
        <w:t>като взе предвид член 60 от своя Правилник за дейността,</w:t>
      </w:r>
    </w:p>
    <w:p w:rsidR="000830B7" w:rsidRPr="004871FE" w:rsidP="000830B7" w14:paraId="55A486B2" w14:textId="77777777">
      <w:pPr>
        <w:pStyle w:val="NormalHanging12a"/>
      </w:pPr>
      <w:r w:rsidRPr="004871FE">
        <w:t>–</w:t>
      </w:r>
      <w:r w:rsidRPr="004871FE">
        <w:tab/>
        <w:t>като взе предвид доклада на комисията по земеделие и развитие на селските райони (A10-0161/2025),</w:t>
      </w:r>
    </w:p>
    <w:p w:rsidR="000830B7" w:rsidRPr="004871FE" w:rsidP="000830B7" w14:paraId="23D034F4" w14:textId="1AD63AA3">
      <w:pPr>
        <w:pStyle w:val="NormalHanging12a"/>
      </w:pPr>
      <w:r w:rsidRPr="004871FE">
        <w:t>1.</w:t>
      </w:r>
      <w:r w:rsidRPr="004871FE">
        <w:tab/>
        <w:t>приема изложената по-долу позиция на първо четене</w:t>
      </w:r>
      <w:r>
        <w:rPr>
          <w:rStyle w:val="FootnoteReference"/>
        </w:rPr>
        <w:footnoteReference w:id="4"/>
      </w:r>
      <w:r w:rsidRPr="004871FE">
        <w:t>;</w:t>
      </w:r>
    </w:p>
    <w:p w:rsidR="000830B7" w:rsidRPr="004871FE" w:rsidP="000830B7" w14:paraId="058C49C3" w14:textId="283E903F">
      <w:pPr>
        <w:pStyle w:val="NormalHanging12a"/>
      </w:pPr>
      <w:r w:rsidRPr="004871FE">
        <w:t>2.</w:t>
      </w:r>
      <w:r w:rsidRPr="004871FE">
        <w:tab/>
        <w:t>приканва Комисията да се отнесе до него отново, в случай че замени своето предложение с друг текст</w:t>
      </w:r>
      <w:r w:rsidR="00F34DEA">
        <w:t>,</w:t>
      </w:r>
      <w:r w:rsidRPr="004871FE">
        <w:t xml:space="preserve"> внесе или възнамерява да внесе съществени промени в това предложение;</w:t>
      </w:r>
    </w:p>
    <w:p w:rsidR="000830B7" w:rsidRPr="004871FE" w:rsidP="000830B7" w14:paraId="71F67E80" w14:textId="77777777">
      <w:pPr>
        <w:pStyle w:val="NormalHanging12a"/>
      </w:pPr>
      <w:r w:rsidRPr="004871FE">
        <w:t>3.</w:t>
      </w:r>
      <w:r w:rsidRPr="004871F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0830B7" w:rsidRPr="004871FE" w:rsidP="000830B7" w14:paraId="185FEB57" w14:textId="77777777"/>
    <w:p w:rsidR="00F34DEA" w:rsidP="000830B7" w14:paraId="34FF8361" w14:textId="77777777">
      <w:pPr>
        <w:rPr>
          <w:szCs w:val="24"/>
        </w:rPr>
        <w:sectPr w:rsidSect="004871F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B588D" w:rsidRPr="00D651F2" w:rsidP="00BB588D" w14:paraId="76BE6045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651F2">
        <w:rPr>
          <w:rFonts w:eastAsia="Calibri"/>
          <w:b/>
          <w:bCs/>
          <w:color w:val="000000"/>
          <w:szCs w:val="24"/>
        </w:rPr>
        <w:t>P10_TC1-COD(2024)0319</w:t>
      </w:r>
    </w:p>
    <w:p w:rsidR="00BB588D" w:rsidP="000830B7" w14:paraId="751E63E8" w14:textId="6422493C">
      <w:pPr>
        <w:pStyle w:val="AmNumberTabs"/>
        <w:rPr>
          <w:rFonts w:eastAsia="Calibri"/>
          <w:color w:val="000000"/>
          <w:szCs w:val="22"/>
          <w:lang w:eastAsia="en-US"/>
        </w:rPr>
      </w:pPr>
      <w:r w:rsidRPr="00900F1D">
        <w:rPr>
          <w:szCs w:val="24"/>
        </w:rPr>
        <w:t xml:space="preserve">Позиция на Европейския парламент, приета на </w:t>
      </w:r>
      <w:r w:rsidRPr="00BB588D">
        <w:rPr>
          <w:szCs w:val="24"/>
        </w:rPr>
        <w:t xml:space="preserve">първо четене на </w:t>
      </w:r>
      <w:r>
        <w:rPr>
          <w:szCs w:val="24"/>
        </w:rPr>
        <w:t>16 юни</w:t>
      </w:r>
      <w:r w:rsidRPr="00BB588D">
        <w:rPr>
          <w:szCs w:val="24"/>
        </w:rPr>
        <w:t xml:space="preserve"> 2026 г. с оглед на приемането на Регламент (ЕС) 2026/... на Европейския пар</w:t>
      </w:r>
      <w:r w:rsidRPr="00900F1D">
        <w:rPr>
          <w:szCs w:val="24"/>
        </w:rPr>
        <w:t xml:space="preserve">ламент и на Съвета </w:t>
      </w:r>
      <w:r w:rsidRPr="004E4C44">
        <w:rPr>
          <w:rFonts w:eastAsia="Calibri"/>
          <w:color w:val="000000"/>
          <w:szCs w:val="22"/>
          <w:lang w:eastAsia="en-US"/>
        </w:rPr>
        <w:t>за изменение на регламенти (ЕС) № 1308/2013, (ЕС) 2021/2115 и (ЕС) 2021/2116 по отношение на укрепването на позицията на земеделските стопани във веригата за доставки на храни</w:t>
      </w:r>
    </w:p>
    <w:p w:rsidR="00E52626" w:rsidRPr="00E52626" w:rsidP="000830B7" w14:paraId="005952D6" w14:textId="41607DF8">
      <w:pPr>
        <w:pStyle w:val="AmNumberTabs"/>
        <w:rPr>
          <w:rFonts w:eastAsia="Calibri"/>
          <w:b w:val="0"/>
          <w:bCs/>
          <w:color w:val="000000"/>
          <w:szCs w:val="22"/>
          <w:lang w:eastAsia="en-US"/>
        </w:rPr>
      </w:pPr>
      <w:r w:rsidRPr="00E52626">
        <w:rPr>
          <w:b w:val="0"/>
          <w:bCs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r w:rsidRPr="00E52626">
        <w:rPr>
          <w:b w:val="0"/>
          <w:bCs/>
          <w:i/>
          <w:szCs w:val="24"/>
          <w:lang w:val="lt-LT"/>
        </w:rPr>
        <w:t>Регламент</w:t>
      </w:r>
      <w:r w:rsidRPr="00E52626">
        <w:rPr>
          <w:b w:val="0"/>
          <w:bCs/>
          <w:i/>
          <w:szCs w:val="24"/>
          <w:lang w:val="lt-LT"/>
        </w:rPr>
        <w:t xml:space="preserve"> (ЕС) 2026/1739.)</w:t>
      </w:r>
    </w:p>
    <w:sectPr w:rsidSect="004871F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9232A" w:rsidRPr="004871FE" w14:paraId="5E299D22" w14:textId="77777777">
      <w:r w:rsidRPr="004871FE">
        <w:separator/>
      </w:r>
    </w:p>
  </w:footnote>
  <w:footnote w:type="continuationSeparator" w:id="1">
    <w:p w:rsidR="0089232A" w:rsidRPr="004871FE" w14:paraId="66482AE4" w14:textId="77777777">
      <w:r w:rsidRPr="004871FE">
        <w:continuationSeparator/>
      </w:r>
    </w:p>
  </w:footnote>
  <w:footnote w:id="2">
    <w:p w:rsidR="000830B7" w:rsidRPr="00BB588D" w:rsidP="004871FE" w14:paraId="70FA7376" w14:textId="6C40508A">
      <w:pPr>
        <w:pStyle w:val="FootnoteText"/>
        <w:ind w:left="567" w:hanging="567"/>
        <w:rPr>
          <w:sz w:val="24"/>
          <w:szCs w:val="24"/>
          <w:lang w:val="bg-BG"/>
        </w:rPr>
      </w:pPr>
      <w:r w:rsidRPr="00BB588D">
        <w:rPr>
          <w:rStyle w:val="FootnoteReference"/>
          <w:sz w:val="24"/>
          <w:szCs w:val="24"/>
          <w:lang w:val="bg-BG"/>
        </w:rPr>
        <w:footnoteRef/>
      </w:r>
      <w:r w:rsidRPr="00BB588D" w:rsidR="004871FE">
        <w:rPr>
          <w:sz w:val="24"/>
          <w:lang w:val="bg-BG"/>
        </w:rPr>
        <w:t xml:space="preserve"> </w:t>
      </w:r>
      <w:r w:rsidRPr="00BB588D" w:rsidR="004871FE">
        <w:rPr>
          <w:sz w:val="24"/>
          <w:lang w:val="bg-BG"/>
        </w:rPr>
        <w:tab/>
      </w:r>
      <w:r w:rsidRPr="00BB588D" w:rsidR="00BB588D">
        <w:rPr>
          <w:sz w:val="24"/>
          <w:lang w:val="bg-BG"/>
        </w:rPr>
        <w:t xml:space="preserve">ОВ C, C/2025/2969, 16.6.2025 г., ELI: </w:t>
      </w:r>
      <w:hyperlink r:id="rId1" w:history="1">
        <w:r w:rsidR="00BB588D">
          <w:rPr>
            <w:rStyle w:val="Hyperlink"/>
            <w:sz w:val="24"/>
            <w:lang w:val="bg-BG"/>
          </w:rPr>
          <w:t>http://data.europa.eu/eli/C/2025/2969/oj</w:t>
        </w:r>
      </w:hyperlink>
      <w:hyperlink r:id="rId2" w:history="1">
        <w:r w:rsidR="00BB588D">
          <w:rPr>
            <w:rStyle w:val="Hyperlink"/>
            <w:sz w:val="24"/>
            <w:lang w:val="bg-BG"/>
          </w:rPr>
          <w:t>http://data.europa.eu/eli/C/202.../.../oj/Not</w:t>
        </w:r>
      </w:hyperlink>
      <w:r w:rsidRPr="00BB588D">
        <w:rPr>
          <w:sz w:val="24"/>
          <w:lang w:val="bg-BG"/>
        </w:rPr>
        <w:t>.</w:t>
      </w:r>
    </w:p>
  </w:footnote>
  <w:footnote w:id="3">
    <w:p w:rsidR="00BB588D" w:rsidRPr="00BB588D" w:rsidP="00BB588D" w14:paraId="1BE43484" w14:textId="29A5FF9D">
      <w:pPr>
        <w:pStyle w:val="FootnoteText"/>
        <w:ind w:left="567" w:hanging="567"/>
        <w:rPr>
          <w:sz w:val="24"/>
          <w:szCs w:val="24"/>
          <w:lang w:val="bg-BG"/>
        </w:rPr>
      </w:pPr>
      <w:r w:rsidRPr="00BB588D">
        <w:rPr>
          <w:rStyle w:val="FootnoteReference"/>
          <w:sz w:val="24"/>
          <w:szCs w:val="24"/>
          <w:lang w:val="bg-BG"/>
        </w:rPr>
        <w:footnoteRef/>
      </w:r>
      <w:r w:rsidRPr="00BB588D">
        <w:rPr>
          <w:sz w:val="24"/>
          <w:lang w:val="bg-BG"/>
        </w:rPr>
        <w:t xml:space="preserve"> </w:t>
      </w:r>
      <w:r w:rsidRPr="00BB588D">
        <w:rPr>
          <w:sz w:val="24"/>
          <w:lang w:val="bg-BG"/>
        </w:rPr>
        <w:tab/>
        <w:t xml:space="preserve">ОВ C, C/2025/3479, 16.7.2025 г., ELI: </w:t>
      </w:r>
      <w:hyperlink r:id="rId3" w:history="1">
        <w:r>
          <w:rPr>
            <w:rStyle w:val="Hyperlink"/>
            <w:sz w:val="24"/>
            <w:lang w:val="bg-BG"/>
          </w:rPr>
          <w:t>http://data.europa.eu/eli/C/2025/3479/oj</w:t>
        </w:r>
      </w:hyperlink>
      <w:r w:rsidRPr="00BB588D">
        <w:rPr>
          <w:sz w:val="24"/>
          <w:lang w:val="bg-BG"/>
        </w:rPr>
        <w:t>.</w:t>
      </w:r>
    </w:p>
  </w:footnote>
  <w:footnote w:id="4">
    <w:p w:rsidR="00BB588D" w:rsidRPr="00DA32B7" w:rsidP="00BB588D" w14:paraId="27943B76" w14:textId="0399F719">
      <w:pPr>
        <w:pStyle w:val="FootnoteText"/>
        <w:ind w:left="567" w:hanging="567"/>
        <w:rPr>
          <w:sz w:val="24"/>
          <w:szCs w:val="24"/>
          <w:lang w:val="bg-BG"/>
        </w:rPr>
      </w:pPr>
      <w:r w:rsidRPr="00BB588D">
        <w:rPr>
          <w:rStyle w:val="FootnoteReference"/>
          <w:sz w:val="24"/>
          <w:szCs w:val="24"/>
          <w:lang w:val="bg-BG"/>
        </w:rPr>
        <w:footnoteRef/>
      </w:r>
      <w:r w:rsidRPr="00BB588D">
        <w:rPr>
          <w:sz w:val="24"/>
          <w:szCs w:val="24"/>
          <w:lang w:val="bg-BG"/>
        </w:rPr>
        <w:t xml:space="preserve"> </w:t>
      </w:r>
      <w:r w:rsidRPr="00BB588D">
        <w:rPr>
          <w:sz w:val="24"/>
          <w:szCs w:val="24"/>
          <w:lang w:val="bg-BG"/>
        </w:rPr>
        <w:tab/>
        <w:t>Тази позиция заменя измененията, приети на 8 октомври 2025 г. (Приети текстове, P</w:t>
      </w:r>
      <w:r w:rsidR="0021230E">
        <w:rPr>
          <w:sz w:val="24"/>
          <w:szCs w:val="24"/>
          <w:lang w:val="bg-BG"/>
        </w:rPr>
        <w:t>10</w:t>
      </w:r>
      <w:r w:rsidRPr="00BB588D">
        <w:rPr>
          <w:sz w:val="24"/>
          <w:szCs w:val="24"/>
          <w:lang w:val="bg-BG"/>
        </w:rPr>
        <w:t>_TA(2025)0214).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7032360">
    <w:abstractNumId w:val="9"/>
  </w:num>
  <w:num w:numId="2" w16cid:durableId="2045278802">
    <w:abstractNumId w:val="9"/>
  </w:num>
  <w:num w:numId="3" w16cid:durableId="119880781">
    <w:abstractNumId w:val="7"/>
  </w:num>
  <w:num w:numId="4" w16cid:durableId="811482297">
    <w:abstractNumId w:val="7"/>
  </w:num>
  <w:num w:numId="5" w16cid:durableId="659505949">
    <w:abstractNumId w:val="6"/>
  </w:num>
  <w:num w:numId="6" w16cid:durableId="57942569">
    <w:abstractNumId w:val="6"/>
  </w:num>
  <w:num w:numId="7" w16cid:durableId="1255675962">
    <w:abstractNumId w:val="5"/>
  </w:num>
  <w:num w:numId="8" w16cid:durableId="1116604710">
    <w:abstractNumId w:val="5"/>
  </w:num>
  <w:num w:numId="9" w16cid:durableId="1425804908">
    <w:abstractNumId w:val="4"/>
  </w:num>
  <w:num w:numId="10" w16cid:durableId="1034888811">
    <w:abstractNumId w:val="4"/>
  </w:num>
  <w:num w:numId="11" w16cid:durableId="238098815">
    <w:abstractNumId w:val="8"/>
  </w:num>
  <w:num w:numId="12" w16cid:durableId="443158427">
    <w:abstractNumId w:val="8"/>
  </w:num>
  <w:num w:numId="13" w16cid:durableId="1876382060">
    <w:abstractNumId w:val="3"/>
  </w:num>
  <w:num w:numId="14" w16cid:durableId="429279425">
    <w:abstractNumId w:val="3"/>
  </w:num>
  <w:num w:numId="15" w16cid:durableId="1034891517">
    <w:abstractNumId w:val="2"/>
  </w:num>
  <w:num w:numId="16" w16cid:durableId="1138373150">
    <w:abstractNumId w:val="2"/>
  </w:num>
  <w:num w:numId="17" w16cid:durableId="637301514">
    <w:abstractNumId w:val="1"/>
  </w:num>
  <w:num w:numId="18" w16cid:durableId="110511496">
    <w:abstractNumId w:val="1"/>
  </w:num>
  <w:num w:numId="19" w16cid:durableId="299655761">
    <w:abstractNumId w:val="0"/>
  </w:num>
  <w:num w:numId="20" w16cid:durableId="92165543">
    <w:abstractNumId w:val="0"/>
  </w:num>
  <w:num w:numId="21" w16cid:durableId="1490750381">
    <w:abstractNumId w:val="9"/>
  </w:num>
  <w:num w:numId="22" w16cid:durableId="1918906448">
    <w:abstractNumId w:val="7"/>
  </w:num>
  <w:num w:numId="23" w16cid:durableId="627467649">
    <w:abstractNumId w:val="6"/>
  </w:num>
  <w:num w:numId="24" w16cid:durableId="1281645009">
    <w:abstractNumId w:val="5"/>
  </w:num>
  <w:num w:numId="25" w16cid:durableId="573711173">
    <w:abstractNumId w:val="4"/>
  </w:num>
  <w:num w:numId="26" w16cid:durableId="1869835419">
    <w:abstractNumId w:val="8"/>
  </w:num>
  <w:num w:numId="27" w16cid:durableId="1385059896">
    <w:abstractNumId w:val="3"/>
  </w:num>
  <w:num w:numId="28" w16cid:durableId="1649475648">
    <w:abstractNumId w:val="2"/>
  </w:num>
  <w:num w:numId="29" w16cid:durableId="1393311999">
    <w:abstractNumId w:val="1"/>
  </w:num>
  <w:num w:numId="30" w16cid:durableId="1880121347">
    <w:abstractNumId w:val="0"/>
  </w:num>
  <w:num w:numId="31" w16cid:durableId="756050225">
    <w:abstractNumId w:val="9"/>
  </w:num>
  <w:num w:numId="32" w16cid:durableId="362093223">
    <w:abstractNumId w:val="7"/>
  </w:num>
  <w:num w:numId="33" w16cid:durableId="1729113402">
    <w:abstractNumId w:val="6"/>
  </w:num>
  <w:num w:numId="34" w16cid:durableId="2142577936">
    <w:abstractNumId w:val="5"/>
  </w:num>
  <w:num w:numId="35" w16cid:durableId="399251364">
    <w:abstractNumId w:val="4"/>
  </w:num>
  <w:num w:numId="36" w16cid:durableId="539242712">
    <w:abstractNumId w:val="8"/>
  </w:num>
  <w:num w:numId="37" w16cid:durableId="541331683">
    <w:abstractNumId w:val="3"/>
  </w:num>
  <w:num w:numId="38" w16cid:durableId="1622030504">
    <w:abstractNumId w:val="2"/>
  </w:num>
  <w:num w:numId="39" w16cid:durableId="717362993">
    <w:abstractNumId w:val="1"/>
  </w:num>
  <w:num w:numId="40" w16cid:durableId="746852456">
    <w:abstractNumId w:val="0"/>
  </w:num>
  <w:num w:numId="41" w16cid:durableId="1215236749">
    <w:abstractNumId w:val="10"/>
  </w:num>
  <w:num w:numId="42" w16cid:durableId="77139440">
    <w:abstractNumId w:val="10"/>
  </w:num>
  <w:num w:numId="43" w16cid:durableId="1599672920">
    <w:abstractNumId w:val="10"/>
  </w:num>
  <w:num w:numId="44" w16cid:durableId="1356345570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2A"/>
    <w:rsid w:val="00002272"/>
    <w:rsid w:val="00064002"/>
    <w:rsid w:val="000677B9"/>
    <w:rsid w:val="000830B7"/>
    <w:rsid w:val="000831BA"/>
    <w:rsid w:val="000A42CC"/>
    <w:rsid w:val="000E7DD9"/>
    <w:rsid w:val="0010095E"/>
    <w:rsid w:val="00125B37"/>
    <w:rsid w:val="00187494"/>
    <w:rsid w:val="001F32AE"/>
    <w:rsid w:val="0021230E"/>
    <w:rsid w:val="002767FF"/>
    <w:rsid w:val="002B18FE"/>
    <w:rsid w:val="002B5493"/>
    <w:rsid w:val="00343214"/>
    <w:rsid w:val="00361C00"/>
    <w:rsid w:val="00395FA1"/>
    <w:rsid w:val="003E15D4"/>
    <w:rsid w:val="003E1D11"/>
    <w:rsid w:val="00411CCE"/>
    <w:rsid w:val="00412156"/>
    <w:rsid w:val="0041666E"/>
    <w:rsid w:val="00421060"/>
    <w:rsid w:val="00471C19"/>
    <w:rsid w:val="004867E3"/>
    <w:rsid w:val="004871FE"/>
    <w:rsid w:val="00494A28"/>
    <w:rsid w:val="004C0004"/>
    <w:rsid w:val="004C5D52"/>
    <w:rsid w:val="004E4C44"/>
    <w:rsid w:val="0050519A"/>
    <w:rsid w:val="005072A1"/>
    <w:rsid w:val="00514517"/>
    <w:rsid w:val="00545827"/>
    <w:rsid w:val="00551348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32A"/>
    <w:rsid w:val="00894840"/>
    <w:rsid w:val="008C2AC6"/>
    <w:rsid w:val="00900F1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88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871"/>
    <w:rsid w:val="00D56C11"/>
    <w:rsid w:val="00D651F2"/>
    <w:rsid w:val="00D834A0"/>
    <w:rsid w:val="00D872DF"/>
    <w:rsid w:val="00D91E21"/>
    <w:rsid w:val="00DA32B7"/>
    <w:rsid w:val="00DA7FCD"/>
    <w:rsid w:val="00E365E1"/>
    <w:rsid w:val="00E52626"/>
    <w:rsid w:val="00E820A4"/>
    <w:rsid w:val="00EB006A"/>
    <w:rsid w:val="00EB4772"/>
    <w:rsid w:val="00EB47AB"/>
    <w:rsid w:val="00ED169E"/>
    <w:rsid w:val="00ED4235"/>
    <w:rsid w:val="00F04346"/>
    <w:rsid w:val="00F075DC"/>
    <w:rsid w:val="00F149E9"/>
    <w:rsid w:val="00F34DEA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BG"/>
    <w:docVar w:name="dvnumam" w:val="120"/>
    <w:docVar w:name="dvpe" w:val="772.032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и (ЕС) № 1308/2013, (ЕС) 2021/2115 и (ЕС) 2021/2116 по отношение на укрепването на позицията на земеделските стопани във веригата за доставки на храни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8642B1"/>
  <w15:chartTrackingRefBased/>
  <w15:docId w15:val="{99C8CA24-0975-47AE-BFAF-37A38C17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830B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830B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830B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830B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830B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830B7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0830B7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0830B7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0830B7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0830B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830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830B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830B7"/>
    <w:pPr>
      <w:spacing w:after="120"/>
    </w:pPr>
  </w:style>
  <w:style w:type="paragraph" w:customStyle="1" w:styleId="PageHeading">
    <w:name w:val="PageHeading"/>
    <w:basedOn w:val="Normal"/>
    <w:rsid w:val="000830B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830B7"/>
    <w:rPr>
      <w:b/>
    </w:rPr>
  </w:style>
  <w:style w:type="paragraph" w:customStyle="1" w:styleId="NormalBold12a">
    <w:name w:val="NormalBold12a"/>
    <w:basedOn w:val="Normal"/>
    <w:rsid w:val="000830B7"/>
    <w:pPr>
      <w:spacing w:after="240"/>
    </w:pPr>
    <w:rPr>
      <w:b/>
    </w:rPr>
  </w:style>
  <w:style w:type="paragraph" w:customStyle="1" w:styleId="AmJustText">
    <w:name w:val="AmJustText"/>
    <w:basedOn w:val="Normal"/>
    <w:rsid w:val="000830B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830B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830B7"/>
    <w:pPr>
      <w:spacing w:after="480"/>
      <w:ind w:left="1417"/>
    </w:pPr>
  </w:style>
  <w:style w:type="paragraph" w:customStyle="1" w:styleId="CoverNormal">
    <w:name w:val="CoverNormal"/>
    <w:basedOn w:val="Normal"/>
    <w:rsid w:val="000830B7"/>
    <w:pPr>
      <w:ind w:left="1418"/>
    </w:pPr>
  </w:style>
  <w:style w:type="paragraph" w:customStyle="1" w:styleId="AmCrossRef">
    <w:name w:val="AmCrossRef"/>
    <w:basedOn w:val="Normal"/>
    <w:rsid w:val="000830B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830B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830B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830B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830B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830B7"/>
    <w:pPr>
      <w:spacing w:before="240" w:after="1200"/>
    </w:pPr>
  </w:style>
  <w:style w:type="paragraph" w:styleId="Header">
    <w:name w:val="header"/>
    <w:basedOn w:val="Normal"/>
    <w:link w:val="HeaderChar"/>
    <w:rsid w:val="000830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30B7"/>
    <w:rPr>
      <w:sz w:val="24"/>
      <w:lang w:val="bg-BG"/>
    </w:rPr>
  </w:style>
  <w:style w:type="paragraph" w:customStyle="1" w:styleId="AmOrLang">
    <w:name w:val="AmOrLang"/>
    <w:basedOn w:val="Normal"/>
    <w:rsid w:val="000830B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830B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30B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30B7"/>
    <w:pPr>
      <w:spacing w:before="240"/>
    </w:pPr>
    <w:rPr>
      <w:b/>
    </w:rPr>
  </w:style>
  <w:style w:type="paragraph" w:customStyle="1" w:styleId="EPBody">
    <w:name w:val="EPBody"/>
    <w:basedOn w:val="Normal"/>
    <w:rsid w:val="000830B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830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830B7"/>
    <w:pPr>
      <w:spacing w:before="480" w:after="240"/>
    </w:pPr>
  </w:style>
  <w:style w:type="paragraph" w:customStyle="1" w:styleId="Lgendesigne">
    <w:name w:val="Légende signe"/>
    <w:basedOn w:val="Normal"/>
    <w:rsid w:val="000830B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830B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830B7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830B7"/>
    <w:rPr>
      <w:sz w:val="24"/>
    </w:rPr>
  </w:style>
  <w:style w:type="paragraph" w:customStyle="1" w:styleId="Normal6">
    <w:name w:val="Normal6"/>
    <w:basedOn w:val="Normal"/>
    <w:link w:val="Normal6Char"/>
    <w:rsid w:val="000830B7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830B7"/>
    <w:rPr>
      <w:b/>
      <w:sz w:val="24"/>
      <w:lang w:val="bg-BG"/>
    </w:rPr>
  </w:style>
  <w:style w:type="paragraph" w:customStyle="1" w:styleId="ColumnHeading">
    <w:name w:val="ColumnHeading"/>
    <w:basedOn w:val="Normal"/>
    <w:rsid w:val="000830B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830B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830B7"/>
    <w:pPr>
      <w:jc w:val="right"/>
    </w:pPr>
  </w:style>
  <w:style w:type="character" w:styleId="Hyperlink">
    <w:name w:val="Hyperlink"/>
    <w:basedOn w:val="DefaultParagraphFont"/>
    <w:unhideWhenUsed/>
    <w:rsid w:val="000830B7"/>
    <w:rPr>
      <w:color w:val="0563C1"/>
      <w:u w:val="single"/>
    </w:rPr>
  </w:style>
  <w:style w:type="paragraph" w:styleId="Footer">
    <w:name w:val="footer"/>
    <w:basedOn w:val="Normal"/>
    <w:link w:val="FooterChar"/>
    <w:rsid w:val="000830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30B7"/>
    <w:rPr>
      <w:sz w:val="24"/>
      <w:lang w:val="bg-BG"/>
    </w:rPr>
  </w:style>
  <w:style w:type="paragraph" w:styleId="BalloonText">
    <w:name w:val="Balloon Text"/>
    <w:basedOn w:val="Normal"/>
    <w:link w:val="BalloonTextChar"/>
    <w:unhideWhenUsed/>
    <w:rsid w:val="000830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30B7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0830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30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30B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83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30B7"/>
    <w:rPr>
      <w:b/>
      <w:bCs/>
      <w:lang w:val="bg-BG"/>
    </w:rPr>
  </w:style>
  <w:style w:type="paragraph" w:styleId="Revision">
    <w:name w:val="Revision"/>
    <w:hidden/>
    <w:uiPriority w:val="99"/>
    <w:semiHidden/>
    <w:rsid w:val="000830B7"/>
    <w:rPr>
      <w:sz w:val="24"/>
    </w:rPr>
  </w:style>
  <w:style w:type="paragraph" w:customStyle="1" w:styleId="CrossRef">
    <w:name w:val="CrossRef"/>
    <w:basedOn w:val="Normal"/>
    <w:rsid w:val="000830B7"/>
    <w:pPr>
      <w:spacing w:before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0830B7"/>
    <w:pPr>
      <w:spacing w:after="240"/>
    </w:pPr>
  </w:style>
  <w:style w:type="paragraph" w:customStyle="1" w:styleId="RollCallVotes">
    <w:name w:val="RollCallVotes"/>
    <w:basedOn w:val="Normal"/>
    <w:rsid w:val="000830B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830B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830B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830B7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0830B7"/>
    <w:rPr>
      <w:b/>
      <w:bCs w:val="0"/>
    </w:rPr>
  </w:style>
  <w:style w:type="character" w:customStyle="1" w:styleId="Hyperlink1">
    <w:name w:val="Hyperlink1"/>
    <w:basedOn w:val="DefaultParagraphFont"/>
    <w:uiPriority w:val="99"/>
    <w:unhideWhenUsed/>
    <w:rsid w:val="00BB588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.../.../oj/Not" TargetMode="External" /><Relationship Id="rId3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2026-09-02T08:53:00Z</dcterms:created>
  <dcterms:modified xsi:type="dcterms:W3CDTF">2026-09-02T08:53:00Z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