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8695AD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34A8B" w:rsidP="0010095E" w14:paraId="1AA2D4FC" w14:textId="77777777">
            <w:pPr>
              <w:pStyle w:val="EPName"/>
            </w:pPr>
            <w:r w:rsidRPr="00F34A8B">
              <w:t>Euroopa Parlament</w:t>
            </w:r>
          </w:p>
          <w:p w:rsidR="00751A4A" w:rsidRPr="00F34A8B" w:rsidP="005F1B17" w14:paraId="73D1806A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4A8B">
              <w:t>2024</w:t>
            </w:r>
            <w:r w:rsidRPr="00F34A8B" w:rsidR="00817416">
              <w:t>-202</w:t>
            </w:r>
            <w:r w:rsidRPr="00F34A8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34A8B" w:rsidP="0010095E" w14:paraId="47385D8A" w14:textId="77777777">
            <w:pPr>
              <w:pStyle w:val="EPLogo"/>
            </w:pPr>
            <w:r w:rsidRPr="00F34A8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34A8B" w:rsidP="004C5D52" w14:paraId="5CCFA10E" w14:textId="77777777">
      <w:pPr>
        <w:pStyle w:val="LineTop"/>
      </w:pPr>
    </w:p>
    <w:p w:rsidR="00680577" w:rsidRPr="00F34A8B" w:rsidP="00680577" w14:paraId="24628EF3" w14:textId="77777777">
      <w:pPr>
        <w:pStyle w:val="EPBodyTA1"/>
      </w:pPr>
      <w:r w:rsidRPr="00F34A8B">
        <w:t>VASTUVÕETUD TEKSTID</w:t>
      </w:r>
    </w:p>
    <w:p w:rsidR="00D058B8" w:rsidRPr="00F34A8B" w:rsidP="00D058B8" w14:paraId="7412B33A" w14:textId="77777777">
      <w:pPr>
        <w:pStyle w:val="LineBottom"/>
      </w:pPr>
    </w:p>
    <w:p w:rsidR="00EE4D0F" w:rsidRPr="00F34A8B" w:rsidP="00EE4D0F" w14:paraId="0C72A5B2" w14:textId="38818E0D">
      <w:pPr>
        <w:pStyle w:val="ATHeading1"/>
      </w:pPr>
      <w:bookmarkStart w:id="0" w:name="TANumber"/>
      <w:r w:rsidRPr="00F34A8B">
        <w:t>P10_TA(2026)0</w:t>
      </w:r>
      <w:r w:rsidRPr="00F34A8B" w:rsidR="0055072B">
        <w:t>199</w:t>
      </w:r>
      <w:bookmarkEnd w:id="0"/>
    </w:p>
    <w:p w:rsidR="00EE4D0F" w:rsidRPr="00F34A8B" w:rsidP="00EE4D0F" w14:paraId="254B4740" w14:textId="77777777">
      <w:pPr>
        <w:pStyle w:val="ATHeading2"/>
      </w:pPr>
      <w:bookmarkStart w:id="1" w:name="title"/>
      <w:r w:rsidRPr="00F34A8B">
        <w:t>Põllumajandustootjate positsiooni tugevdamine toiduainete tarneahelas</w:t>
      </w:r>
      <w:bookmarkEnd w:id="1"/>
    </w:p>
    <w:p w:rsidR="00EE4D0F" w:rsidRPr="00F34A8B" w:rsidP="00EE4D0F" w14:paraId="53F934D2" w14:textId="77777777">
      <w:pPr>
        <w:rPr>
          <w:i/>
          <w:vanish/>
        </w:rPr>
      </w:pPr>
      <w:r>
        <w:rPr>
          <w:i/>
        </w:rPr>
        <w:fldChar w:fldCharType="begin"/>
      </w:r>
      <w:r w:rsidRPr="00F34A8B">
        <w:rPr>
          <w:i/>
        </w:rPr>
        <w:instrText xml:space="preserve"> TC"(</w:instrText>
      </w:r>
      <w:bookmarkStart w:id="2" w:name="DocNumber"/>
      <w:r w:rsidRPr="00F34A8B">
        <w:rPr>
          <w:i/>
        </w:rPr>
        <w:instrText>A10-0161/2025</w:instrText>
      </w:r>
      <w:bookmarkEnd w:id="2"/>
      <w:r w:rsidRPr="00F34A8B">
        <w:rPr>
          <w:i/>
        </w:rPr>
        <w:instrText xml:space="preserve"> - Raportöör: </w:instrText>
      </w:r>
      <w:r w:rsidRPr="00F34A8B">
        <w:rPr>
          <w:i/>
        </w:rPr>
        <w:instrText>Céline</w:instrText>
      </w:r>
      <w:r w:rsidRPr="00F34A8B">
        <w:rPr>
          <w:i/>
        </w:rPr>
        <w:instrText xml:space="preserve"> </w:instrText>
      </w:r>
      <w:r w:rsidRPr="00F34A8B">
        <w:rPr>
          <w:i/>
        </w:rPr>
        <w:instrText>Imart</w:instrText>
      </w:r>
      <w:r w:rsidRPr="00F34A8B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EE4D0F" w:rsidRPr="00F34A8B" w:rsidP="00EE4D0F" w14:paraId="1A6C3C93" w14:textId="77777777">
      <w:pPr>
        <w:rPr>
          <w:vanish/>
        </w:rPr>
      </w:pPr>
      <w:bookmarkStart w:id="3" w:name="Commission"/>
      <w:r w:rsidRPr="00F34A8B">
        <w:rPr>
          <w:vanish/>
        </w:rPr>
        <w:t>Põllumajanduse ja maaelu arengu komisjon</w:t>
      </w:r>
      <w:bookmarkEnd w:id="3"/>
    </w:p>
    <w:p w:rsidR="00EE4D0F" w:rsidRPr="00F34A8B" w:rsidP="00EE4D0F" w14:paraId="455C968A" w14:textId="77777777">
      <w:pPr>
        <w:rPr>
          <w:vanish/>
        </w:rPr>
      </w:pPr>
      <w:bookmarkStart w:id="4" w:name="PE"/>
      <w:r w:rsidRPr="00F34A8B">
        <w:rPr>
          <w:vanish/>
        </w:rPr>
        <w:t>PE772.032</w:t>
      </w:r>
      <w:bookmarkEnd w:id="4"/>
    </w:p>
    <w:p w:rsidR="00EE4D0F" w:rsidRPr="00F34A8B" w:rsidP="00EE4D0F" w14:paraId="0C07FC62" w14:textId="6D882C4C">
      <w:pPr>
        <w:pStyle w:val="ATHeading3"/>
      </w:pPr>
      <w:bookmarkStart w:id="5" w:name="Sujet"/>
      <w:r w:rsidRPr="00F34A8B">
        <w:t xml:space="preserve">Euroopa Parlamendi </w:t>
      </w:r>
      <w:r w:rsidRPr="00F34A8B" w:rsidR="00860F39">
        <w:t>16</w:t>
      </w:r>
      <w:r w:rsidRPr="00F34A8B">
        <w:t>.</w:t>
      </w:r>
      <w:r w:rsidRPr="00F34A8B" w:rsidR="00860F39">
        <w:t> juuni</w:t>
      </w:r>
      <w:r w:rsidRPr="00F34A8B">
        <w:t xml:space="preserve"> 2026.</w:t>
      </w:r>
      <w:r w:rsidRPr="00F34A8B" w:rsidR="00860F39">
        <w:t> </w:t>
      </w:r>
      <w:r w:rsidRPr="00F34A8B">
        <w:t xml:space="preserve">aasta seadusandlik resolutsioon ettepaneku kohta võtta vastu Euroopa Parlamendi ja nõukogu määrus, millega muudetakse määrusi (EL) nr 1308/2013, (EL) 2021/2115 ja (EL) 2021/2116 seoses põllumajandustootjate positsiooni tugevdamisega toiduainete tarneahelas </w:t>
      </w:r>
      <w:bookmarkStart w:id="6" w:name="References"/>
      <w:bookmarkEnd w:id="5"/>
      <w:r w:rsidRPr="00F34A8B">
        <w:t>(COM(2024)0577 – C10-0209/2024 – 2024/0319(COD))</w:t>
      </w:r>
      <w:bookmarkEnd w:id="6"/>
    </w:p>
    <w:p w:rsidR="00AC5DCE" w:rsidRPr="00F34A8B" w:rsidP="00AC5DCE" w14:paraId="1E94254D" w14:textId="77777777">
      <w:pPr>
        <w:pStyle w:val="NormalBold"/>
      </w:pPr>
      <w:r w:rsidRPr="00F34A8B">
        <w:t>(Seadusandlik tavamenetlus: esimene lugemine)</w:t>
      </w:r>
    </w:p>
    <w:p w:rsidR="00AC5DCE" w:rsidRPr="00F34A8B" w:rsidP="00AC5DCE" w14:paraId="3467B006" w14:textId="77777777">
      <w:pPr>
        <w:pStyle w:val="EPComma"/>
      </w:pPr>
      <w:r w:rsidRPr="00F34A8B">
        <w:rPr>
          <w:i/>
        </w:rPr>
        <w:t>Euroopa Parlament,</w:t>
      </w:r>
    </w:p>
    <w:p w:rsidR="00AC5DCE" w:rsidRPr="00F34A8B" w:rsidP="00AC5DCE" w14:paraId="08D8A0BD" w14:textId="77777777">
      <w:pPr>
        <w:pStyle w:val="NormalHanging12a"/>
      </w:pPr>
      <w:r w:rsidRPr="00F34A8B">
        <w:t>–</w:t>
      </w:r>
      <w:r w:rsidRPr="00F34A8B">
        <w:tab/>
        <w:t>võttes arvesse komisjoni ettepanekut Euroopa Parlamendile ja nõukogule (COM(2024)0577),</w:t>
      </w:r>
    </w:p>
    <w:p w:rsidR="00AC5DCE" w:rsidRPr="00F34A8B" w:rsidP="00AC5DCE" w14:paraId="799B1BDE" w14:textId="2C5AE131">
      <w:pPr>
        <w:pStyle w:val="NormalHanging12a"/>
      </w:pPr>
      <w:r w:rsidRPr="00F34A8B">
        <w:t>–</w:t>
      </w:r>
      <w:r w:rsidRPr="00F34A8B">
        <w:tab/>
        <w:t xml:space="preserve">võttes arvesse Euroopa Liidu toimimise lepingu artikli 294 lõiget 2, artikli 42 esimest </w:t>
      </w:r>
      <w:r w:rsidRPr="00F34A8B" w:rsidR="008561E1">
        <w:t xml:space="preserve">lõiget </w:t>
      </w:r>
      <w:r w:rsidRPr="00F34A8B">
        <w:t>ja artikli 43 lõiget 2, mille alusel komisjon esitas ettepaneku Euroopa Parlamendile (C10-0209/2024),</w:t>
      </w:r>
    </w:p>
    <w:p w:rsidR="00AC5DCE" w:rsidRPr="00F34A8B" w:rsidP="00AC5DCE" w14:paraId="4E89101B" w14:textId="77777777">
      <w:pPr>
        <w:pStyle w:val="NormalHanging12a"/>
      </w:pPr>
      <w:r w:rsidRPr="00F34A8B">
        <w:t>–</w:t>
      </w:r>
      <w:r w:rsidRPr="00F34A8B">
        <w:tab/>
        <w:t>võttes arvesse Euroopa Liidu toimimise lepingu artikli 294 lõiget 3,</w:t>
      </w:r>
    </w:p>
    <w:p w:rsidR="00AC5DCE" w:rsidRPr="00F34A8B" w:rsidP="00AC5DCE" w14:paraId="7B3BAA68" w14:textId="357DE5F3">
      <w:pPr>
        <w:pStyle w:val="NormalHanging12a"/>
      </w:pPr>
      <w:r w:rsidRPr="00F34A8B">
        <w:t>–</w:t>
      </w:r>
      <w:r w:rsidRPr="00F34A8B">
        <w:tab/>
        <w:t xml:space="preserve">võttes arvesse Euroopa Majandus- ja Sotsiaalkomitee </w:t>
      </w:r>
      <w:r w:rsidRPr="00F34A8B" w:rsidR="009C7E30">
        <w:t>27. märtsi 2025. aasta</w:t>
      </w:r>
      <w:r w:rsidRPr="00F34A8B">
        <w:t xml:space="preserve"> arvamust</w:t>
      </w:r>
      <w:r>
        <w:rPr>
          <w:rStyle w:val="FootnoteReference"/>
        </w:rPr>
        <w:footnoteReference w:id="2"/>
      </w:r>
      <w:r w:rsidRPr="00F34A8B">
        <w:t>,</w:t>
      </w:r>
    </w:p>
    <w:p w:rsidR="009C7E30" w:rsidRPr="00F34A8B" w:rsidP="009C7E30" w14:paraId="68EA1B49" w14:textId="02211B8E">
      <w:pPr>
        <w:spacing w:after="240"/>
        <w:ind w:left="567" w:hanging="567"/>
      </w:pPr>
      <w:r w:rsidRPr="00F34A8B">
        <w:t>–</w:t>
      </w:r>
      <w:r w:rsidRPr="00F34A8B">
        <w:tab/>
        <w:t>võttes arvesse Regioonide Komitee 14. mai 2025. aasta arvamust</w:t>
      </w:r>
      <w:r>
        <w:rPr>
          <w:rStyle w:val="FootnoteReference"/>
        </w:rPr>
        <w:footnoteReference w:id="3"/>
      </w:r>
      <w:r w:rsidRPr="00F34A8B">
        <w:t>,</w:t>
      </w:r>
    </w:p>
    <w:p w:rsidR="009C7E30" w:rsidRPr="00F34A8B" w:rsidP="009C7E30" w14:paraId="448F76A7" w14:textId="7A6F3CFE">
      <w:pPr>
        <w:spacing w:after="240"/>
        <w:ind w:left="567" w:hanging="567"/>
      </w:pPr>
      <w:r w:rsidRPr="00F34A8B">
        <w:t>–</w:t>
      </w:r>
      <w:r w:rsidRPr="00F34A8B">
        <w:tab/>
        <w:t>võttes arvesse vastutava komisjoni poolt kodukorra artikli 75 lõike 4 alusel heaks kiidetud esialgset kokkulepet ja nõukogu esindaja poolt 23. märtsi 2026. aasta kirjas võetud kohustust kiita Euroopa Parlamendi seisukoht heaks vastavalt Euroopa Liidu toimimise lepingu artikli 294 lõikele 4,</w:t>
      </w:r>
    </w:p>
    <w:p w:rsidR="00AC5DCE" w:rsidRPr="00F34A8B" w:rsidP="00AC5DCE" w14:paraId="3B054660" w14:textId="77777777">
      <w:pPr>
        <w:pStyle w:val="NormalHanging12a"/>
      </w:pPr>
      <w:r w:rsidRPr="00F34A8B">
        <w:t>–</w:t>
      </w:r>
      <w:r w:rsidRPr="00F34A8B">
        <w:tab/>
        <w:t>võttes arvesse kodukorra artiklit 60,</w:t>
      </w:r>
    </w:p>
    <w:p w:rsidR="00AC5DCE" w:rsidRPr="00F34A8B" w:rsidP="00AC5DCE" w14:paraId="5469AE9C" w14:textId="77777777">
      <w:pPr>
        <w:pStyle w:val="NormalHanging12a"/>
      </w:pPr>
      <w:r w:rsidRPr="00F34A8B">
        <w:t>–</w:t>
      </w:r>
      <w:r w:rsidRPr="00F34A8B">
        <w:tab/>
        <w:t>võttes arvesse põllumajanduse ja maaelu arengu komisjoni raportit (A10-0161/2025),</w:t>
      </w:r>
    </w:p>
    <w:p w:rsidR="00AC5DCE" w:rsidRPr="00F34A8B" w:rsidP="00AC5DCE" w14:paraId="755C796D" w14:textId="11C8361B">
      <w:pPr>
        <w:pStyle w:val="NormalHanging12a"/>
      </w:pPr>
      <w:r w:rsidRPr="00F34A8B">
        <w:t>1.</w:t>
      </w:r>
      <w:r w:rsidRPr="00F34A8B">
        <w:tab/>
        <w:t>võtab vastu allpool toodud esimese lugemise seisukoha</w:t>
      </w:r>
      <w:r>
        <w:rPr>
          <w:rStyle w:val="FootnoteReference"/>
        </w:rPr>
        <w:footnoteReference w:id="4"/>
      </w:r>
      <w:r w:rsidRPr="00F34A8B">
        <w:t>;</w:t>
      </w:r>
    </w:p>
    <w:p w:rsidR="00AC5DCE" w:rsidRPr="00F34A8B" w:rsidP="00AC5DCE" w14:paraId="77AB33DE" w14:textId="77777777">
      <w:pPr>
        <w:pStyle w:val="NormalHanging12a"/>
      </w:pPr>
      <w:r w:rsidRPr="00F34A8B">
        <w:t>2.</w:t>
      </w:r>
      <w:r w:rsidRPr="00F34A8B">
        <w:tab/>
        <w:t>palub komisjonil ettepaneku uuesti Euroopa Parlamendile saata, kui komisjon asendab selle uue ettepanekuga, muudab seda oluliselt või kavatseb seda oluliselt muuta;</w:t>
      </w:r>
    </w:p>
    <w:p w:rsidR="00AC5DCE" w:rsidRPr="00F34A8B" w:rsidP="00860F39" w14:paraId="3BB9061D" w14:textId="74268C4C">
      <w:pPr>
        <w:pStyle w:val="NormalHanging12a"/>
      </w:pPr>
      <w:r w:rsidRPr="00F34A8B">
        <w:t>3.</w:t>
      </w:r>
      <w:r w:rsidRPr="00F34A8B">
        <w:tab/>
        <w:t>teeb presidendile ülesandeks edastada Euroopa Parlamendi seisukoht nõukogule ja komisjonile ning liikmesriikide parlamentidele.</w:t>
      </w:r>
    </w:p>
    <w:p w:rsidR="00860F39" w:rsidRPr="00F34A8B" w:rsidP="00AC5DCE" w14:paraId="14818F70" w14:textId="77777777">
      <w:pPr>
        <w:pStyle w:val="AmNumberTabs"/>
        <w:sectPr w:rsidSect="00EA1F4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C7E30" w:rsidRPr="00F34A8B" w:rsidP="009C7E30" w14:paraId="6C6D3B05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34A8B">
        <w:rPr>
          <w:rFonts w:eastAsia="Calibri"/>
          <w:b/>
          <w:bCs/>
          <w:color w:val="000000"/>
          <w:szCs w:val="24"/>
        </w:rPr>
        <w:t>P10_TC1-COD(2024)0319</w:t>
      </w:r>
    </w:p>
    <w:p w:rsidR="008561E1" w:rsidP="008561E1" w14:paraId="4D0E9163" w14:textId="3BB1F102">
      <w:pPr>
        <w:spacing w:after="240"/>
        <w:rPr>
          <w:rFonts w:eastAsia="Aptos"/>
          <w:b/>
          <w:color w:val="000000"/>
          <w:szCs w:val="22"/>
          <w:lang w:eastAsia="en-US"/>
        </w:rPr>
      </w:pPr>
      <w:r w:rsidRPr="00F34A8B">
        <w:rPr>
          <w:b/>
          <w:noProof/>
        </w:rPr>
        <w:t xml:space="preserve">Euroopa Parlamendi seisukoht, vastu võetud esimesel lugemisel </w:t>
      </w:r>
      <w:r w:rsidRPr="00F34A8B">
        <w:rPr>
          <w:b/>
          <w:noProof/>
        </w:rPr>
        <w:t>16</w:t>
      </w:r>
      <w:r w:rsidRPr="00F34A8B">
        <w:rPr>
          <w:b/>
          <w:noProof/>
        </w:rPr>
        <w:t>. </w:t>
      </w:r>
      <w:r w:rsidRPr="00F34A8B">
        <w:rPr>
          <w:b/>
          <w:noProof/>
        </w:rPr>
        <w:t>juunil</w:t>
      </w:r>
      <w:r w:rsidRPr="00F34A8B">
        <w:rPr>
          <w:b/>
          <w:noProof/>
        </w:rPr>
        <w:t xml:space="preserve"> 20</w:t>
      </w:r>
      <w:r w:rsidRPr="00F34A8B">
        <w:rPr>
          <w:b/>
          <w:noProof/>
        </w:rPr>
        <w:t>26</w:t>
      </w:r>
      <w:r w:rsidRPr="00F34A8B">
        <w:rPr>
          <w:b/>
          <w:noProof/>
        </w:rPr>
        <w:t>. aastal eesmärgiga võtta vastu Euroopa Parlamendi ja nõukogu määrus (</w:t>
      </w:r>
      <w:r w:rsidRPr="00F34A8B">
        <w:rPr>
          <w:b/>
        </w:rPr>
        <w:t>EL) </w:t>
      </w:r>
      <w:r w:rsidRPr="00F34A8B">
        <w:rPr>
          <w:b/>
        </w:rPr>
        <w:t>2026</w:t>
      </w:r>
      <w:r w:rsidRPr="00F34A8B">
        <w:rPr>
          <w:b/>
        </w:rPr>
        <w:t>/…</w:t>
      </w:r>
      <w:r w:rsidRPr="00F34A8B">
        <w:rPr>
          <w:b/>
        </w:rPr>
        <w:t xml:space="preserve">, </w:t>
      </w:r>
      <w:r w:rsidRPr="00F34A8B">
        <w:rPr>
          <w:rFonts w:eastAsia="Aptos"/>
          <w:b/>
          <w:color w:val="000000"/>
          <w:szCs w:val="22"/>
          <w:lang w:eastAsia="en-US"/>
        </w:rPr>
        <w:t xml:space="preserve">millega muudetakse määrusi (EL) nr 1308/2013, (EL) 2021/2115 ja (EL) 2021/2116 seoses </w:t>
      </w:r>
      <w:bookmarkStart w:id="7" w:name="_Hlk231993914"/>
      <w:r w:rsidRPr="00F34A8B">
        <w:rPr>
          <w:rFonts w:eastAsia="Aptos"/>
          <w:b/>
          <w:color w:val="000000"/>
          <w:szCs w:val="22"/>
          <w:lang w:eastAsia="en-US"/>
        </w:rPr>
        <w:t>põllumajandustootjate positsiooni tugevdamisega toiduainete tarneahelas</w:t>
      </w:r>
      <w:bookmarkEnd w:id="7"/>
    </w:p>
    <w:p w:rsidR="00B9787B" w:rsidRPr="006D4016" w:rsidP="00B9787B" w14:paraId="551119C7" w14:textId="57FE8E6F">
      <w:pPr>
        <w:rPr>
          <w:i/>
        </w:rPr>
      </w:pPr>
      <w:r w:rsidRPr="006D4016">
        <w:rPr>
          <w:i/>
        </w:rPr>
        <w:t>(Kuna Euroopa Parlament ja nõukogu jõudsid kokkuleppele, vastab Euroopa Parlamendi seisukoht õigusakti (</w:t>
      </w:r>
      <w:r w:rsidRPr="00B9787B">
        <w:rPr>
          <w:i/>
        </w:rPr>
        <w:t>määrus (EL) </w:t>
      </w:r>
      <w:r w:rsidRPr="00B9787B">
        <w:rPr>
          <w:i/>
        </w:rPr>
        <w:t>2026</w:t>
      </w:r>
      <w:r w:rsidRPr="00B9787B">
        <w:rPr>
          <w:i/>
        </w:rPr>
        <w:t>/</w:t>
      </w:r>
      <w:r>
        <w:rPr>
          <w:i/>
        </w:rPr>
        <w:t>1739</w:t>
      </w:r>
      <w:r w:rsidRPr="006D4016">
        <w:rPr>
          <w:i/>
        </w:rPr>
        <w:t>) lõplikule kujule).</w:t>
      </w:r>
    </w:p>
    <w:p w:rsidR="00B9787B" w:rsidRPr="00F34A8B" w:rsidP="008561E1" w14:paraId="647455A8" w14:textId="77777777">
      <w:pPr>
        <w:spacing w:after="240"/>
        <w:rPr>
          <w:rFonts w:eastAsia="Calibri"/>
          <w:b/>
          <w:color w:val="000000"/>
          <w:szCs w:val="22"/>
          <w:lang w:eastAsia="en-US"/>
        </w:rPr>
      </w:pPr>
    </w:p>
    <w:sectPr w:rsidSect="00EA1F4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E4D0F" w:rsidRPr="00EA1F43" w14:paraId="417C23C8" w14:textId="77777777">
      <w:r w:rsidRPr="00EA1F43">
        <w:separator/>
      </w:r>
    </w:p>
  </w:footnote>
  <w:footnote w:type="continuationSeparator" w:id="1">
    <w:p w:rsidR="00EE4D0F" w:rsidRPr="00EA1F43" w14:paraId="7F571F44" w14:textId="77777777">
      <w:r w:rsidRPr="00EA1F43">
        <w:continuationSeparator/>
      </w:r>
    </w:p>
  </w:footnote>
  <w:footnote w:id="2">
    <w:p w:rsidR="00AC5DCE" w:rsidRPr="008561E1" w:rsidP="009C7E30" w14:paraId="57D5D3A8" w14:textId="0BD1AC94">
      <w:pPr>
        <w:pStyle w:val="FootnoteText"/>
        <w:ind w:left="567" w:hanging="567"/>
        <w:rPr>
          <w:sz w:val="24"/>
          <w:szCs w:val="24"/>
          <w:lang w:val="et-EE"/>
        </w:rPr>
      </w:pPr>
      <w:r w:rsidRPr="008561E1">
        <w:rPr>
          <w:rStyle w:val="FootnoteReference"/>
          <w:sz w:val="24"/>
          <w:szCs w:val="24"/>
          <w:lang w:val="et-EE"/>
        </w:rPr>
        <w:footnoteRef/>
      </w:r>
      <w:r w:rsidRPr="008561E1" w:rsidR="00EA1F43">
        <w:rPr>
          <w:sz w:val="24"/>
          <w:szCs w:val="24"/>
          <w:lang w:val="et-EE"/>
        </w:rPr>
        <w:tab/>
      </w:r>
      <w:r w:rsidRPr="008561E1" w:rsidR="009C7E30">
        <w:rPr>
          <w:sz w:val="24"/>
          <w:szCs w:val="24"/>
          <w:lang w:val="et-EE"/>
        </w:rPr>
        <w:t xml:space="preserve">ELT C, C/2025/2969, 16.6.2025, ELI: </w:t>
      </w:r>
      <w:hyperlink r:id="rId1" w:history="1">
        <w:r w:rsidR="00F34A8B">
          <w:rPr>
            <w:rStyle w:val="Hyperlink"/>
            <w:sz w:val="24"/>
            <w:szCs w:val="24"/>
            <w:lang w:val="et-EE"/>
          </w:rPr>
          <w:t>http://data.europa.eu/eli/C/2025/2969/oj</w:t>
        </w:r>
      </w:hyperlink>
      <w:r w:rsidRPr="008561E1" w:rsidR="009C7E30">
        <w:rPr>
          <w:sz w:val="24"/>
          <w:szCs w:val="24"/>
          <w:lang w:val="et-EE"/>
        </w:rPr>
        <w:t>.</w:t>
      </w:r>
    </w:p>
  </w:footnote>
  <w:footnote w:id="3">
    <w:p w:rsidR="009C7E30" w:rsidRPr="008561E1" w:rsidP="009C7E30" w14:paraId="4B2ABBD3" w14:textId="38802D7E">
      <w:pPr>
        <w:pStyle w:val="FootnoteText"/>
        <w:ind w:left="567" w:hanging="567"/>
        <w:rPr>
          <w:sz w:val="24"/>
          <w:szCs w:val="24"/>
          <w:lang w:val="et-EE"/>
        </w:rPr>
      </w:pPr>
      <w:r w:rsidRPr="008561E1">
        <w:rPr>
          <w:rStyle w:val="FootnoteReference"/>
          <w:sz w:val="24"/>
          <w:szCs w:val="24"/>
          <w:lang w:val="et-EE"/>
        </w:rPr>
        <w:footnoteRef/>
      </w:r>
      <w:r w:rsidRPr="008561E1">
        <w:rPr>
          <w:sz w:val="24"/>
          <w:szCs w:val="24"/>
          <w:lang w:val="et-EE"/>
        </w:rPr>
        <w:tab/>
        <w:t xml:space="preserve">ELT C, C/2025/3479, 16.7.2025, ELI: </w:t>
      </w:r>
      <w:hyperlink r:id="rId2" w:history="1">
        <w:r w:rsidR="00F34A8B">
          <w:rPr>
            <w:rStyle w:val="Hyperlink"/>
            <w:sz w:val="24"/>
            <w:szCs w:val="24"/>
            <w:lang w:val="et-EE"/>
          </w:rPr>
          <w:t>http://data.europa.eu/eli/C/2025/3479/oj</w:t>
        </w:r>
      </w:hyperlink>
      <w:r w:rsidRPr="008561E1">
        <w:rPr>
          <w:sz w:val="24"/>
          <w:szCs w:val="24"/>
          <w:lang w:val="et-EE"/>
        </w:rPr>
        <w:t>.</w:t>
      </w:r>
    </w:p>
  </w:footnote>
  <w:footnote w:id="4">
    <w:p w:rsidR="009C7E30" w:rsidRPr="008561E1" w:rsidP="009C7E30" w14:paraId="48D05AA9" w14:textId="597ED6E2">
      <w:pPr>
        <w:pStyle w:val="FootnoteText"/>
        <w:ind w:left="567" w:hanging="567"/>
        <w:rPr>
          <w:sz w:val="24"/>
          <w:szCs w:val="24"/>
          <w:lang w:val="et-EE"/>
        </w:rPr>
      </w:pPr>
      <w:r w:rsidRPr="008561E1">
        <w:rPr>
          <w:rStyle w:val="FootnoteReference"/>
          <w:sz w:val="24"/>
          <w:szCs w:val="24"/>
          <w:lang w:val="et-EE"/>
        </w:rPr>
        <w:footnoteRef/>
      </w:r>
      <w:r w:rsidRPr="008561E1">
        <w:rPr>
          <w:sz w:val="24"/>
          <w:szCs w:val="24"/>
          <w:lang w:val="et-EE"/>
        </w:rPr>
        <w:tab/>
        <w:t>Käesolev seisukoht asendab 8. oktoobril 2025. aastal vastu võetud muudatusettepanekud (Vastuvõetud tekstid, P10_TA(2025)0214).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0DA34D03"/>
    <w:multiLevelType w:val="hybridMultilevel"/>
    <w:tmpl w:val="03A08000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4081097">
    <w:abstractNumId w:val="9"/>
  </w:num>
  <w:num w:numId="2" w16cid:durableId="488910766">
    <w:abstractNumId w:val="9"/>
  </w:num>
  <w:num w:numId="3" w16cid:durableId="822238262">
    <w:abstractNumId w:val="7"/>
  </w:num>
  <w:num w:numId="4" w16cid:durableId="931276728">
    <w:abstractNumId w:val="7"/>
  </w:num>
  <w:num w:numId="5" w16cid:durableId="1516723262">
    <w:abstractNumId w:val="6"/>
  </w:num>
  <w:num w:numId="6" w16cid:durableId="633412472">
    <w:abstractNumId w:val="6"/>
  </w:num>
  <w:num w:numId="7" w16cid:durableId="1087919153">
    <w:abstractNumId w:val="5"/>
  </w:num>
  <w:num w:numId="8" w16cid:durableId="1739131455">
    <w:abstractNumId w:val="5"/>
  </w:num>
  <w:num w:numId="9" w16cid:durableId="1021079898">
    <w:abstractNumId w:val="4"/>
  </w:num>
  <w:num w:numId="10" w16cid:durableId="1608540823">
    <w:abstractNumId w:val="4"/>
  </w:num>
  <w:num w:numId="11" w16cid:durableId="863591560">
    <w:abstractNumId w:val="8"/>
  </w:num>
  <w:num w:numId="12" w16cid:durableId="1580750104">
    <w:abstractNumId w:val="8"/>
  </w:num>
  <w:num w:numId="13" w16cid:durableId="478688706">
    <w:abstractNumId w:val="3"/>
  </w:num>
  <w:num w:numId="14" w16cid:durableId="916861192">
    <w:abstractNumId w:val="3"/>
  </w:num>
  <w:num w:numId="15" w16cid:durableId="1987929610">
    <w:abstractNumId w:val="2"/>
  </w:num>
  <w:num w:numId="16" w16cid:durableId="508563011">
    <w:abstractNumId w:val="2"/>
  </w:num>
  <w:num w:numId="17" w16cid:durableId="111095702">
    <w:abstractNumId w:val="1"/>
  </w:num>
  <w:num w:numId="18" w16cid:durableId="925069454">
    <w:abstractNumId w:val="1"/>
  </w:num>
  <w:num w:numId="19" w16cid:durableId="497812378">
    <w:abstractNumId w:val="0"/>
  </w:num>
  <w:num w:numId="20" w16cid:durableId="1747800768">
    <w:abstractNumId w:val="0"/>
  </w:num>
  <w:num w:numId="21" w16cid:durableId="1337222981">
    <w:abstractNumId w:val="9"/>
  </w:num>
  <w:num w:numId="22" w16cid:durableId="478307305">
    <w:abstractNumId w:val="7"/>
  </w:num>
  <w:num w:numId="23" w16cid:durableId="1062751844">
    <w:abstractNumId w:val="6"/>
  </w:num>
  <w:num w:numId="24" w16cid:durableId="2070763608">
    <w:abstractNumId w:val="5"/>
  </w:num>
  <w:num w:numId="25" w16cid:durableId="1018779155">
    <w:abstractNumId w:val="4"/>
  </w:num>
  <w:num w:numId="26" w16cid:durableId="2110006788">
    <w:abstractNumId w:val="8"/>
  </w:num>
  <w:num w:numId="27" w16cid:durableId="823860817">
    <w:abstractNumId w:val="3"/>
  </w:num>
  <w:num w:numId="28" w16cid:durableId="1973822194">
    <w:abstractNumId w:val="2"/>
  </w:num>
  <w:num w:numId="29" w16cid:durableId="1911844184">
    <w:abstractNumId w:val="1"/>
  </w:num>
  <w:num w:numId="30" w16cid:durableId="1738866734">
    <w:abstractNumId w:val="0"/>
  </w:num>
  <w:num w:numId="31" w16cid:durableId="1022242355">
    <w:abstractNumId w:val="9"/>
  </w:num>
  <w:num w:numId="32" w16cid:durableId="153376890">
    <w:abstractNumId w:val="7"/>
  </w:num>
  <w:num w:numId="33" w16cid:durableId="310866335">
    <w:abstractNumId w:val="6"/>
  </w:num>
  <w:num w:numId="34" w16cid:durableId="1973249">
    <w:abstractNumId w:val="5"/>
  </w:num>
  <w:num w:numId="35" w16cid:durableId="1079601886">
    <w:abstractNumId w:val="4"/>
  </w:num>
  <w:num w:numId="36" w16cid:durableId="1504474483">
    <w:abstractNumId w:val="8"/>
  </w:num>
  <w:num w:numId="37" w16cid:durableId="2038071068">
    <w:abstractNumId w:val="3"/>
  </w:num>
  <w:num w:numId="38" w16cid:durableId="276833151">
    <w:abstractNumId w:val="2"/>
  </w:num>
  <w:num w:numId="39" w16cid:durableId="990332779">
    <w:abstractNumId w:val="1"/>
  </w:num>
  <w:num w:numId="40" w16cid:durableId="107700416">
    <w:abstractNumId w:val="0"/>
  </w:num>
  <w:num w:numId="41" w16cid:durableId="1158032020">
    <w:abstractNumId w:val="10"/>
  </w:num>
  <w:num w:numId="42" w16cid:durableId="633407964">
    <w:abstractNumId w:val="10"/>
  </w:num>
  <w:num w:numId="43" w16cid:durableId="210390496">
    <w:abstractNumId w:val="10"/>
  </w:num>
  <w:num w:numId="44" w16cid:durableId="1581140878">
    <w:abstractNumId w:val="12"/>
  </w:num>
  <w:num w:numId="45" w16cid:durableId="20224651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D0F"/>
    <w:rsid w:val="00002272"/>
    <w:rsid w:val="00064002"/>
    <w:rsid w:val="000677B9"/>
    <w:rsid w:val="000831BA"/>
    <w:rsid w:val="000A42CC"/>
    <w:rsid w:val="000D28C7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072B"/>
    <w:rsid w:val="00560270"/>
    <w:rsid w:val="005C2568"/>
    <w:rsid w:val="005F1B17"/>
    <w:rsid w:val="006037C0"/>
    <w:rsid w:val="006631B6"/>
    <w:rsid w:val="00680577"/>
    <w:rsid w:val="006D401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61E1"/>
    <w:rsid w:val="00860F3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7E30"/>
    <w:rsid w:val="009F3CFA"/>
    <w:rsid w:val="00A1687D"/>
    <w:rsid w:val="00A43E52"/>
    <w:rsid w:val="00A4678D"/>
    <w:rsid w:val="00A602A7"/>
    <w:rsid w:val="00A778C7"/>
    <w:rsid w:val="00AB441E"/>
    <w:rsid w:val="00AB6293"/>
    <w:rsid w:val="00AC5DCE"/>
    <w:rsid w:val="00AE0928"/>
    <w:rsid w:val="00AF3B82"/>
    <w:rsid w:val="00B12E95"/>
    <w:rsid w:val="00B22876"/>
    <w:rsid w:val="00B558F0"/>
    <w:rsid w:val="00B9787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05F5"/>
    <w:rsid w:val="00E365E1"/>
    <w:rsid w:val="00E45AAB"/>
    <w:rsid w:val="00E820A4"/>
    <w:rsid w:val="00EA1F43"/>
    <w:rsid w:val="00EB006A"/>
    <w:rsid w:val="00EB4772"/>
    <w:rsid w:val="00ED169E"/>
    <w:rsid w:val="00ED4235"/>
    <w:rsid w:val="00EE2925"/>
    <w:rsid w:val="00EE4D0F"/>
    <w:rsid w:val="00F04346"/>
    <w:rsid w:val="00F075DC"/>
    <w:rsid w:val="00F149E9"/>
    <w:rsid w:val="00F34A8B"/>
    <w:rsid w:val="00F5134D"/>
    <w:rsid w:val="00F74202"/>
    <w:rsid w:val="00F87713"/>
    <w:rsid w:val="00FB4360"/>
    <w:rsid w:val="00FD0C70"/>
  </w:rsids>
  <w:docVars>
    <w:docVar w:name="dvdocse" w:val="A10-0161/2025"/>
    <w:docVar w:name="dvlangue" w:val="ET"/>
    <w:docVar w:name="dvnumam" w:val="120"/>
    <w:docVar w:name="dvpe" w:val="772.032"/>
    <w:docVar w:name="dvrapporteur" w:val="Raportöör: "/>
    <w:docVar w:name="dvstar" w:val="***I"/>
    <w:docVar w:name="dvtitre" w:val="Euroopa Parlamendi .... 2026. aasta seadusandlik resolutsioon ettepaneku kohta võtta vastu Euroopa Parlamendi ja nõukogu määrus, millega muudetakse määrusi (EL) nr 1308/2013, (EL) 2021/2115 ja (EL) 2021/2116 seoses põllumajandustootjate positsiooni tugevdamisega toiduainete tarneahelas (COM(2024)0577 – C10-0209/2024 – 2024/031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49163C2"/>
  <w15:chartTrackingRefBased/>
  <w15:docId w15:val="{5951C52A-EB3F-4E98-B74F-4A181150F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C5DC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C5DC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C5DC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C5DC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C5DC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C5DCE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AC5DCE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AC5DCE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AC5DCE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nhideWhenUsed/>
    <w:qFormat/>
    <w:rsid w:val="00AC5DC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C5DC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C5DC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C5DCE"/>
    <w:pPr>
      <w:spacing w:after="120"/>
    </w:pPr>
  </w:style>
  <w:style w:type="paragraph" w:customStyle="1" w:styleId="PageHeading">
    <w:name w:val="PageHeading"/>
    <w:basedOn w:val="Normal"/>
    <w:rsid w:val="00AC5DC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C5DCE"/>
    <w:rPr>
      <w:b/>
    </w:rPr>
  </w:style>
  <w:style w:type="paragraph" w:customStyle="1" w:styleId="NormalBold12a">
    <w:name w:val="NormalBold12a"/>
    <w:basedOn w:val="Normal"/>
    <w:rsid w:val="00AC5DCE"/>
    <w:pPr>
      <w:spacing w:after="240"/>
    </w:pPr>
    <w:rPr>
      <w:b/>
    </w:rPr>
  </w:style>
  <w:style w:type="paragraph" w:customStyle="1" w:styleId="AmJustText">
    <w:name w:val="AmJustText"/>
    <w:basedOn w:val="Normal"/>
    <w:rsid w:val="00AC5DC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C5DC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C5DCE"/>
    <w:pPr>
      <w:spacing w:after="480"/>
      <w:ind w:left="1417"/>
    </w:pPr>
  </w:style>
  <w:style w:type="paragraph" w:customStyle="1" w:styleId="CoverNormal">
    <w:name w:val="CoverNormal"/>
    <w:basedOn w:val="Normal"/>
    <w:rsid w:val="00AC5DCE"/>
    <w:pPr>
      <w:ind w:left="1418"/>
    </w:pPr>
  </w:style>
  <w:style w:type="paragraph" w:customStyle="1" w:styleId="AmCrossRef">
    <w:name w:val="AmCrossRef"/>
    <w:basedOn w:val="Normal"/>
    <w:rsid w:val="00AC5DC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C5DC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C5DC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C5DC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C5DC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C5DCE"/>
    <w:pPr>
      <w:spacing w:before="240" w:after="1200"/>
    </w:pPr>
  </w:style>
  <w:style w:type="paragraph" w:styleId="Header">
    <w:name w:val="header"/>
    <w:basedOn w:val="Normal"/>
    <w:link w:val="HeaderChar"/>
    <w:rsid w:val="00AC5D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C5DCE"/>
    <w:rPr>
      <w:sz w:val="24"/>
      <w:lang w:val="et-EE"/>
    </w:rPr>
  </w:style>
  <w:style w:type="paragraph" w:customStyle="1" w:styleId="AmOrLang">
    <w:name w:val="AmOrLang"/>
    <w:basedOn w:val="Normal"/>
    <w:rsid w:val="00AC5DC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C5DC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C5DC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C5DCE"/>
    <w:pPr>
      <w:spacing w:before="240"/>
    </w:pPr>
    <w:rPr>
      <w:b/>
    </w:rPr>
  </w:style>
  <w:style w:type="paragraph" w:customStyle="1" w:styleId="EPBody">
    <w:name w:val="EPBody"/>
    <w:basedOn w:val="Normal"/>
    <w:rsid w:val="00AC5DC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C5DC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C5DCE"/>
    <w:pPr>
      <w:spacing w:before="480" w:after="240"/>
    </w:pPr>
  </w:style>
  <w:style w:type="paragraph" w:customStyle="1" w:styleId="Lgendesigne">
    <w:name w:val="Légende signe"/>
    <w:basedOn w:val="Normal"/>
    <w:rsid w:val="00AC5DC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C5DC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C5DCE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AC5DCE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AC5DC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C5DCE"/>
    <w:rPr>
      <w:b/>
      <w:sz w:val="24"/>
      <w:lang w:val="et-EE"/>
    </w:rPr>
  </w:style>
  <w:style w:type="paragraph" w:customStyle="1" w:styleId="ColumnHeading">
    <w:name w:val="ColumnHeading"/>
    <w:basedOn w:val="Normal"/>
    <w:rsid w:val="00AC5DC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C5DC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AC5DCE"/>
    <w:pPr>
      <w:jc w:val="right"/>
    </w:pPr>
    <w:rPr>
      <w:lang w:val="et-EE"/>
    </w:rPr>
  </w:style>
  <w:style w:type="character" w:styleId="Hyperlink">
    <w:name w:val="Hyperlink"/>
    <w:basedOn w:val="DefaultParagraphFont"/>
    <w:unhideWhenUsed/>
    <w:rsid w:val="00AC5DCE"/>
    <w:rPr>
      <w:color w:val="0563C1"/>
      <w:u w:val="single"/>
    </w:rPr>
  </w:style>
  <w:style w:type="paragraph" w:styleId="Footer">
    <w:name w:val="footer"/>
    <w:basedOn w:val="Normal"/>
    <w:link w:val="FooterChar"/>
    <w:rsid w:val="00AC5D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C5DCE"/>
    <w:rPr>
      <w:sz w:val="24"/>
      <w:lang w:val="et-EE"/>
    </w:rPr>
  </w:style>
  <w:style w:type="paragraph" w:styleId="BalloonText">
    <w:name w:val="Balloon Text"/>
    <w:basedOn w:val="Normal"/>
    <w:link w:val="BalloonTextChar"/>
    <w:unhideWhenUsed/>
    <w:rsid w:val="00AC5D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C5DCE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rsid w:val="00AC5DC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C5DC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C5DCE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C5D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C5DCE"/>
    <w:rPr>
      <w:b/>
      <w:bCs/>
      <w:lang w:val="et-EE"/>
    </w:rPr>
  </w:style>
  <w:style w:type="paragraph" w:styleId="Revision">
    <w:name w:val="Revision"/>
    <w:hidden/>
    <w:uiPriority w:val="99"/>
    <w:semiHidden/>
    <w:rsid w:val="00AC5DCE"/>
    <w:rPr>
      <w:sz w:val="24"/>
      <w:lang w:val="et-EE"/>
    </w:rPr>
  </w:style>
  <w:style w:type="paragraph" w:customStyle="1" w:styleId="CrossRef">
    <w:name w:val="CrossRef"/>
    <w:basedOn w:val="Normal"/>
    <w:rsid w:val="00AC5DCE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AC5DCE"/>
    <w:pPr>
      <w:spacing w:after="240"/>
    </w:pPr>
  </w:style>
  <w:style w:type="paragraph" w:customStyle="1" w:styleId="RollCallVotes">
    <w:name w:val="RollCallVotes"/>
    <w:basedOn w:val="Normal"/>
    <w:rsid w:val="00AC5DC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C5DC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C5DC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C5DCE"/>
    <w:pPr>
      <w:spacing w:before="120" w:after="120"/>
    </w:pPr>
    <w:rPr>
      <w:snapToGrid w:val="0"/>
      <w:sz w:val="16"/>
      <w:lang w:eastAsia="en-US"/>
    </w:rPr>
  </w:style>
  <w:style w:type="character" w:customStyle="1" w:styleId="Bold">
    <w:name w:val="Bold"/>
    <w:uiPriority w:val="1"/>
    <w:rsid w:val="00AC5DCE"/>
    <w:rPr>
      <w:b/>
      <w:bCs w:val="0"/>
    </w:rPr>
  </w:style>
  <w:style w:type="character" w:customStyle="1" w:styleId="Hyperlink1">
    <w:name w:val="Hyperlink1"/>
    <w:basedOn w:val="DefaultParagraphFont"/>
    <w:uiPriority w:val="99"/>
    <w:unhideWhenUsed/>
    <w:rsid w:val="008561E1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A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5/2969/oj" TargetMode="External" /><Relationship Id="rId2" Type="http://schemas.openxmlformats.org/officeDocument/2006/relationships/hyperlink" Target="http://data.europa.eu/eli/C/2025/347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277</Words>
  <Characters>2171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2026-06-16T13:01:00Z</dcterms:created>
  <dcterms:modified xsi:type="dcterms:W3CDTF">2026-09-03T12:38:00Z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A10-0161/2025</vt:lpwstr>
  </property>
  <property fmtid="{D5CDD505-2E9C-101B-9397-08002B2CF9AE}" pid="4" name="&lt;Type&gt;">
    <vt:lpwstr>RR</vt:lpwstr>
  </property>
</Properties>
</file>