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DEC9F3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100BB" w:rsidP="0010095E" w14:paraId="631E1144" w14:textId="77777777">
            <w:pPr>
              <w:pStyle w:val="EPName"/>
            </w:pPr>
            <w:r w:rsidRPr="000100BB">
              <w:t>Eiropas Parlaments</w:t>
            </w:r>
          </w:p>
          <w:p w:rsidR="00751A4A" w:rsidRPr="000100BB" w:rsidP="005F1B17" w14:paraId="1389522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100BB">
              <w:t>2024</w:t>
            </w:r>
            <w:r w:rsidRPr="000100BB" w:rsidR="00817416">
              <w:t>-202</w:t>
            </w:r>
            <w:r w:rsidRPr="000100B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100BB" w:rsidP="0010095E" w14:paraId="16211343" w14:textId="77777777">
            <w:pPr>
              <w:pStyle w:val="EPLogo"/>
            </w:pPr>
            <w:r w:rsidRPr="000100B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100BB" w:rsidP="004C5D52" w14:paraId="49A4214C" w14:textId="77777777">
      <w:pPr>
        <w:pStyle w:val="LineTop"/>
      </w:pPr>
    </w:p>
    <w:p w:rsidR="00680577" w:rsidRPr="000100BB" w:rsidP="00680577" w14:paraId="389E3C2C" w14:textId="77777777">
      <w:pPr>
        <w:pStyle w:val="EPBodyTA1"/>
      </w:pPr>
      <w:r w:rsidRPr="000100BB">
        <w:t>PIEŅEMTIE TEKSTI</w:t>
      </w:r>
    </w:p>
    <w:p w:rsidR="00D058B8" w:rsidRPr="000100BB" w:rsidP="00D058B8" w14:paraId="29773C7A" w14:textId="77777777">
      <w:pPr>
        <w:pStyle w:val="LineBottom"/>
      </w:pPr>
    </w:p>
    <w:p w:rsidR="001B3E51" w:rsidRPr="000100BB" w:rsidP="001B3E51" w14:paraId="5E57DBA7" w14:textId="3B7E8CFC">
      <w:pPr>
        <w:pStyle w:val="ATHeading1"/>
      </w:pPr>
      <w:bookmarkStart w:id="0" w:name="TANumber"/>
      <w:r w:rsidRPr="000100BB">
        <w:t>P10_TA(202</w:t>
      </w:r>
      <w:r w:rsidR="00DD4426">
        <w:t>6</w:t>
      </w:r>
      <w:r w:rsidRPr="000100BB">
        <w:t>)0</w:t>
      </w:r>
      <w:bookmarkEnd w:id="0"/>
      <w:r w:rsidRPr="000100BB" w:rsidR="000100BB">
        <w:t>199</w:t>
      </w:r>
    </w:p>
    <w:p w:rsidR="001B3E51" w:rsidRPr="000100BB" w:rsidP="001B3E51" w14:paraId="6B926C82" w14:textId="77777777">
      <w:pPr>
        <w:pStyle w:val="ATHeading2"/>
      </w:pPr>
      <w:bookmarkStart w:id="1" w:name="title"/>
      <w:r w:rsidRPr="000100BB">
        <w:t>Lauksaimnieku pozīcijas stiprināšana pārtikas piegādes ķēdē</w:t>
      </w:r>
      <w:bookmarkEnd w:id="1"/>
    </w:p>
    <w:p w:rsidR="001B3E51" w:rsidRPr="000100BB" w:rsidP="001B3E51" w14:paraId="6B59A512" w14:textId="77777777">
      <w:pPr>
        <w:rPr>
          <w:i/>
          <w:vanish/>
        </w:rPr>
      </w:pPr>
      <w:r>
        <w:rPr>
          <w:i/>
        </w:rPr>
        <w:fldChar w:fldCharType="begin"/>
      </w:r>
      <w:r w:rsidRPr="000100BB">
        <w:rPr>
          <w:i/>
        </w:rPr>
        <w:instrText xml:space="preserve"> TC"(</w:instrText>
      </w:r>
      <w:bookmarkStart w:id="2" w:name="DocNumber"/>
      <w:r w:rsidRPr="000100BB">
        <w:rPr>
          <w:i/>
        </w:rPr>
        <w:instrText>A10-0161/2025</w:instrText>
      </w:r>
      <w:bookmarkEnd w:id="2"/>
      <w:r w:rsidRPr="000100BB">
        <w:rPr>
          <w:i/>
        </w:rPr>
        <w:instrText xml:space="preserve"> - Referente: Céline Imart)"\l3 \n&gt; \* MERGEFORMAT </w:instrText>
      </w:r>
      <w:r>
        <w:rPr>
          <w:i/>
        </w:rPr>
        <w:fldChar w:fldCharType="end"/>
      </w:r>
    </w:p>
    <w:p w:rsidR="001B3E51" w:rsidRPr="000100BB" w:rsidP="001B3E51" w14:paraId="691E8877" w14:textId="77777777">
      <w:pPr>
        <w:rPr>
          <w:vanish/>
        </w:rPr>
      </w:pPr>
      <w:bookmarkStart w:id="3" w:name="Commission"/>
      <w:r w:rsidRPr="000100BB">
        <w:rPr>
          <w:vanish/>
        </w:rPr>
        <w:t>Lauksaimniecības un lauku attīstības komiteja</w:t>
      </w:r>
      <w:bookmarkEnd w:id="3"/>
    </w:p>
    <w:p w:rsidR="001B3E51" w:rsidRPr="000100BB" w:rsidP="001B3E51" w14:paraId="536630D8" w14:textId="77777777">
      <w:pPr>
        <w:rPr>
          <w:vanish/>
        </w:rPr>
      </w:pPr>
      <w:bookmarkStart w:id="4" w:name="PE"/>
      <w:r w:rsidRPr="000100BB">
        <w:rPr>
          <w:vanish/>
        </w:rPr>
        <w:t>PE772.032</w:t>
      </w:r>
      <w:bookmarkEnd w:id="4"/>
    </w:p>
    <w:p w:rsidR="00B35EDF" w:rsidRPr="000100BB" w:rsidP="00CF78EC" w14:paraId="5AB8429A" w14:textId="1F9370E4">
      <w:pPr>
        <w:pStyle w:val="ATHeading3"/>
      </w:pPr>
      <w:bookmarkStart w:id="5" w:name="Sujet"/>
      <w:r w:rsidRPr="000100BB">
        <w:t>Eiropas Parlamenta 202</w:t>
      </w:r>
      <w:r w:rsidR="00DD4426">
        <w:t>6</w:t>
      </w:r>
      <w:r w:rsidRPr="000100BB">
        <w:t xml:space="preserve">. gada </w:t>
      </w:r>
      <w:r w:rsidRPr="000100BB" w:rsidR="00D927E0">
        <w:t>16</w:t>
      </w:r>
      <w:r w:rsidRPr="000100BB">
        <w:t xml:space="preserve">. </w:t>
      </w:r>
      <w:r w:rsidRPr="000100BB" w:rsidR="00D927E0">
        <w:t xml:space="preserve">jūnija </w:t>
      </w:r>
      <w:r w:rsidRPr="000100BB">
        <w:t xml:space="preserve">normatīvā rezolūcija par priekšlikumu Eiropas Parlamenta un Padomes regulai, </w:t>
      </w:r>
      <w:bookmarkEnd w:id="5"/>
      <w:r w:rsidRPr="00D43E11" w:rsidR="00980B11">
        <w:rPr>
          <w:noProof/>
        </w:rPr>
        <w:t>ar ko Regulas (ES) Nr. 1308/2013, (ES) 2021/2115 un (ES) 2021/2116 groza attiecībā uz lauksaimnieku pozīcijas stiprināšanu pārtikas piegādes ķēdē</w:t>
      </w:r>
      <w:r w:rsidRPr="000100BB">
        <w:t xml:space="preserve"> </w:t>
      </w:r>
      <w:bookmarkStart w:id="6" w:name="References"/>
      <w:r w:rsidRPr="000100BB">
        <w:t>(COM(2024)0577 – C10-0209/2024 – 2024/0319(COD))</w:t>
      </w:r>
      <w:bookmarkEnd w:id="6"/>
    </w:p>
    <w:p w:rsidR="00B35EDF" w:rsidRPr="000100BB" w:rsidP="00B35EDF" w14:paraId="69DFFC3D" w14:textId="77777777">
      <w:pPr>
        <w:pStyle w:val="NormalBold"/>
      </w:pPr>
      <w:r w:rsidRPr="000100BB">
        <w:t>(Parastā likumdošanas procedūra: pirmais lasījums)</w:t>
      </w:r>
    </w:p>
    <w:p w:rsidR="00B35EDF" w:rsidRPr="000100BB" w:rsidP="00B35EDF" w14:paraId="50DC9862" w14:textId="77777777">
      <w:pPr>
        <w:pStyle w:val="EPComma"/>
      </w:pPr>
      <w:r w:rsidRPr="000100BB">
        <w:rPr>
          <w:i/>
        </w:rPr>
        <w:t>Eiropas Parlaments</w:t>
      </w:r>
      <w:r w:rsidRPr="000100BB">
        <w:t>,</w:t>
      </w:r>
    </w:p>
    <w:p w:rsidR="00B35EDF" w:rsidRPr="000100BB" w:rsidP="00B35EDF" w14:paraId="39CEDAD8" w14:textId="77777777">
      <w:pPr>
        <w:pStyle w:val="NormalHanging12a"/>
      </w:pPr>
      <w:r w:rsidRPr="000100BB">
        <w:t>–</w:t>
      </w:r>
      <w:r w:rsidRPr="000100BB">
        <w:tab/>
        <w:t>ņemot vērā Komisijas priekšlikumu Eiropas Parlamentam un Padomei (COM(2024)0577),</w:t>
      </w:r>
    </w:p>
    <w:p w:rsidR="00B35EDF" w:rsidRPr="000100BB" w:rsidP="00B35EDF" w14:paraId="4FAE51E1" w14:textId="77777777">
      <w:pPr>
        <w:pStyle w:val="NormalHanging12a"/>
      </w:pPr>
      <w:r w:rsidRPr="000100BB">
        <w:t>–</w:t>
      </w:r>
      <w:r w:rsidRPr="000100BB">
        <w:tab/>
        <w:t>ņemot vērā Līguma par Eiropas Savienības darbību 294. panta 2. punktu, 42. panta pirmo daļu un 43. panta 2. punktu, saskaņā ar kuriem Komisija tam ir iesniegusi priekšlikumu (C10</w:t>
      </w:r>
      <w:r w:rsidRPr="000100BB">
        <w:noBreakHyphen/>
        <w:t>0209/2024),</w:t>
      </w:r>
    </w:p>
    <w:p w:rsidR="00B35EDF" w:rsidRPr="000100BB" w:rsidP="00B35EDF" w14:paraId="6D881487" w14:textId="77777777">
      <w:pPr>
        <w:pStyle w:val="NormalHanging12a"/>
      </w:pPr>
      <w:r w:rsidRPr="000100BB">
        <w:t>–</w:t>
      </w:r>
      <w:r w:rsidRPr="000100BB">
        <w:tab/>
        <w:t>ņemot vērā Līguma par Eiropas Savienības darbību 294. panta 3. punktu,</w:t>
      </w:r>
    </w:p>
    <w:p w:rsidR="00B35EDF" w:rsidRPr="000100BB" w:rsidP="00B35EDF" w14:paraId="18887F8C" w14:textId="302487AB">
      <w:pPr>
        <w:pStyle w:val="NormalHanging12a"/>
      </w:pPr>
      <w:r w:rsidRPr="000100BB">
        <w:t>–</w:t>
      </w:r>
      <w:r w:rsidRPr="000100BB">
        <w:tab/>
        <w:t xml:space="preserve">ņemot vērā Eiropas Ekonomikas un sociālo lietu komitejas </w:t>
      </w:r>
      <w:r w:rsidRPr="000100BB" w:rsidR="00CF78EC">
        <w:t xml:space="preserve">2025. gada 27. marta </w:t>
      </w:r>
      <w:r w:rsidRPr="000100BB">
        <w:t>atzinumu</w:t>
      </w:r>
      <w:r>
        <w:rPr>
          <w:rStyle w:val="FootnoteReference"/>
        </w:rPr>
        <w:footnoteReference w:id="2"/>
      </w:r>
      <w:r w:rsidRPr="000100BB">
        <w:t>,</w:t>
      </w:r>
    </w:p>
    <w:p w:rsidR="00CF78EC" w:rsidRPr="000100BB" w:rsidP="00B35EDF" w14:paraId="04D212AB" w14:textId="706E8404">
      <w:pPr>
        <w:pStyle w:val="NormalHanging12a"/>
      </w:pPr>
      <w:r w:rsidRPr="000100BB">
        <w:t>–</w:t>
      </w:r>
      <w:r w:rsidRPr="000100BB">
        <w:tab/>
        <w:t>ņemot vērā Reģionu komitejas 2025. gada 1</w:t>
      </w:r>
      <w:r w:rsidRPr="000100BB" w:rsidR="00D927E0">
        <w:t>4</w:t>
      </w:r>
      <w:r w:rsidRPr="000100BB">
        <w:t>. maija atzinumu</w:t>
      </w:r>
      <w:r>
        <w:rPr>
          <w:rStyle w:val="FootnoteReference"/>
        </w:rPr>
        <w:footnoteReference w:id="3"/>
      </w:r>
      <w:r w:rsidRPr="000100BB">
        <w:t>,</w:t>
      </w:r>
    </w:p>
    <w:p w:rsidR="00D927E0" w:rsidRPr="000100BB" w:rsidP="00D927E0" w14:paraId="6DCD1BDE" w14:textId="5C7B6F45">
      <w:pPr>
        <w:spacing w:after="240"/>
        <w:ind w:left="567" w:hanging="567"/>
      </w:pPr>
      <w:r w:rsidRPr="000100BB">
        <w:t>–</w:t>
      </w:r>
      <w:r w:rsidRPr="000100BB">
        <w:tab/>
        <w:t>ņemot vērā provizorisko vienošanos, ko atbildīgā komiteja apstiprināja saskaņā ar Reglamenta 75. panta 4. punktu, un Padomes pārstāvja 2026. gada 23. ma</w:t>
      </w:r>
      <w:r w:rsidRPr="000100BB" w:rsidR="00443889">
        <w:t>rta</w:t>
      </w:r>
      <w:r w:rsidRPr="000100BB">
        <w:t xml:space="preserve"> vēstulē pausto apņemšanos apstiprināt Parlamenta nostāju saskaņā ar Līguma par Eiropas Savienības darbību 294. panta 4. punktu,</w:t>
      </w:r>
    </w:p>
    <w:p w:rsidR="00B35EDF" w:rsidRPr="000100BB" w:rsidP="00B35EDF" w14:paraId="4791E51E" w14:textId="77777777">
      <w:pPr>
        <w:pStyle w:val="NormalHanging12a"/>
      </w:pPr>
      <w:r w:rsidRPr="000100BB">
        <w:t>–</w:t>
      </w:r>
      <w:r w:rsidRPr="000100BB">
        <w:tab/>
        <w:t>ņemot vērā Reglamenta 60. pantu,</w:t>
      </w:r>
    </w:p>
    <w:p w:rsidR="00B35EDF" w:rsidRPr="000100BB" w:rsidP="00B35EDF" w14:paraId="430F7FC6" w14:textId="77777777">
      <w:pPr>
        <w:pStyle w:val="NormalHanging12a"/>
      </w:pPr>
      <w:r w:rsidRPr="000100BB">
        <w:t>–</w:t>
      </w:r>
      <w:r w:rsidRPr="000100BB">
        <w:tab/>
        <w:t>ņemot vērā Lauksaimniecības un lauku attīstības komitejas ziņojumu (A10</w:t>
      </w:r>
      <w:r w:rsidRPr="000100BB">
        <w:noBreakHyphen/>
        <w:t>0161/2025),</w:t>
      </w:r>
    </w:p>
    <w:p w:rsidR="00B35EDF" w:rsidRPr="000100BB" w:rsidP="00B35EDF" w14:paraId="44A59A88" w14:textId="6F0A6AEA">
      <w:pPr>
        <w:pStyle w:val="NormalHanging12a"/>
      </w:pPr>
      <w:r w:rsidRPr="000100BB">
        <w:t>1.</w:t>
      </w:r>
      <w:r w:rsidRPr="000100BB">
        <w:tab/>
        <w:t>pieņem pirmajā lasījumā turpmāk izklāstīto nostāju</w:t>
      </w:r>
      <w:bookmarkStart w:id="7" w:name="_Hlk232507251"/>
      <w:r>
        <w:rPr>
          <w:rStyle w:val="FootnoteReference"/>
        </w:rPr>
        <w:footnoteReference w:id="4"/>
      </w:r>
      <w:bookmarkEnd w:id="7"/>
      <w:r w:rsidRPr="000100BB">
        <w:t>;</w:t>
      </w:r>
    </w:p>
    <w:p w:rsidR="00B35EDF" w:rsidRPr="000100BB" w:rsidP="00B35EDF" w14:paraId="202637D0" w14:textId="77777777">
      <w:pPr>
        <w:pStyle w:val="NormalHanging12a"/>
      </w:pPr>
      <w:r w:rsidRPr="000100BB">
        <w:t>2.</w:t>
      </w:r>
      <w:r w:rsidRPr="000100BB">
        <w:tab/>
        <w:t>prasa Komisijai priekšlikumu Parlamentam iesniegt vēlreiz, ja tā savu priekšlikumu aizstāj, būtiski groza vai ir paredzējusi to būtiski grozīt;</w:t>
      </w:r>
    </w:p>
    <w:p w:rsidR="00B35EDF" w:rsidRPr="000100BB" w:rsidP="00B35EDF" w14:paraId="7537E952" w14:textId="77777777">
      <w:pPr>
        <w:pStyle w:val="NormalHanging12a"/>
      </w:pPr>
      <w:r w:rsidRPr="000100BB">
        <w:t>3.</w:t>
      </w:r>
      <w:r w:rsidRPr="000100BB">
        <w:tab/>
        <w:t>uzdod priekšsēdētājai Parlamenta nostāju nosūtīt Padomei un Komisijai, kā arī dalībvalstu parlamentiem.</w:t>
      </w:r>
    </w:p>
    <w:p w:rsidR="00D927E0" w:rsidRPr="000100BB" w:rsidP="00B35EDF" w14:paraId="0CE9DF2A" w14:textId="77777777">
      <w:pPr>
        <w:sectPr w:rsidSect="00DF262C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93CA2" w:rsidRPr="000100BB" w:rsidP="00893CA2" w14:paraId="4B8676F4" w14:textId="51D0AE3D">
      <w:pPr>
        <w:pStyle w:val="Normal12Hanging"/>
        <w:tabs>
          <w:tab w:val="left" w:pos="357"/>
          <w:tab w:val="left" w:pos="2551"/>
          <w:tab w:val="clear" w:pos="4679"/>
        </w:tabs>
        <w:ind w:left="0" w:firstLine="0"/>
        <w:rPr>
          <w:b/>
        </w:rPr>
      </w:pPr>
      <w:r w:rsidRPr="000100BB">
        <w:rPr>
          <w:b/>
        </w:rPr>
        <w:t>P10_TC1-COD(</w:t>
      </w:r>
      <w:r w:rsidRPr="000100BB">
        <w:rPr>
          <w:rFonts w:eastAsia="Calibri"/>
          <w:b/>
          <w:bCs/>
          <w:color w:val="000000"/>
          <w:szCs w:val="24"/>
        </w:rPr>
        <w:t>2024)0319</w:t>
      </w:r>
    </w:p>
    <w:p w:rsidR="008F2721" w:rsidP="008F2721" w14:paraId="0A4E5436" w14:textId="6BBA3FB2">
      <w:pPr>
        <w:rPr>
          <w:rFonts w:eastAsia="Calibri"/>
          <w:b/>
          <w:szCs w:val="22"/>
          <w:lang w:eastAsia="lv-LV" w:bidi="lv-LV"/>
        </w:rPr>
      </w:pPr>
      <w:r w:rsidRPr="000100BB">
        <w:rPr>
          <w:b/>
        </w:rPr>
        <w:t>Eiropas Parlamenta nostāja, pieņemta pirmajā lasījumā 2026. gada 16. jūnijā, lai pieņemtu Eiropas Parlamenta un Padomes Regulu (ES) 2026/...</w:t>
      </w:r>
      <w:r w:rsidRPr="000100BB">
        <w:rPr>
          <w:b/>
        </w:rPr>
        <w:t xml:space="preserve">, </w:t>
      </w:r>
      <w:r w:rsidRPr="00980B11" w:rsidR="00980B11">
        <w:rPr>
          <w:rFonts w:eastAsia="Calibri"/>
          <w:b/>
          <w:bCs/>
          <w:szCs w:val="22"/>
          <w:lang w:eastAsia="lv-LV" w:bidi="lv-LV"/>
        </w:rPr>
        <w:t>ar ko groza Regulas (ES) Nr. 1308/2013, (ES) 2021/2115 un (ES) 2021/2116 attiecībā uz lauksaimnieku pozīcijas stiprināšanu pārtikas piegādes ķēdē</w:t>
      </w:r>
    </w:p>
    <w:p w:rsidR="00980B11" w:rsidP="008F2721" w14:paraId="2CD1AE52" w14:textId="77777777">
      <w:pPr>
        <w:rPr>
          <w:rFonts w:eastAsia="Calibri"/>
          <w:b/>
          <w:szCs w:val="22"/>
          <w:lang w:eastAsia="lv-LV" w:bidi="lv-LV"/>
        </w:rPr>
      </w:pPr>
    </w:p>
    <w:p w:rsidR="00980B11" w:rsidP="00980B11" w14:paraId="7AE40E36" w14:textId="616BA5EF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Regulai </w:t>
      </w:r>
      <w:r w:rsidRPr="00980B11">
        <w:rPr>
          <w:i/>
        </w:rPr>
        <w:t>(ES) 2026/</w:t>
      </w:r>
      <w:r w:rsidRPr="00980B11">
        <w:rPr>
          <w:i/>
        </w:rPr>
        <w:t>1739</w:t>
      </w:r>
      <w:r w:rsidRPr="00980B11">
        <w:rPr>
          <w:i/>
        </w:rPr>
        <w:t>.)</w:t>
      </w:r>
    </w:p>
    <w:p w:rsidR="00980B11" w:rsidRPr="000100BB" w:rsidP="008F2721" w14:paraId="6A2DD227" w14:textId="77777777">
      <w:pPr>
        <w:rPr>
          <w:rFonts w:eastAsia="Calibri"/>
          <w:b/>
          <w:szCs w:val="22"/>
          <w:lang w:eastAsia="lv-LV" w:bidi="lv-LV"/>
        </w:rPr>
      </w:pPr>
    </w:p>
    <w:sectPr w:rsidSect="00DF262C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B3E51" w:rsidRPr="00DF262C" w14:paraId="4590ED0A" w14:textId="77777777">
      <w:r w:rsidRPr="00DF262C">
        <w:separator/>
      </w:r>
    </w:p>
  </w:footnote>
  <w:footnote w:type="continuationSeparator" w:id="1">
    <w:p w:rsidR="001B3E51" w:rsidRPr="00DF262C" w14:paraId="02179495" w14:textId="77777777">
      <w:r w:rsidRPr="00DF262C">
        <w:continuationSeparator/>
      </w:r>
    </w:p>
  </w:footnote>
  <w:footnote w:id="2">
    <w:p w:rsidR="00B35EDF" w:rsidRPr="00DF262C" w:rsidP="008F2721" w14:paraId="76CDE404" w14:textId="588ED9D6">
      <w:pPr>
        <w:pStyle w:val="FootnoteText"/>
        <w:ind w:left="709" w:hanging="709"/>
        <w:rPr>
          <w:sz w:val="24"/>
          <w:lang w:val="lv-LV"/>
        </w:rPr>
      </w:pPr>
      <w:r w:rsidRPr="00DF262C">
        <w:rPr>
          <w:rStyle w:val="FootnoteReference"/>
          <w:sz w:val="24"/>
          <w:lang w:val="lv-LV"/>
        </w:rPr>
        <w:footnoteRef/>
      </w:r>
      <w:r w:rsidRPr="00DF262C" w:rsidR="00DF262C">
        <w:rPr>
          <w:sz w:val="24"/>
          <w:lang w:val="lv-LV"/>
        </w:rPr>
        <w:t xml:space="preserve"> </w:t>
      </w:r>
      <w:r w:rsidRPr="00DF262C" w:rsidR="00DF262C">
        <w:rPr>
          <w:sz w:val="24"/>
          <w:lang w:val="lv-LV"/>
        </w:rPr>
        <w:tab/>
      </w:r>
      <w:r w:rsidRPr="000100BB" w:rsidR="00CF78EC">
        <w:rPr>
          <w:iCs/>
          <w:sz w:val="24"/>
          <w:lang w:val="fi-FI" w:eastAsia="en-GB"/>
        </w:rPr>
        <w:t xml:space="preserve">OV C, C/2025/2969, 16.6.2025., ELI: </w:t>
      </w:r>
      <w:hyperlink r:id="rId1" w:tgtFrame="_blank" w:tooltip="Gives access to this document through its ELI URI." w:history="1">
        <w:r w:rsidRPr="000100BB" w:rsidR="00CF78EC">
          <w:rPr>
            <w:iCs/>
            <w:color w:val="0000FF"/>
            <w:sz w:val="24"/>
            <w:u w:val="single"/>
            <w:lang w:val="fi-FI" w:eastAsia="en-GB"/>
          </w:rPr>
          <w:t>http://data.europa.eu/eli/C/2025/2969/oj</w:t>
        </w:r>
      </w:hyperlink>
      <w:r w:rsidRPr="000100BB" w:rsidR="00CF78EC">
        <w:rPr>
          <w:iCs/>
          <w:sz w:val="24"/>
          <w:lang w:val="fi-FI" w:eastAsia="en-GB"/>
        </w:rPr>
        <w:t>.</w:t>
      </w:r>
    </w:p>
  </w:footnote>
  <w:footnote w:id="3">
    <w:p w:rsidR="00CF78EC" w:rsidRPr="000100BB" w:rsidP="000100BB" w14:paraId="2CA8A864" w14:textId="4C97FBC1">
      <w:pPr>
        <w:pStyle w:val="FootnoteText"/>
        <w:ind w:left="709" w:hanging="709"/>
        <w:rPr>
          <w:lang w:val="lv-LV"/>
        </w:rPr>
      </w:pPr>
      <w:r>
        <w:rPr>
          <w:rStyle w:val="FootnoteReference"/>
        </w:rPr>
        <w:footnoteRef/>
      </w:r>
      <w:r w:rsidRPr="000100BB">
        <w:rPr>
          <w:lang w:val="lv-LV"/>
        </w:rPr>
        <w:t xml:space="preserve"> </w:t>
      </w:r>
      <w:r>
        <w:rPr>
          <w:lang w:val="lv-LV"/>
        </w:rPr>
        <w:tab/>
      </w:r>
      <w:r w:rsidRPr="000100BB" w:rsidR="00D927E0">
        <w:rPr>
          <w:sz w:val="24"/>
          <w:szCs w:val="24"/>
          <w:lang w:val="fi-FI"/>
        </w:rPr>
        <w:t>O</w:t>
      </w:r>
      <w:r w:rsidR="00D927E0">
        <w:rPr>
          <w:sz w:val="24"/>
          <w:szCs w:val="24"/>
          <w:lang w:val="fi-FI"/>
        </w:rPr>
        <w:t>V</w:t>
      </w:r>
      <w:r w:rsidRPr="000100BB" w:rsidR="00D927E0">
        <w:rPr>
          <w:sz w:val="24"/>
          <w:szCs w:val="24"/>
          <w:lang w:val="fi-FI"/>
        </w:rPr>
        <w:t xml:space="preserve"> C, C/2025/3479, 16.7.2025</w:t>
      </w:r>
      <w:r w:rsidR="00D927E0">
        <w:rPr>
          <w:sz w:val="24"/>
          <w:szCs w:val="24"/>
          <w:lang w:val="fi-FI"/>
        </w:rPr>
        <w:t>.</w:t>
      </w:r>
      <w:r w:rsidRPr="000100BB" w:rsidR="00D927E0">
        <w:rPr>
          <w:sz w:val="24"/>
          <w:szCs w:val="24"/>
          <w:lang w:val="fi-FI"/>
        </w:rPr>
        <w:t>, ELI: http://data.europa.eu/eli/C/2025/3479/oj</w:t>
      </w:r>
      <w:r w:rsidRPr="00D927E0">
        <w:rPr>
          <w:sz w:val="24"/>
          <w:lang w:val="lv-LV"/>
        </w:rPr>
        <w:t>.</w:t>
      </w:r>
    </w:p>
  </w:footnote>
  <w:footnote w:id="4">
    <w:p w:rsidR="00D927E0" w:rsidRPr="004B70DA" w:rsidP="00D927E0" w14:paraId="7DB479BB" w14:textId="6C5D124A">
      <w:pPr>
        <w:pStyle w:val="FootnoteText"/>
        <w:ind w:left="709" w:hanging="709"/>
        <w:rPr>
          <w:sz w:val="24"/>
          <w:szCs w:val="24"/>
          <w:lang w:val="lv-LV"/>
        </w:rPr>
      </w:pPr>
      <w:r w:rsidRPr="004B70DA">
        <w:rPr>
          <w:rStyle w:val="FootnoteReference"/>
          <w:sz w:val="24"/>
          <w:szCs w:val="24"/>
        </w:rPr>
        <w:footnoteRef/>
      </w:r>
      <w:r w:rsidRPr="000100BB">
        <w:rPr>
          <w:sz w:val="24"/>
          <w:szCs w:val="24"/>
          <w:lang w:val="lv-LV"/>
        </w:rPr>
        <w:t xml:space="preserve"> </w:t>
      </w:r>
      <w:r w:rsidRPr="004B70DA">
        <w:rPr>
          <w:sz w:val="24"/>
          <w:szCs w:val="24"/>
          <w:lang w:val="lv-LV"/>
        </w:rPr>
        <w:tab/>
        <w:t>Ar šo nostāju aizstāj 202</w:t>
      </w:r>
      <w:r w:rsidR="00893CA2">
        <w:rPr>
          <w:sz w:val="24"/>
          <w:szCs w:val="24"/>
          <w:lang w:val="lv-LV"/>
        </w:rPr>
        <w:t>5</w:t>
      </w:r>
      <w:r w:rsidRPr="004B70DA">
        <w:rPr>
          <w:sz w:val="24"/>
          <w:szCs w:val="24"/>
          <w:lang w:val="lv-LV"/>
        </w:rPr>
        <w:t xml:space="preserve">. gada </w:t>
      </w:r>
      <w:r w:rsidR="00893CA2">
        <w:rPr>
          <w:sz w:val="24"/>
          <w:szCs w:val="24"/>
          <w:lang w:val="lv-LV"/>
        </w:rPr>
        <w:t>8</w:t>
      </w:r>
      <w:r w:rsidRPr="004B70DA">
        <w:rPr>
          <w:sz w:val="24"/>
          <w:szCs w:val="24"/>
          <w:lang w:val="lv-LV"/>
        </w:rPr>
        <w:t xml:space="preserve">. </w:t>
      </w:r>
      <w:r w:rsidR="00893CA2">
        <w:rPr>
          <w:sz w:val="24"/>
          <w:szCs w:val="24"/>
          <w:lang w:val="lv-LV"/>
        </w:rPr>
        <w:t>oktobrī</w:t>
      </w:r>
      <w:r w:rsidRPr="004B70DA">
        <w:rPr>
          <w:sz w:val="24"/>
          <w:szCs w:val="24"/>
          <w:lang w:val="lv-LV"/>
        </w:rPr>
        <w:t xml:space="preserve"> pieņemtos grozījumus (Pieņemtie teksti</w:t>
      </w:r>
      <w:r w:rsidR="000C20B7">
        <w:rPr>
          <w:sz w:val="24"/>
          <w:szCs w:val="24"/>
          <w:lang w:val="lv-LV"/>
        </w:rPr>
        <w:t>,</w:t>
      </w:r>
      <w:r w:rsidRPr="004B70DA">
        <w:rPr>
          <w:sz w:val="24"/>
          <w:szCs w:val="24"/>
          <w:lang w:val="lv-LV"/>
        </w:rPr>
        <w:t xml:space="preserve"> P10_TA(202</w:t>
      </w:r>
      <w:r w:rsidR="00893CA2">
        <w:rPr>
          <w:sz w:val="24"/>
          <w:szCs w:val="24"/>
          <w:lang w:val="lv-LV"/>
        </w:rPr>
        <w:t>5</w:t>
      </w:r>
      <w:r w:rsidRPr="004B70DA">
        <w:rPr>
          <w:sz w:val="24"/>
          <w:szCs w:val="24"/>
          <w:lang w:val="lv-LV"/>
        </w:rPr>
        <w:t>)0</w:t>
      </w:r>
      <w:r w:rsidR="00893CA2">
        <w:rPr>
          <w:sz w:val="24"/>
          <w:szCs w:val="24"/>
          <w:lang w:val="lv-LV"/>
        </w:rPr>
        <w:t>214</w:t>
      </w:r>
      <w:r w:rsidRPr="004B70DA">
        <w:rPr>
          <w:sz w:val="24"/>
          <w:szCs w:val="24"/>
          <w:lang w:val="lv-LV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0DA34D03"/>
    <w:multiLevelType w:val="hybridMultilevel"/>
    <w:tmpl w:val="03A08000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0743077">
    <w:abstractNumId w:val="9"/>
  </w:num>
  <w:num w:numId="2" w16cid:durableId="468984102">
    <w:abstractNumId w:val="9"/>
  </w:num>
  <w:num w:numId="3" w16cid:durableId="626816374">
    <w:abstractNumId w:val="7"/>
  </w:num>
  <w:num w:numId="4" w16cid:durableId="768938881">
    <w:abstractNumId w:val="7"/>
  </w:num>
  <w:num w:numId="5" w16cid:durableId="1038824052">
    <w:abstractNumId w:val="6"/>
  </w:num>
  <w:num w:numId="6" w16cid:durableId="1545487479">
    <w:abstractNumId w:val="6"/>
  </w:num>
  <w:num w:numId="7" w16cid:durableId="1173648789">
    <w:abstractNumId w:val="5"/>
  </w:num>
  <w:num w:numId="8" w16cid:durableId="1314456209">
    <w:abstractNumId w:val="5"/>
  </w:num>
  <w:num w:numId="9" w16cid:durableId="621811226">
    <w:abstractNumId w:val="4"/>
  </w:num>
  <w:num w:numId="10" w16cid:durableId="485754316">
    <w:abstractNumId w:val="4"/>
  </w:num>
  <w:num w:numId="11" w16cid:durableId="1319916612">
    <w:abstractNumId w:val="8"/>
  </w:num>
  <w:num w:numId="12" w16cid:durableId="2025090348">
    <w:abstractNumId w:val="8"/>
  </w:num>
  <w:num w:numId="13" w16cid:durableId="1530872374">
    <w:abstractNumId w:val="3"/>
  </w:num>
  <w:num w:numId="14" w16cid:durableId="827480027">
    <w:abstractNumId w:val="3"/>
  </w:num>
  <w:num w:numId="15" w16cid:durableId="214856774">
    <w:abstractNumId w:val="2"/>
  </w:num>
  <w:num w:numId="16" w16cid:durableId="1220246171">
    <w:abstractNumId w:val="2"/>
  </w:num>
  <w:num w:numId="17" w16cid:durableId="147595705">
    <w:abstractNumId w:val="1"/>
  </w:num>
  <w:num w:numId="18" w16cid:durableId="408963945">
    <w:abstractNumId w:val="1"/>
  </w:num>
  <w:num w:numId="19" w16cid:durableId="472412344">
    <w:abstractNumId w:val="0"/>
  </w:num>
  <w:num w:numId="20" w16cid:durableId="2019501192">
    <w:abstractNumId w:val="0"/>
  </w:num>
  <w:num w:numId="21" w16cid:durableId="600114943">
    <w:abstractNumId w:val="9"/>
  </w:num>
  <w:num w:numId="22" w16cid:durableId="17661636">
    <w:abstractNumId w:val="7"/>
  </w:num>
  <w:num w:numId="23" w16cid:durableId="207648317">
    <w:abstractNumId w:val="6"/>
  </w:num>
  <w:num w:numId="24" w16cid:durableId="1854149910">
    <w:abstractNumId w:val="5"/>
  </w:num>
  <w:num w:numId="25" w16cid:durableId="1143353661">
    <w:abstractNumId w:val="4"/>
  </w:num>
  <w:num w:numId="26" w16cid:durableId="1401635915">
    <w:abstractNumId w:val="8"/>
  </w:num>
  <w:num w:numId="27" w16cid:durableId="913272660">
    <w:abstractNumId w:val="3"/>
  </w:num>
  <w:num w:numId="28" w16cid:durableId="354621912">
    <w:abstractNumId w:val="2"/>
  </w:num>
  <w:num w:numId="29" w16cid:durableId="712509754">
    <w:abstractNumId w:val="1"/>
  </w:num>
  <w:num w:numId="30" w16cid:durableId="298537974">
    <w:abstractNumId w:val="0"/>
  </w:num>
  <w:num w:numId="31" w16cid:durableId="1993637294">
    <w:abstractNumId w:val="9"/>
  </w:num>
  <w:num w:numId="32" w16cid:durableId="665475052">
    <w:abstractNumId w:val="7"/>
  </w:num>
  <w:num w:numId="33" w16cid:durableId="1676028129">
    <w:abstractNumId w:val="6"/>
  </w:num>
  <w:num w:numId="34" w16cid:durableId="1062021373">
    <w:abstractNumId w:val="5"/>
  </w:num>
  <w:num w:numId="35" w16cid:durableId="1519078630">
    <w:abstractNumId w:val="4"/>
  </w:num>
  <w:num w:numId="36" w16cid:durableId="1939410182">
    <w:abstractNumId w:val="8"/>
  </w:num>
  <w:num w:numId="37" w16cid:durableId="410615629">
    <w:abstractNumId w:val="3"/>
  </w:num>
  <w:num w:numId="38" w16cid:durableId="1248423146">
    <w:abstractNumId w:val="2"/>
  </w:num>
  <w:num w:numId="39" w16cid:durableId="2082293500">
    <w:abstractNumId w:val="1"/>
  </w:num>
  <w:num w:numId="40" w16cid:durableId="1119881862">
    <w:abstractNumId w:val="0"/>
  </w:num>
  <w:num w:numId="41" w16cid:durableId="1595169527">
    <w:abstractNumId w:val="10"/>
  </w:num>
  <w:num w:numId="42" w16cid:durableId="1148285292">
    <w:abstractNumId w:val="10"/>
  </w:num>
  <w:num w:numId="43" w16cid:durableId="492336798">
    <w:abstractNumId w:val="10"/>
  </w:num>
  <w:num w:numId="44" w16cid:durableId="1328284541">
    <w:abstractNumId w:val="12"/>
  </w:num>
  <w:num w:numId="45" w16cid:durableId="17249805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E51"/>
    <w:rsid w:val="00002272"/>
    <w:rsid w:val="000100BB"/>
    <w:rsid w:val="000564A4"/>
    <w:rsid w:val="00064002"/>
    <w:rsid w:val="000677B9"/>
    <w:rsid w:val="000831BA"/>
    <w:rsid w:val="000A42CC"/>
    <w:rsid w:val="000C20B7"/>
    <w:rsid w:val="000E7DD9"/>
    <w:rsid w:val="0010095E"/>
    <w:rsid w:val="00125B37"/>
    <w:rsid w:val="00187494"/>
    <w:rsid w:val="001B3E51"/>
    <w:rsid w:val="001D0BE1"/>
    <w:rsid w:val="001F32AE"/>
    <w:rsid w:val="002767FF"/>
    <w:rsid w:val="002B18FE"/>
    <w:rsid w:val="002B5493"/>
    <w:rsid w:val="00314EDC"/>
    <w:rsid w:val="00343214"/>
    <w:rsid w:val="00361C00"/>
    <w:rsid w:val="00395FA1"/>
    <w:rsid w:val="003E15D4"/>
    <w:rsid w:val="003E6639"/>
    <w:rsid w:val="00411CCE"/>
    <w:rsid w:val="0041666E"/>
    <w:rsid w:val="00421060"/>
    <w:rsid w:val="00443889"/>
    <w:rsid w:val="00471C19"/>
    <w:rsid w:val="004867E3"/>
    <w:rsid w:val="00494A28"/>
    <w:rsid w:val="004B70DA"/>
    <w:rsid w:val="004C0004"/>
    <w:rsid w:val="004C5D52"/>
    <w:rsid w:val="0050519A"/>
    <w:rsid w:val="005072A1"/>
    <w:rsid w:val="00514517"/>
    <w:rsid w:val="00545827"/>
    <w:rsid w:val="00560270"/>
    <w:rsid w:val="0059246F"/>
    <w:rsid w:val="005C2433"/>
    <w:rsid w:val="005C2568"/>
    <w:rsid w:val="005F1B17"/>
    <w:rsid w:val="006037C0"/>
    <w:rsid w:val="006631B6"/>
    <w:rsid w:val="00680577"/>
    <w:rsid w:val="006F74FA"/>
    <w:rsid w:val="0073064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3CA2"/>
    <w:rsid w:val="008C2AC6"/>
    <w:rsid w:val="008F2721"/>
    <w:rsid w:val="00930C23"/>
    <w:rsid w:val="0093193B"/>
    <w:rsid w:val="009509D8"/>
    <w:rsid w:val="00950B64"/>
    <w:rsid w:val="00980B11"/>
    <w:rsid w:val="00981893"/>
    <w:rsid w:val="00984045"/>
    <w:rsid w:val="00A1687D"/>
    <w:rsid w:val="00A43E52"/>
    <w:rsid w:val="00A4678D"/>
    <w:rsid w:val="00A778C7"/>
    <w:rsid w:val="00AB441E"/>
    <w:rsid w:val="00AB6293"/>
    <w:rsid w:val="00AC02E1"/>
    <w:rsid w:val="00AE0928"/>
    <w:rsid w:val="00AF3B82"/>
    <w:rsid w:val="00B12E95"/>
    <w:rsid w:val="00B22876"/>
    <w:rsid w:val="00B35EDF"/>
    <w:rsid w:val="00B558F0"/>
    <w:rsid w:val="00BD48FE"/>
    <w:rsid w:val="00BD7BD8"/>
    <w:rsid w:val="00BE6ADC"/>
    <w:rsid w:val="00C05BFE"/>
    <w:rsid w:val="00C23CD4"/>
    <w:rsid w:val="00C61C0C"/>
    <w:rsid w:val="00C76DA3"/>
    <w:rsid w:val="00C941CB"/>
    <w:rsid w:val="00CC2357"/>
    <w:rsid w:val="00CF071A"/>
    <w:rsid w:val="00CF78EC"/>
    <w:rsid w:val="00D058B8"/>
    <w:rsid w:val="00D43E11"/>
    <w:rsid w:val="00D56C11"/>
    <w:rsid w:val="00D834A0"/>
    <w:rsid w:val="00D872DF"/>
    <w:rsid w:val="00D91E21"/>
    <w:rsid w:val="00D927E0"/>
    <w:rsid w:val="00DA7FCD"/>
    <w:rsid w:val="00DD4426"/>
    <w:rsid w:val="00DF262C"/>
    <w:rsid w:val="00E0255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9E9"/>
    <w:rsid w:val="00F5134D"/>
    <w:rsid w:val="00F74202"/>
    <w:rsid w:val="00F87713"/>
    <w:rsid w:val="00FB4360"/>
    <w:rsid w:val="00FD0C70"/>
  </w:rsids>
  <w:docVars>
    <w:docVar w:name="dvdocse" w:val="A10-0161/2025"/>
    <w:docVar w:name="dvlangue" w:val="LV"/>
    <w:docVar w:name="dvnumam" w:val="120"/>
    <w:docVar w:name="dvpe" w:val="772.032"/>
    <w:docVar w:name="dvrapporteur" w:val="Referente: "/>
    <w:docVar w:name="dvstar" w:val="***I"/>
    <w:docVar w:name="dvtitre" w:val="Eiropas Parlamenta 2025. gada XX. XXX normatīvā rezolūcija par priekšlikumu Eiropas Parlamenta un Padomes regulai, ar ko Regulas (ES) Nr. 1308/2013, (ES) 2021/2115 un (ES) 2021/2116 groza attiecībā uz lauksaimnieku pozīcijas stiprināšanu pārtikas piegādes ķēdē(COM(2024)0577 – C10-0209/2024 – 2024/031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349136"/>
  <w15:chartTrackingRefBased/>
  <w15:docId w15:val="{30B62A9A-3018-4193-84ED-7655C9ED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35ED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35ED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35ED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35ED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35ED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35EDF"/>
    <w:rPr>
      <w:i/>
      <w:sz w:val="22"/>
      <w:lang w:val="lv-LV"/>
    </w:rPr>
  </w:style>
  <w:style w:type="character" w:customStyle="1" w:styleId="Heading7Char">
    <w:name w:val="Heading 7 Char"/>
    <w:basedOn w:val="DefaultParagraphFont"/>
    <w:link w:val="Heading7"/>
    <w:semiHidden/>
    <w:rsid w:val="00B35EDF"/>
    <w:rPr>
      <w:rFonts w:ascii="Arial" w:hAnsi="Arial"/>
      <w:sz w:val="24"/>
      <w:lang w:val="lv-LV"/>
    </w:rPr>
  </w:style>
  <w:style w:type="character" w:customStyle="1" w:styleId="Heading8Char">
    <w:name w:val="Heading 8 Char"/>
    <w:basedOn w:val="DefaultParagraphFont"/>
    <w:link w:val="Heading8"/>
    <w:semiHidden/>
    <w:rsid w:val="00B35EDF"/>
    <w:rPr>
      <w:rFonts w:ascii="Arial" w:hAnsi="Arial"/>
      <w:i/>
      <w:sz w:val="24"/>
      <w:lang w:val="lv-LV"/>
    </w:rPr>
  </w:style>
  <w:style w:type="character" w:customStyle="1" w:styleId="Heading9Char">
    <w:name w:val="Heading 9 Char"/>
    <w:basedOn w:val="DefaultParagraphFont"/>
    <w:link w:val="Heading9"/>
    <w:semiHidden/>
    <w:rsid w:val="00B35EDF"/>
    <w:rPr>
      <w:rFonts w:ascii="Arial" w:hAnsi="Arial"/>
      <w:b/>
      <w:i/>
      <w:sz w:val="18"/>
      <w:lang w:val="lv-LV"/>
    </w:rPr>
  </w:style>
  <w:style w:type="paragraph" w:styleId="TOCHeading">
    <w:name w:val="TOC Heading"/>
    <w:basedOn w:val="Normal"/>
    <w:next w:val="Normal"/>
    <w:unhideWhenUsed/>
    <w:qFormat/>
    <w:rsid w:val="00B35ED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35ED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35ED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35EDF"/>
    <w:pPr>
      <w:spacing w:after="120"/>
    </w:pPr>
  </w:style>
  <w:style w:type="paragraph" w:customStyle="1" w:styleId="PageHeading">
    <w:name w:val="PageHeading"/>
    <w:basedOn w:val="Normal"/>
    <w:rsid w:val="00B35ED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35EDF"/>
    <w:rPr>
      <w:b/>
    </w:rPr>
  </w:style>
  <w:style w:type="paragraph" w:customStyle="1" w:styleId="NormalBold12a">
    <w:name w:val="NormalBold12a"/>
    <w:basedOn w:val="Normal"/>
    <w:rsid w:val="00B35EDF"/>
    <w:pPr>
      <w:spacing w:after="240"/>
    </w:pPr>
    <w:rPr>
      <w:b/>
    </w:rPr>
  </w:style>
  <w:style w:type="paragraph" w:customStyle="1" w:styleId="AmJustText">
    <w:name w:val="AmJustText"/>
    <w:basedOn w:val="Normal"/>
    <w:rsid w:val="00B35ED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35ED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35EDF"/>
    <w:pPr>
      <w:spacing w:after="480"/>
      <w:ind w:left="1417"/>
    </w:pPr>
  </w:style>
  <w:style w:type="paragraph" w:customStyle="1" w:styleId="CoverNormal">
    <w:name w:val="CoverNormal"/>
    <w:basedOn w:val="Normal"/>
    <w:rsid w:val="00B35EDF"/>
    <w:pPr>
      <w:ind w:left="1418"/>
    </w:pPr>
  </w:style>
  <w:style w:type="paragraph" w:customStyle="1" w:styleId="AmCrossRef">
    <w:name w:val="AmCrossRef"/>
    <w:basedOn w:val="Normal"/>
    <w:rsid w:val="00B35ED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35ED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35ED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35ED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35ED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35EDF"/>
    <w:pPr>
      <w:spacing w:before="240" w:after="1200"/>
    </w:pPr>
  </w:style>
  <w:style w:type="paragraph" w:styleId="Header">
    <w:name w:val="header"/>
    <w:basedOn w:val="Normal"/>
    <w:link w:val="HeaderChar"/>
    <w:rsid w:val="00B35E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35EDF"/>
    <w:rPr>
      <w:sz w:val="24"/>
      <w:lang w:val="lv-LV"/>
    </w:rPr>
  </w:style>
  <w:style w:type="paragraph" w:customStyle="1" w:styleId="AmOrLang">
    <w:name w:val="AmOrLang"/>
    <w:basedOn w:val="Normal"/>
    <w:rsid w:val="00B35ED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35ED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35ED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35EDF"/>
    <w:pPr>
      <w:spacing w:before="240"/>
    </w:pPr>
    <w:rPr>
      <w:b/>
    </w:rPr>
  </w:style>
  <w:style w:type="paragraph" w:customStyle="1" w:styleId="EPBody">
    <w:name w:val="EPBody"/>
    <w:basedOn w:val="Normal"/>
    <w:rsid w:val="00B35ED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35ED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35EDF"/>
    <w:pPr>
      <w:spacing w:before="480" w:after="240"/>
    </w:pPr>
  </w:style>
  <w:style w:type="paragraph" w:customStyle="1" w:styleId="Lgendesigne">
    <w:name w:val="Légende signe"/>
    <w:basedOn w:val="Normal"/>
    <w:rsid w:val="00B35ED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35ED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35EDF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B35EDF"/>
    <w:rPr>
      <w:sz w:val="24"/>
      <w:lang w:val="lv-LV"/>
    </w:rPr>
  </w:style>
  <w:style w:type="paragraph" w:customStyle="1" w:styleId="Normal6">
    <w:name w:val="Normal6"/>
    <w:basedOn w:val="Normal"/>
    <w:link w:val="Normal6Char"/>
    <w:rsid w:val="00B35ED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35EDF"/>
    <w:rPr>
      <w:b/>
      <w:sz w:val="24"/>
      <w:lang w:val="lv-LV"/>
    </w:rPr>
  </w:style>
  <w:style w:type="paragraph" w:customStyle="1" w:styleId="ColumnHeading">
    <w:name w:val="ColumnHeading"/>
    <w:basedOn w:val="Normal"/>
    <w:rsid w:val="00B35ED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35ED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B35EDF"/>
    <w:pPr>
      <w:jc w:val="right"/>
    </w:pPr>
    <w:rPr>
      <w:lang w:val="lv-LV"/>
    </w:rPr>
  </w:style>
  <w:style w:type="character" w:styleId="Hyperlink">
    <w:name w:val="Hyperlink"/>
    <w:basedOn w:val="DefaultParagraphFont"/>
    <w:unhideWhenUsed/>
    <w:rsid w:val="00B35EDF"/>
    <w:rPr>
      <w:color w:val="0563C1"/>
      <w:u w:val="single"/>
    </w:rPr>
  </w:style>
  <w:style w:type="paragraph" w:styleId="Footer">
    <w:name w:val="footer"/>
    <w:basedOn w:val="Normal"/>
    <w:link w:val="FooterChar"/>
    <w:rsid w:val="00B35E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35EDF"/>
    <w:rPr>
      <w:sz w:val="24"/>
      <w:lang w:val="lv-LV"/>
    </w:rPr>
  </w:style>
  <w:style w:type="paragraph" w:styleId="BalloonText">
    <w:name w:val="Balloon Text"/>
    <w:basedOn w:val="Normal"/>
    <w:link w:val="BalloonTextChar"/>
    <w:unhideWhenUsed/>
    <w:rsid w:val="00B35E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35EDF"/>
    <w:rPr>
      <w:rFonts w:ascii="Segoe UI" w:hAnsi="Segoe UI" w:cs="Segoe UI"/>
      <w:sz w:val="18"/>
      <w:szCs w:val="18"/>
      <w:lang w:val="lv-LV"/>
    </w:rPr>
  </w:style>
  <w:style w:type="character" w:styleId="CommentReference">
    <w:name w:val="annotation reference"/>
    <w:basedOn w:val="DefaultParagraphFont"/>
    <w:rsid w:val="00B35EDF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5ED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35EDF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35E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35EDF"/>
    <w:rPr>
      <w:b/>
      <w:bCs/>
      <w:lang w:val="lv-LV"/>
    </w:rPr>
  </w:style>
  <w:style w:type="paragraph" w:styleId="Revision">
    <w:name w:val="Revision"/>
    <w:hidden/>
    <w:uiPriority w:val="99"/>
    <w:semiHidden/>
    <w:rsid w:val="00B35EDF"/>
    <w:rPr>
      <w:sz w:val="24"/>
      <w:lang w:val="lv-LV"/>
    </w:rPr>
  </w:style>
  <w:style w:type="paragraph" w:customStyle="1" w:styleId="Footprint12b">
    <w:name w:val="Footprint12b"/>
    <w:basedOn w:val="Normal"/>
    <w:rsid w:val="00B35EDF"/>
    <w:pPr>
      <w:spacing w:before="240"/>
    </w:pPr>
    <w:rPr>
      <w:szCs w:val="24"/>
    </w:rPr>
  </w:style>
  <w:style w:type="paragraph" w:customStyle="1" w:styleId="CrossRef">
    <w:name w:val="CrossRef"/>
    <w:basedOn w:val="Normal"/>
    <w:rsid w:val="00B35EDF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B35EDF"/>
    <w:pPr>
      <w:spacing w:after="240"/>
    </w:pPr>
  </w:style>
  <w:style w:type="paragraph" w:customStyle="1" w:styleId="RollCallVotes">
    <w:name w:val="RollCallVotes"/>
    <w:basedOn w:val="Normal"/>
    <w:rsid w:val="00B35ED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35ED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35ED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35EDF"/>
    <w:pPr>
      <w:spacing w:before="120" w:after="120"/>
    </w:pPr>
    <w:rPr>
      <w:snapToGrid w:val="0"/>
      <w:sz w:val="16"/>
      <w:lang w:eastAsia="en-US"/>
    </w:rPr>
  </w:style>
  <w:style w:type="character" w:customStyle="1" w:styleId="Bold">
    <w:name w:val="Bold"/>
    <w:uiPriority w:val="1"/>
    <w:rsid w:val="00B35EDF"/>
    <w:rPr>
      <w:b/>
      <w:bCs w:val="0"/>
    </w:rPr>
  </w:style>
  <w:style w:type="paragraph" w:customStyle="1" w:styleId="Normal12Hanging">
    <w:name w:val="Normal12Hanging"/>
    <w:basedOn w:val="Normal"/>
    <w:link w:val="Normal12HangingChar"/>
    <w:rsid w:val="00893CA2"/>
    <w:pPr>
      <w:tabs>
        <w:tab w:val="num" w:pos="4679"/>
      </w:tabs>
      <w:spacing w:after="240"/>
      <w:ind w:left="4679" w:hanging="567"/>
    </w:pPr>
    <w:rPr>
      <w:snapToGrid w:val="0"/>
    </w:rPr>
  </w:style>
  <w:style w:type="character" w:customStyle="1" w:styleId="Normal12HangingChar">
    <w:name w:val="Normal12Hanging Char"/>
    <w:link w:val="Normal12Hanging"/>
    <w:rsid w:val="00893CA2"/>
    <w:rPr>
      <w:snapToGrid w:val="0"/>
      <w:sz w:val="24"/>
      <w:lang w:val="lv-LV"/>
    </w:rPr>
  </w:style>
  <w:style w:type="character" w:customStyle="1" w:styleId="Hyperlink1">
    <w:name w:val="Hyperlink1"/>
    <w:basedOn w:val="DefaultParagraphFont"/>
    <w:uiPriority w:val="99"/>
    <w:unhideWhenUsed/>
    <w:rsid w:val="008F27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5/2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2027</Characters>
  <Application>Microsoft Office Word</Application>
  <DocSecurity>0</DocSecurity>
  <Lines>168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2026-09-01T13:14:00Z</dcterms:created>
  <dcterms:modified xsi:type="dcterms:W3CDTF">2026-09-01T13:14:00Z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P10_TA(2026)0199_</vt:lpwstr>
  </property>
  <property fmtid="{D5CDD505-2E9C-101B-9397-08002B2CF9AE}" pid="4" name="&lt;Type&gt;">
    <vt:lpwstr>RR</vt:lpwstr>
  </property>
</Properties>
</file>