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58E2592" w14:textId="77777777" w:rsidTr="0010095E">
        <w:tblPrEx>
          <w:tblW w:w="9072" w:type="dxa"/>
          <w:tblLook w:val="01E0"/>
        </w:tblPrEx>
        <w:trPr>
          <w:trHeight w:hRule="exact" w:val="1418"/>
        </w:trPr>
        <w:tc>
          <w:tcPr>
            <w:tcW w:w="6804" w:type="dxa"/>
            <w:shd w:val="clear" w:color="auto" w:fill="auto"/>
            <w:vAlign w:val="center"/>
          </w:tcPr>
          <w:p w:rsidR="00751A4A" w:rsidRPr="00C361C5" w:rsidP="0010095E" w14:paraId="5617541A" w14:textId="5EF7E198">
            <w:pPr>
              <w:pStyle w:val="EPName"/>
            </w:pPr>
            <w:r w:rsidRPr="00C361C5">
              <w:t>Europäisches Parlament</w:t>
            </w:r>
          </w:p>
          <w:p w:rsidR="00751A4A" w:rsidRPr="00C361C5" w:rsidP="005F1B17" w14:paraId="58024EAC" w14:textId="77777777">
            <w:pPr>
              <w:pStyle w:val="EPTerm"/>
              <w:rPr>
                <w:rStyle w:val="HideTWBExt"/>
                <w:noProof w:val="0"/>
                <w:vanish w:val="0"/>
                <w:color w:val="auto"/>
              </w:rPr>
            </w:pPr>
            <w:r w:rsidRPr="00C361C5">
              <w:t>2024</w:t>
            </w:r>
            <w:r w:rsidRPr="00C361C5" w:rsidR="00817416">
              <w:t>-202</w:t>
            </w:r>
            <w:r w:rsidRPr="00C361C5">
              <w:t>9</w:t>
            </w:r>
          </w:p>
        </w:tc>
        <w:tc>
          <w:tcPr>
            <w:tcW w:w="2268" w:type="dxa"/>
            <w:shd w:val="clear" w:color="auto" w:fill="auto"/>
          </w:tcPr>
          <w:p w:rsidR="00751A4A" w:rsidRPr="00C361C5" w:rsidP="0010095E" w14:paraId="6B910588" w14:textId="77777777">
            <w:pPr>
              <w:pStyle w:val="EPLogo"/>
            </w:pPr>
            <w:r w:rsidRPr="00C361C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361C5" w:rsidP="004C5D52" w14:paraId="294432EC" w14:textId="77777777">
      <w:pPr>
        <w:pStyle w:val="LineTop"/>
      </w:pPr>
    </w:p>
    <w:p w:rsidR="00680577" w:rsidRPr="00C361C5" w:rsidP="00680577" w14:paraId="38625C41" w14:textId="32E80882">
      <w:pPr>
        <w:pStyle w:val="EPBodyTA1"/>
      </w:pPr>
      <w:r w:rsidRPr="00C361C5">
        <w:t>ANGENOMMENE TEXTE</w:t>
      </w:r>
    </w:p>
    <w:p w:rsidR="00D058B8" w:rsidRPr="00C361C5" w:rsidP="00D058B8" w14:paraId="3079FF42" w14:textId="77777777">
      <w:pPr>
        <w:pStyle w:val="LineBottom"/>
      </w:pPr>
    </w:p>
    <w:p w:rsidR="00057ED0" w:rsidRPr="00C361C5" w:rsidP="00057ED0" w14:paraId="7F4E32A3" w14:textId="4A96A2F6">
      <w:pPr>
        <w:pStyle w:val="ATHeading1"/>
      </w:pPr>
      <w:bookmarkStart w:id="0" w:name="TANumber"/>
      <w:r w:rsidRPr="00C361C5">
        <w:t>P10_</w:t>
      </w:r>
      <w:r w:rsidRPr="00C361C5">
        <w:t>TA(</w:t>
      </w:r>
      <w:r w:rsidRPr="00C361C5">
        <w:t>2026)0</w:t>
      </w:r>
      <w:bookmarkEnd w:id="0"/>
      <w:r w:rsidRPr="00C361C5" w:rsidR="00F60C50">
        <w:t>200</w:t>
      </w:r>
    </w:p>
    <w:p w:rsidR="00057ED0" w:rsidRPr="00C361C5" w:rsidP="00057ED0" w14:paraId="3BBAB9E5" w14:textId="77777777">
      <w:pPr>
        <w:pStyle w:val="ATHeading2"/>
      </w:pPr>
      <w:bookmarkStart w:id="1" w:name="title"/>
      <w:r w:rsidRPr="00C361C5">
        <w:t>Notwendige Maßnahmen zur Durchführung des dem EUV und dem AEUV beigefügten Protokolls über die finanziellen Folgen des Ablaufs des EGKS-Vertrags und über den Forschungsfonds für Kohle und Stahl</w:t>
      </w:r>
      <w:bookmarkEnd w:id="1"/>
    </w:p>
    <w:p w:rsidR="00057ED0" w:rsidRPr="00C361C5" w:rsidP="00057ED0" w14:paraId="5FD5D7BD" w14:textId="77777777">
      <w:pPr>
        <w:rPr>
          <w:i/>
          <w:vanish/>
        </w:rPr>
      </w:pPr>
      <w:r>
        <w:rPr>
          <w:i/>
        </w:rPr>
        <w:fldChar w:fldCharType="begin"/>
      </w:r>
      <w:r w:rsidRPr="00C361C5">
        <w:rPr>
          <w:i/>
        </w:rPr>
        <w:instrText xml:space="preserve"> TC"(</w:instrText>
      </w:r>
      <w:bookmarkStart w:id="2" w:name="DocNumber"/>
      <w:r w:rsidRPr="00C361C5">
        <w:rPr>
          <w:i/>
        </w:rPr>
        <w:instrText>A10-0158/2026</w:instrText>
      </w:r>
      <w:bookmarkEnd w:id="2"/>
      <w:r w:rsidRPr="00C361C5">
        <w:rPr>
          <w:i/>
        </w:rPr>
        <w:instrText xml:space="preserve"> - Berichterstatter: Johan Van Overtveldt)"\l3 \n&gt; \* MERGEFORMAT </w:instrText>
      </w:r>
      <w:r>
        <w:rPr>
          <w:i/>
        </w:rPr>
        <w:fldChar w:fldCharType="end"/>
      </w:r>
    </w:p>
    <w:p w:rsidR="00057ED0" w:rsidRPr="00C361C5" w:rsidP="00057ED0" w14:paraId="48CA933D" w14:textId="77777777">
      <w:pPr>
        <w:rPr>
          <w:vanish/>
        </w:rPr>
      </w:pPr>
      <w:bookmarkStart w:id="3" w:name="Commission"/>
      <w:r w:rsidRPr="00C361C5">
        <w:rPr>
          <w:vanish/>
        </w:rPr>
        <w:t>Haushaltsausschuss</w:t>
      </w:r>
      <w:bookmarkEnd w:id="3"/>
    </w:p>
    <w:p w:rsidR="00057ED0" w:rsidRPr="00C361C5" w:rsidP="00057ED0" w14:paraId="49A1E322" w14:textId="77777777">
      <w:pPr>
        <w:rPr>
          <w:vanish/>
        </w:rPr>
      </w:pPr>
      <w:bookmarkStart w:id="4" w:name="PE"/>
      <w:r w:rsidRPr="00C361C5">
        <w:rPr>
          <w:vanish/>
        </w:rPr>
        <w:t>PE786.896</w:t>
      </w:r>
      <w:bookmarkEnd w:id="4"/>
    </w:p>
    <w:p w:rsidR="00057ED0" w:rsidRPr="00C361C5" w:rsidP="00057ED0" w14:paraId="01DBFF60" w14:textId="6699234D">
      <w:pPr>
        <w:pStyle w:val="ATHeading3"/>
      </w:pPr>
      <w:bookmarkStart w:id="5" w:name="Sujet"/>
      <w:r w:rsidRPr="00C361C5">
        <w:t xml:space="preserve">Legislative Entschließung des Europäischen Parlaments vom </w:t>
      </w:r>
      <w:r w:rsidRPr="00C361C5" w:rsidR="00EB48FE">
        <w:t>16</w:t>
      </w:r>
      <w:r w:rsidRPr="00C361C5">
        <w:t>. Juni 2026 zu dem Entwurf eines Beschlusses des Rates zur Festlegung der zur Durchführung des dem Vertrag über die Europäische Union und dem Vertrag über die Arbeitsweise der Europäischen Union beigefügten Protokolls Nr. 37 über die finanziellen Folgen des Ablaufs des EGKS-Vertrags und über den Forschungsfonds für Kohle und Stahl und zur Aufhebung der Entscheidung 2003/76/EG notwendigen Maßnahmen</w:t>
      </w:r>
      <w:bookmarkEnd w:id="5"/>
      <w:r w:rsidRPr="00C361C5">
        <w:t xml:space="preserve"> </w:t>
      </w:r>
      <w:bookmarkStart w:id="6" w:name="References"/>
      <w:r w:rsidRPr="00C361C5">
        <w:t>(06884/2026 – C10-0091/2026 – 2025/0390(APP))</w:t>
      </w:r>
      <w:bookmarkEnd w:id="6"/>
    </w:p>
    <w:p w:rsidR="00057ED0" w:rsidRPr="00C361C5" w:rsidP="00057ED0" w14:paraId="1D7B091E" w14:textId="77777777"/>
    <w:p w:rsidR="005B404E" w:rsidRPr="00C361C5" w:rsidP="005B404E" w14:paraId="14CCBCCE" w14:textId="77777777">
      <w:pPr>
        <w:pStyle w:val="NormalBold"/>
      </w:pPr>
      <w:bookmarkStart w:id="7" w:name="TextBodyBegin"/>
      <w:bookmarkEnd w:id="7"/>
      <w:r w:rsidRPr="00C361C5">
        <w:t>(Besonderes Gesetzgebungsverfahren – Zustimmung)</w:t>
      </w:r>
    </w:p>
    <w:p w:rsidR="005B404E" w:rsidRPr="00C361C5" w:rsidP="005B404E" w14:paraId="0D73E8A8" w14:textId="77777777">
      <w:pPr>
        <w:pStyle w:val="EPComma"/>
      </w:pPr>
      <w:r w:rsidRPr="00C361C5">
        <w:rPr>
          <w:i/>
          <w:iCs/>
        </w:rPr>
        <w:t>Das Europäische Parlament</w:t>
      </w:r>
      <w:r w:rsidRPr="00C361C5">
        <w:t>,</w:t>
      </w:r>
    </w:p>
    <w:p w:rsidR="005B404E" w:rsidRPr="00C361C5" w:rsidP="005B404E" w14:paraId="32B122E3" w14:textId="77777777">
      <w:pPr>
        <w:pStyle w:val="NormalHanging12a"/>
      </w:pPr>
      <w:r w:rsidRPr="00C361C5">
        <w:t>–</w:t>
      </w:r>
      <w:r w:rsidRPr="00C361C5">
        <w:tab/>
        <w:t>unter Hinweis auf den Entwurf eines Beschlusses des Rates (06884/2026),</w:t>
      </w:r>
    </w:p>
    <w:p w:rsidR="005B404E" w:rsidRPr="00C361C5" w:rsidP="005B404E" w14:paraId="50943E99" w14:textId="77777777">
      <w:pPr>
        <w:pStyle w:val="NormalHanging12a"/>
      </w:pPr>
      <w:r w:rsidRPr="00C361C5">
        <w:t>–</w:t>
      </w:r>
      <w:r w:rsidRPr="00C361C5">
        <w:tab/>
        <w:t>unter Hinweis auf das vom Rat gemäß dem Protokoll Nr. 37 über die finanziellen Folgen des Ablaufs des EGKS-Vertrags und über den Forschungsfonds für Kohle und Stahl, das dem Vertrag über die Europäische Union und dem Vertrag über die Arbeitsweise der Europäischen Union beigefügt ist, und insbesondere gemäß Artikel 2 Absatz 1 dieses Protokolls unterbreitete Ersuchen um Zustimmung (C10‑0091/2026),</w:t>
      </w:r>
    </w:p>
    <w:p w:rsidR="005B404E" w:rsidRPr="00C361C5" w:rsidP="005B404E" w14:paraId="62324F25" w14:textId="77777777">
      <w:pPr>
        <w:pStyle w:val="NormalHanging12a"/>
      </w:pPr>
      <w:r w:rsidRPr="00C361C5">
        <w:t>–</w:t>
      </w:r>
      <w:r w:rsidRPr="00C361C5">
        <w:tab/>
        <w:t>gestützt auf Artikel 107 Absätze 1 und 4 seiner Geschäftsordnung,</w:t>
      </w:r>
    </w:p>
    <w:p w:rsidR="005B404E" w:rsidRPr="00C361C5" w:rsidP="005B404E" w14:paraId="3F1316EF" w14:textId="77777777">
      <w:pPr>
        <w:pStyle w:val="NormalHanging12a"/>
      </w:pPr>
      <w:r w:rsidRPr="00C361C5">
        <w:t>–</w:t>
      </w:r>
      <w:r w:rsidRPr="00C361C5">
        <w:tab/>
        <w:t>unter Hinweis auf die Empfehlung des Haushaltsausschusses (A10-0158/2026),</w:t>
      </w:r>
    </w:p>
    <w:p w:rsidR="005B404E" w:rsidRPr="00C361C5" w:rsidP="005B404E" w14:paraId="5A639628" w14:textId="77777777">
      <w:pPr>
        <w:pStyle w:val="NormalHanging12a"/>
      </w:pPr>
      <w:r w:rsidRPr="00C361C5">
        <w:t>1.</w:t>
      </w:r>
      <w:r w:rsidRPr="00C361C5">
        <w:tab/>
        <w:t>gibt seine Zustimmung zu dem Entwurf eines Beschlusses des Rates;</w:t>
      </w:r>
    </w:p>
    <w:p w:rsidR="00E365E1" w:rsidRPr="00C361C5" w:rsidP="009F2978" w14:paraId="34833BD1" w14:textId="44804B44">
      <w:pPr>
        <w:ind w:left="567" w:hanging="567"/>
      </w:pPr>
      <w:r w:rsidRPr="00C361C5">
        <w:t>2.</w:t>
      </w:r>
      <w:r w:rsidRPr="00C361C5">
        <w:tab/>
        <w:t xml:space="preserve">beauftragt seine Präsidentin, den Standpunkt des Parlaments dem Rat und der Kommission sowie den nationalen Parlamenten </w:t>
      </w:r>
      <w:r w:rsidRPr="00C361C5" w:rsidR="003560BB">
        <w:t>zu übermitteln.</w:t>
      </w:r>
    </w:p>
    <w:sectPr w:rsidSect="003560B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60BB" w14:paraId="2648C46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60BB" w14:paraId="5141E66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60BB" w14:paraId="295108A2"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60BB" w14:paraId="37BE3C1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60BB" w14:paraId="4ED8599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60BB" w14:paraId="535AB01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7885093">
    <w:abstractNumId w:val="9"/>
  </w:num>
  <w:num w:numId="2" w16cid:durableId="936250144">
    <w:abstractNumId w:val="9"/>
  </w:num>
  <w:num w:numId="3" w16cid:durableId="1520507087">
    <w:abstractNumId w:val="7"/>
  </w:num>
  <w:num w:numId="4" w16cid:durableId="1594782339">
    <w:abstractNumId w:val="7"/>
  </w:num>
  <w:num w:numId="5" w16cid:durableId="200552347">
    <w:abstractNumId w:val="6"/>
  </w:num>
  <w:num w:numId="6" w16cid:durableId="690448090">
    <w:abstractNumId w:val="6"/>
  </w:num>
  <w:num w:numId="7" w16cid:durableId="1799836706">
    <w:abstractNumId w:val="5"/>
  </w:num>
  <w:num w:numId="8" w16cid:durableId="743258574">
    <w:abstractNumId w:val="5"/>
  </w:num>
  <w:num w:numId="9" w16cid:durableId="1128402683">
    <w:abstractNumId w:val="4"/>
  </w:num>
  <w:num w:numId="10" w16cid:durableId="1232158748">
    <w:abstractNumId w:val="4"/>
  </w:num>
  <w:num w:numId="11" w16cid:durableId="209732344">
    <w:abstractNumId w:val="8"/>
  </w:num>
  <w:num w:numId="12" w16cid:durableId="876546147">
    <w:abstractNumId w:val="8"/>
  </w:num>
  <w:num w:numId="13" w16cid:durableId="637688715">
    <w:abstractNumId w:val="3"/>
  </w:num>
  <w:num w:numId="14" w16cid:durableId="247811665">
    <w:abstractNumId w:val="3"/>
  </w:num>
  <w:num w:numId="15" w16cid:durableId="631132642">
    <w:abstractNumId w:val="2"/>
  </w:num>
  <w:num w:numId="16" w16cid:durableId="368067374">
    <w:abstractNumId w:val="2"/>
  </w:num>
  <w:num w:numId="17" w16cid:durableId="432552469">
    <w:abstractNumId w:val="1"/>
  </w:num>
  <w:num w:numId="18" w16cid:durableId="1389691963">
    <w:abstractNumId w:val="1"/>
  </w:num>
  <w:num w:numId="19" w16cid:durableId="178474308">
    <w:abstractNumId w:val="0"/>
  </w:num>
  <w:num w:numId="20" w16cid:durableId="1926722017">
    <w:abstractNumId w:val="0"/>
  </w:num>
  <w:num w:numId="21" w16cid:durableId="1157578109">
    <w:abstractNumId w:val="9"/>
  </w:num>
  <w:num w:numId="22" w16cid:durableId="1946840896">
    <w:abstractNumId w:val="7"/>
  </w:num>
  <w:num w:numId="23" w16cid:durableId="1559585512">
    <w:abstractNumId w:val="6"/>
  </w:num>
  <w:num w:numId="24" w16cid:durableId="434449537">
    <w:abstractNumId w:val="5"/>
  </w:num>
  <w:num w:numId="25" w16cid:durableId="1561134722">
    <w:abstractNumId w:val="4"/>
  </w:num>
  <w:num w:numId="26" w16cid:durableId="248660830">
    <w:abstractNumId w:val="8"/>
  </w:num>
  <w:num w:numId="27" w16cid:durableId="1793596759">
    <w:abstractNumId w:val="3"/>
  </w:num>
  <w:num w:numId="28" w16cid:durableId="2072388093">
    <w:abstractNumId w:val="2"/>
  </w:num>
  <w:num w:numId="29" w16cid:durableId="1322003695">
    <w:abstractNumId w:val="1"/>
  </w:num>
  <w:num w:numId="30" w16cid:durableId="329676497">
    <w:abstractNumId w:val="0"/>
  </w:num>
  <w:num w:numId="31" w16cid:durableId="654188270">
    <w:abstractNumId w:val="9"/>
  </w:num>
  <w:num w:numId="32" w16cid:durableId="85345248">
    <w:abstractNumId w:val="7"/>
  </w:num>
  <w:num w:numId="33" w16cid:durableId="1181117581">
    <w:abstractNumId w:val="6"/>
  </w:num>
  <w:num w:numId="34" w16cid:durableId="893009110">
    <w:abstractNumId w:val="5"/>
  </w:num>
  <w:num w:numId="35" w16cid:durableId="538736676">
    <w:abstractNumId w:val="4"/>
  </w:num>
  <w:num w:numId="36" w16cid:durableId="1506556507">
    <w:abstractNumId w:val="8"/>
  </w:num>
  <w:num w:numId="37" w16cid:durableId="499389800">
    <w:abstractNumId w:val="3"/>
  </w:num>
  <w:num w:numId="38" w16cid:durableId="1465346727">
    <w:abstractNumId w:val="2"/>
  </w:num>
  <w:num w:numId="39" w16cid:durableId="130178634">
    <w:abstractNumId w:val="1"/>
  </w:num>
  <w:num w:numId="40" w16cid:durableId="1250774380">
    <w:abstractNumId w:val="0"/>
  </w:num>
  <w:num w:numId="41" w16cid:durableId="631903784">
    <w:abstractNumId w:val="10"/>
  </w:num>
  <w:num w:numId="42" w16cid:durableId="1271425478">
    <w:abstractNumId w:val="10"/>
  </w:num>
  <w:num w:numId="43" w16cid:durableId="1092899091">
    <w:abstractNumId w:val="10"/>
  </w:num>
  <w:num w:numId="44" w16cid:durableId="12782185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ED0"/>
    <w:rsid w:val="00002272"/>
    <w:rsid w:val="00057ED0"/>
    <w:rsid w:val="00064002"/>
    <w:rsid w:val="000677B9"/>
    <w:rsid w:val="000831BA"/>
    <w:rsid w:val="000A42CC"/>
    <w:rsid w:val="000E7DD9"/>
    <w:rsid w:val="0010095E"/>
    <w:rsid w:val="00125B37"/>
    <w:rsid w:val="00187494"/>
    <w:rsid w:val="001F32AE"/>
    <w:rsid w:val="002767FF"/>
    <w:rsid w:val="002B18FE"/>
    <w:rsid w:val="002B5493"/>
    <w:rsid w:val="00343214"/>
    <w:rsid w:val="003560BB"/>
    <w:rsid w:val="00361C00"/>
    <w:rsid w:val="00395FA1"/>
    <w:rsid w:val="003E15D4"/>
    <w:rsid w:val="00411CCE"/>
    <w:rsid w:val="0041666E"/>
    <w:rsid w:val="00421060"/>
    <w:rsid w:val="00471C19"/>
    <w:rsid w:val="00480FA1"/>
    <w:rsid w:val="004867E3"/>
    <w:rsid w:val="00494A28"/>
    <w:rsid w:val="004C0004"/>
    <w:rsid w:val="004C5D52"/>
    <w:rsid w:val="0050519A"/>
    <w:rsid w:val="005072A1"/>
    <w:rsid w:val="00514517"/>
    <w:rsid w:val="00545827"/>
    <w:rsid w:val="00553512"/>
    <w:rsid w:val="00560270"/>
    <w:rsid w:val="005B404E"/>
    <w:rsid w:val="005C2568"/>
    <w:rsid w:val="005D459C"/>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4BB3"/>
    <w:rsid w:val="00865F67"/>
    <w:rsid w:val="00881A7B"/>
    <w:rsid w:val="008840E5"/>
    <w:rsid w:val="00887B3E"/>
    <w:rsid w:val="008C2AC6"/>
    <w:rsid w:val="00930C23"/>
    <w:rsid w:val="0093193B"/>
    <w:rsid w:val="009509D8"/>
    <w:rsid w:val="00950B64"/>
    <w:rsid w:val="00981893"/>
    <w:rsid w:val="009F297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61C5"/>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48FE"/>
    <w:rsid w:val="00ED169E"/>
    <w:rsid w:val="00ED4235"/>
    <w:rsid w:val="00F04346"/>
    <w:rsid w:val="00F075DC"/>
    <w:rsid w:val="00F149E9"/>
    <w:rsid w:val="00F5134D"/>
    <w:rsid w:val="00F60C50"/>
    <w:rsid w:val="00F74202"/>
    <w:rsid w:val="00F87713"/>
    <w:rsid w:val="00FB4360"/>
    <w:rsid w:val="00FD0C70"/>
  </w:rsids>
  <w:docVars>
    <w:docVar w:name="dvdocse" w:val="A10-0158/2026"/>
    <w:docVar w:name="dvlangue" w:val="DE"/>
    <w:docVar w:name="dvnumam" w:val="0"/>
    <w:docVar w:name="dvpe" w:val="786.896"/>
    <w:docVar w:name="dvrapporteur" w:val="Berichterstatter: "/>
    <w:docVar w:name="dvstar" w:val="***"/>
    <w:docVar w:name="dvtitre" w:val="Legislative Entschließung des Europäischen Parlaments vom XX. Juni 2026 zu dem Entwurf eines Beschlusses des Rates zur Festlegung der zur Durchführung des dem Vertrag über die Europäische Union und dem Vertrag über die Arbeitsweise der Europäischen Union beigefügten Protokolls Nr. 37 über die finanziellen Folgen des Ablaufs des EGKS-Vertrags und über den Forschungsfonds für Kohle und Stahl und zur Aufhebung der Entscheidung 2003/76/EG notwendigen Maßnahmen(06884/2026 – C10-0091/2026 – 2025/0390(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B8AD1D0"/>
  <w15:chartTrackingRefBased/>
  <w15:docId w15:val="{D8802C79-AD76-4758-B782-27B64E967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B404E"/>
    <w:rPr>
      <w:b/>
    </w:rPr>
  </w:style>
  <w:style w:type="paragraph" w:customStyle="1" w:styleId="NormalHanging12a">
    <w:name w:val="NormalHanging12a"/>
    <w:basedOn w:val="Normal"/>
    <w:rsid w:val="005B404E"/>
    <w:pPr>
      <w:spacing w:after="240"/>
      <w:ind w:left="567" w:hanging="567"/>
    </w:pPr>
  </w:style>
  <w:style w:type="paragraph" w:customStyle="1" w:styleId="EPComma">
    <w:name w:val="EPComma"/>
    <w:basedOn w:val="Normal"/>
    <w:rsid w:val="005B404E"/>
    <w:pPr>
      <w:spacing w:before="480" w:after="240"/>
    </w:pPr>
  </w:style>
  <w:style w:type="character" w:styleId="CommentReference">
    <w:name w:val="annotation reference"/>
    <w:basedOn w:val="DefaultParagraphFont"/>
    <w:rsid w:val="009F2978"/>
    <w:rPr>
      <w:sz w:val="16"/>
      <w:szCs w:val="16"/>
    </w:rPr>
  </w:style>
  <w:style w:type="paragraph" w:styleId="CommentText">
    <w:name w:val="annotation text"/>
    <w:basedOn w:val="Normal"/>
    <w:link w:val="CommentTextChar"/>
    <w:rsid w:val="009F2978"/>
    <w:rPr>
      <w:sz w:val="20"/>
    </w:rPr>
  </w:style>
  <w:style w:type="character" w:customStyle="1" w:styleId="CommentTextChar">
    <w:name w:val="Comment Text Char"/>
    <w:basedOn w:val="DefaultParagraphFont"/>
    <w:link w:val="CommentText"/>
    <w:rsid w:val="009F2978"/>
    <w:rPr>
      <w:lang w:val="de-DE"/>
    </w:rPr>
  </w:style>
  <w:style w:type="paragraph" w:styleId="CommentSubject">
    <w:name w:val="annotation subject"/>
    <w:basedOn w:val="CommentText"/>
    <w:next w:val="CommentText"/>
    <w:link w:val="CommentSubjectChar"/>
    <w:rsid w:val="009F2978"/>
    <w:rPr>
      <w:b/>
      <w:bCs/>
    </w:rPr>
  </w:style>
  <w:style w:type="character" w:customStyle="1" w:styleId="CommentSubjectChar">
    <w:name w:val="Comment Subject Char"/>
    <w:basedOn w:val="CommentTextChar"/>
    <w:link w:val="CommentSubject"/>
    <w:rsid w:val="009F2978"/>
    <w:rPr>
      <w:b/>
      <w:bCs/>
      <w:lang w:val="de-DE"/>
    </w:rPr>
  </w:style>
  <w:style w:type="paragraph" w:styleId="Revision">
    <w:name w:val="Revision"/>
    <w:hidden/>
    <w:uiPriority w:val="99"/>
    <w:semiHidden/>
    <w:rsid w:val="00F60C5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225</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2026-06-16T11:17:00Z</dcterms:created>
  <dcterms:modified xsi:type="dcterms:W3CDTF">2026-06-16T11:17:00Z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A10-0158/2026</vt:lpwstr>
  </property>
  <property fmtid="{D5CDD505-2E9C-101B-9397-08002B2CF9AE}" pid="4" name="&lt;Type&gt;">
    <vt:lpwstr>RR</vt:lpwstr>
  </property>
</Properties>
</file>