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31429" w14:paraId="147B6243" w14:textId="77777777" w:rsidTr="0010095E">
        <w:trPr>
          <w:trHeight w:hRule="exact" w:val="1418"/>
        </w:trPr>
        <w:tc>
          <w:tcPr>
            <w:tcW w:w="6804" w:type="dxa"/>
            <w:shd w:val="clear" w:color="auto" w:fill="auto"/>
            <w:vAlign w:val="center"/>
          </w:tcPr>
          <w:p w14:paraId="6A28192A" w14:textId="77777777" w:rsidR="00751A4A" w:rsidRPr="00C31429" w:rsidRDefault="00BF233B" w:rsidP="0010095E">
            <w:pPr>
              <w:pStyle w:val="EPName"/>
            </w:pPr>
            <w:r w:rsidRPr="00C31429">
              <w:t>European Parliament</w:t>
            </w:r>
          </w:p>
          <w:p w14:paraId="1F5A61E0" w14:textId="77777777" w:rsidR="00751A4A" w:rsidRPr="00C31429" w:rsidRDefault="005F1B17" w:rsidP="005F1B17">
            <w:pPr>
              <w:pStyle w:val="EPTerm"/>
              <w:rPr>
                <w:rStyle w:val="HideTWBExt"/>
                <w:noProof w:val="0"/>
                <w:vanish w:val="0"/>
                <w:color w:val="auto"/>
              </w:rPr>
            </w:pPr>
            <w:r w:rsidRPr="00C31429">
              <w:t>2024</w:t>
            </w:r>
            <w:r w:rsidR="00817416" w:rsidRPr="00C31429">
              <w:t>-202</w:t>
            </w:r>
            <w:r w:rsidRPr="00C31429">
              <w:t>9</w:t>
            </w:r>
          </w:p>
        </w:tc>
        <w:tc>
          <w:tcPr>
            <w:tcW w:w="2268" w:type="dxa"/>
            <w:shd w:val="clear" w:color="auto" w:fill="auto"/>
          </w:tcPr>
          <w:p w14:paraId="6969A211" w14:textId="77777777" w:rsidR="00751A4A" w:rsidRPr="00C31429" w:rsidRDefault="00187494" w:rsidP="0010095E">
            <w:pPr>
              <w:pStyle w:val="EPLogo"/>
            </w:pPr>
            <w:r w:rsidRPr="00C31429">
              <w:rPr>
                <w:noProof/>
                <w:lang w:eastAsia="ja-JP"/>
              </w:rPr>
              <w:drawing>
                <wp:inline distT="0" distB="0" distL="0" distR="0" wp14:anchorId="0AE31367" wp14:editId="446C033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755006" w14:textId="77777777" w:rsidR="00D058B8" w:rsidRPr="00C31429" w:rsidRDefault="00D058B8" w:rsidP="004C5D52">
      <w:pPr>
        <w:pStyle w:val="LineTop"/>
      </w:pPr>
    </w:p>
    <w:p w14:paraId="1B8BCC0D" w14:textId="77777777" w:rsidR="00680577" w:rsidRPr="00C31429" w:rsidRDefault="00BF233B" w:rsidP="00680577">
      <w:pPr>
        <w:pStyle w:val="EPBodyTA1"/>
      </w:pPr>
      <w:r w:rsidRPr="00C31429">
        <w:t>TEXTS ADOPTED</w:t>
      </w:r>
    </w:p>
    <w:p w14:paraId="5D1FC857" w14:textId="77777777" w:rsidR="00D058B8" w:rsidRPr="00C31429" w:rsidRDefault="00D058B8" w:rsidP="00D058B8">
      <w:pPr>
        <w:pStyle w:val="LineBottom"/>
      </w:pPr>
    </w:p>
    <w:p w14:paraId="2755A599" w14:textId="711C2379" w:rsidR="00BF233B" w:rsidRPr="00C31429" w:rsidRDefault="00BF233B" w:rsidP="00BF233B">
      <w:pPr>
        <w:pStyle w:val="ATHeading1"/>
      </w:pPr>
      <w:bookmarkStart w:id="0" w:name="TANumber"/>
      <w:r w:rsidRPr="00C31429">
        <w:t>P10_TA(2026)</w:t>
      </w:r>
      <w:bookmarkEnd w:id="0"/>
      <w:r w:rsidR="00157C23">
        <w:t>0200</w:t>
      </w:r>
    </w:p>
    <w:p w14:paraId="1BBE98F4" w14:textId="52E2A8C6" w:rsidR="00BF233B" w:rsidRPr="00C31429" w:rsidRDefault="00C8450C" w:rsidP="00BF233B">
      <w:pPr>
        <w:pStyle w:val="ATHeading2"/>
      </w:pPr>
      <w:bookmarkStart w:id="1" w:name="title"/>
      <w:r w:rsidRPr="00C31429">
        <w:t>Measures necessary for the implementation of the Protocol, annexed to the</w:t>
      </w:r>
      <w:r w:rsidR="00674F60">
        <w:t xml:space="preserve"> </w:t>
      </w:r>
      <w:r w:rsidR="00F94F66" w:rsidRPr="00C31429">
        <w:t>T</w:t>
      </w:r>
      <w:r w:rsidR="00674F60">
        <w:t>E</w:t>
      </w:r>
      <w:r w:rsidR="00F94F66" w:rsidRPr="00C31429">
        <w:t>U and the TFEU</w:t>
      </w:r>
      <w:r w:rsidRPr="00C31429">
        <w:t>, on the financial consequences of the expiry of the ECSC Treaty and on the Research Fund for Coal and Steel</w:t>
      </w:r>
      <w:bookmarkEnd w:id="1"/>
    </w:p>
    <w:p w14:paraId="79FE8F38" w14:textId="77777777" w:rsidR="00BF233B" w:rsidRPr="00C31429" w:rsidRDefault="00BF233B" w:rsidP="00BF233B">
      <w:pPr>
        <w:rPr>
          <w:i/>
          <w:vanish/>
        </w:rPr>
      </w:pPr>
      <w:r w:rsidRPr="00C31429">
        <w:rPr>
          <w:i/>
        </w:rPr>
        <w:fldChar w:fldCharType="begin"/>
      </w:r>
      <w:r w:rsidRPr="00C31429">
        <w:rPr>
          <w:i/>
        </w:rPr>
        <w:instrText xml:space="preserve"> TC"(</w:instrText>
      </w:r>
      <w:bookmarkStart w:id="2" w:name="DocNumber"/>
      <w:r w:rsidRPr="00C31429">
        <w:rPr>
          <w:i/>
        </w:rPr>
        <w:instrText>A10-0158/2026</w:instrText>
      </w:r>
      <w:bookmarkEnd w:id="2"/>
      <w:r w:rsidRPr="00C31429">
        <w:rPr>
          <w:i/>
        </w:rPr>
        <w:instrText xml:space="preserve"> - Rapporteur: Johan Van Overtveldt)"\l3 \n&gt; \* MERGEFORMAT </w:instrText>
      </w:r>
      <w:r w:rsidRPr="00C31429">
        <w:rPr>
          <w:i/>
        </w:rPr>
        <w:fldChar w:fldCharType="end"/>
      </w:r>
    </w:p>
    <w:p w14:paraId="35C95B98" w14:textId="77777777" w:rsidR="00BF233B" w:rsidRPr="00C31429" w:rsidRDefault="00BF233B" w:rsidP="00BF233B">
      <w:pPr>
        <w:rPr>
          <w:vanish/>
        </w:rPr>
      </w:pPr>
      <w:bookmarkStart w:id="3" w:name="Commission"/>
      <w:r w:rsidRPr="00C31429">
        <w:rPr>
          <w:vanish/>
        </w:rPr>
        <w:t>Committee on Budgets</w:t>
      </w:r>
      <w:bookmarkEnd w:id="3"/>
    </w:p>
    <w:p w14:paraId="08CBA0A0" w14:textId="77777777" w:rsidR="00BF233B" w:rsidRPr="00C31429" w:rsidRDefault="00BF233B" w:rsidP="00BF233B">
      <w:pPr>
        <w:rPr>
          <w:vanish/>
        </w:rPr>
      </w:pPr>
      <w:bookmarkStart w:id="4" w:name="PE"/>
      <w:r w:rsidRPr="00C31429">
        <w:rPr>
          <w:vanish/>
        </w:rPr>
        <w:t>PE786.896</w:t>
      </w:r>
      <w:bookmarkEnd w:id="4"/>
    </w:p>
    <w:p w14:paraId="06DDDBC4" w14:textId="2EF6FFE3" w:rsidR="00BF233B" w:rsidRPr="00C31429" w:rsidRDefault="00BF233B" w:rsidP="00BF233B">
      <w:pPr>
        <w:pStyle w:val="ATHeading3"/>
      </w:pPr>
      <w:bookmarkStart w:id="5" w:name="Sujet"/>
      <w:r w:rsidRPr="00C31429">
        <w:t xml:space="preserve">European Parliament legislative resolution of </w:t>
      </w:r>
      <w:r w:rsidR="00C6785B" w:rsidRPr="00C31429">
        <w:t xml:space="preserve">16 June </w:t>
      </w:r>
      <w:r w:rsidRPr="00C31429">
        <w:t>2026 on the draft Council decision laying down the measures necessary for the implementation of Protocol No 37 on the financial consequences of the expiry of the ECSC Treaty and on the Research Fund for Coal and Steel, annexed to the Treaty on European Union and to the Treaty on the Functioning of the European Union and repealing Decision No 2003/76/EC</w:t>
      </w:r>
      <w:bookmarkEnd w:id="5"/>
      <w:r w:rsidRPr="00C31429">
        <w:t xml:space="preserve"> </w:t>
      </w:r>
      <w:bookmarkStart w:id="6" w:name="References"/>
      <w:r w:rsidRPr="00C31429">
        <w:t>(06884/2026 – C10-0091/2026 – 2025/0390(APP))</w:t>
      </w:r>
      <w:bookmarkEnd w:id="6"/>
    </w:p>
    <w:p w14:paraId="0844A62E" w14:textId="77777777" w:rsidR="00BF233B" w:rsidRPr="00C31429" w:rsidRDefault="00BF233B" w:rsidP="00BF233B"/>
    <w:p w14:paraId="4B4648AD" w14:textId="77777777" w:rsidR="00EE7CBD" w:rsidRPr="00C31429" w:rsidRDefault="00EE7CBD" w:rsidP="00EE7CBD">
      <w:pPr>
        <w:pStyle w:val="NormalBold"/>
      </w:pPr>
      <w:bookmarkStart w:id="7" w:name="TextBodyBegin"/>
      <w:bookmarkEnd w:id="7"/>
      <w:r w:rsidRPr="00C31429">
        <w:t>(Special legislative procedure – consent)</w:t>
      </w:r>
    </w:p>
    <w:p w14:paraId="625EF9C6" w14:textId="77777777" w:rsidR="00EE7CBD" w:rsidRPr="00C31429" w:rsidRDefault="00EE7CBD" w:rsidP="00EE7CBD">
      <w:pPr>
        <w:pStyle w:val="EPComma"/>
        <w:rPr>
          <w:lang w:val="en-GB"/>
        </w:rPr>
      </w:pPr>
      <w:r w:rsidRPr="00C31429">
        <w:rPr>
          <w:i/>
          <w:lang w:val="en-GB"/>
        </w:rPr>
        <w:t>The European Parliament</w:t>
      </w:r>
      <w:r w:rsidRPr="00C31429">
        <w:rPr>
          <w:lang w:val="en-GB"/>
        </w:rPr>
        <w:t>,</w:t>
      </w:r>
    </w:p>
    <w:p w14:paraId="70A11477" w14:textId="77777777" w:rsidR="00EE7CBD" w:rsidRPr="00C31429" w:rsidRDefault="00EE7CBD" w:rsidP="00EE7CBD">
      <w:pPr>
        <w:pStyle w:val="NormalHanging12a"/>
      </w:pPr>
      <w:r w:rsidRPr="00C31429">
        <w:t>–</w:t>
      </w:r>
      <w:r w:rsidRPr="00C31429">
        <w:tab/>
        <w:t>having regard to the draft Council decision (06884/2026),</w:t>
      </w:r>
    </w:p>
    <w:p w14:paraId="6E9B1CE1" w14:textId="77777777" w:rsidR="00EE7CBD" w:rsidRPr="00C31429" w:rsidRDefault="00EE7CBD" w:rsidP="00EE7CBD">
      <w:pPr>
        <w:pStyle w:val="NormalHanging12a"/>
      </w:pPr>
      <w:r w:rsidRPr="00C31429">
        <w:t>–</w:t>
      </w:r>
      <w:r w:rsidRPr="00C31429">
        <w:tab/>
        <w:t>having regard to the request for consent submitted by the Council in accordance with Protocol No 37 on the financial consequences of the expiry of the ECSC Treaty and on the Research Fund for Coal and Steel, annexed to the Treaty on European Union, and to the Treaty on the Functioning of the European Union, and in particular Article 2, first paragraph, thereof (C10</w:t>
      </w:r>
      <w:r w:rsidRPr="00C31429">
        <w:noBreakHyphen/>
        <w:t>0091/2026),</w:t>
      </w:r>
    </w:p>
    <w:p w14:paraId="4FAFC31F" w14:textId="77777777" w:rsidR="00EE7CBD" w:rsidRPr="00C31429" w:rsidRDefault="00EE7CBD" w:rsidP="00EE7CBD">
      <w:pPr>
        <w:pStyle w:val="NormalHanging12a"/>
      </w:pPr>
      <w:r w:rsidRPr="00C31429">
        <w:t>–</w:t>
      </w:r>
      <w:r w:rsidRPr="00C31429">
        <w:tab/>
        <w:t>having regard to Rule 107(1) and (4) of its Rules of Procedure,</w:t>
      </w:r>
    </w:p>
    <w:p w14:paraId="24DD5EF2" w14:textId="77777777" w:rsidR="00EE7CBD" w:rsidRPr="00C31429" w:rsidRDefault="00EE7CBD" w:rsidP="00EE7CBD">
      <w:pPr>
        <w:pStyle w:val="NormalHanging12a"/>
      </w:pPr>
      <w:r w:rsidRPr="00C31429">
        <w:t>–</w:t>
      </w:r>
      <w:r w:rsidRPr="00C31429">
        <w:tab/>
        <w:t>having regard to the recommendation of the Committee on Budgets (A10-0158/2026),</w:t>
      </w:r>
    </w:p>
    <w:p w14:paraId="5B9025DB" w14:textId="77777777" w:rsidR="00EE7CBD" w:rsidRPr="00C31429" w:rsidRDefault="00EE7CBD" w:rsidP="00EE7CBD">
      <w:pPr>
        <w:pStyle w:val="NormalHanging12a"/>
      </w:pPr>
      <w:r w:rsidRPr="00C31429">
        <w:t>1.</w:t>
      </w:r>
      <w:r w:rsidRPr="00C31429">
        <w:tab/>
        <w:t xml:space="preserve">Gives its consent to the draft Council </w:t>
      </w:r>
      <w:proofErr w:type="gramStart"/>
      <w:r w:rsidRPr="00C31429">
        <w:t>decision;</w:t>
      </w:r>
      <w:proofErr w:type="gramEnd"/>
    </w:p>
    <w:p w14:paraId="5E67C5EE" w14:textId="2C0AC232" w:rsidR="00E365E1" w:rsidRPr="006D0ACA" w:rsidRDefault="00EE7CBD" w:rsidP="00C31429">
      <w:pPr>
        <w:pStyle w:val="NormalHanging12a"/>
      </w:pPr>
      <w:r w:rsidRPr="00C31429">
        <w:t>2.</w:t>
      </w:r>
      <w:r w:rsidRPr="00C31429">
        <w:tab/>
        <w:t>Instructs its President to forward its position to the Council, the Commission and the national parliaments.</w:t>
      </w:r>
    </w:p>
    <w:sectPr w:rsidR="00E365E1" w:rsidRPr="006D0ACA" w:rsidSect="006D0AC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C41DC" w14:textId="77777777" w:rsidR="00BF233B" w:rsidRPr="006D0ACA" w:rsidRDefault="00BF233B">
      <w:r w:rsidRPr="006D0ACA">
        <w:separator/>
      </w:r>
    </w:p>
  </w:endnote>
  <w:endnote w:type="continuationSeparator" w:id="0">
    <w:p w14:paraId="51A75183" w14:textId="77777777" w:rsidR="00BF233B" w:rsidRPr="006D0ACA" w:rsidRDefault="00BF233B">
      <w:r w:rsidRPr="006D0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1C12" w14:textId="77777777" w:rsidR="00064002" w:rsidRPr="006D0AC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C2E5" w14:textId="77777777" w:rsidR="00064002" w:rsidRPr="006D0AC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B8BB" w14:textId="77777777" w:rsidR="00064002" w:rsidRPr="006D0AC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69268" w14:textId="77777777" w:rsidR="00BF233B" w:rsidRPr="006D0ACA" w:rsidRDefault="00BF233B">
      <w:r w:rsidRPr="006D0ACA">
        <w:separator/>
      </w:r>
    </w:p>
  </w:footnote>
  <w:footnote w:type="continuationSeparator" w:id="0">
    <w:p w14:paraId="4DB8A5D0" w14:textId="77777777" w:rsidR="00BF233B" w:rsidRPr="006D0ACA" w:rsidRDefault="00BF233B">
      <w:r w:rsidRPr="006D0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C311B" w14:textId="77777777" w:rsidR="00064002" w:rsidRPr="006D0AC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ACD9" w14:textId="77777777" w:rsidR="00064002" w:rsidRPr="006D0AC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56246" w14:textId="77777777" w:rsidR="00064002" w:rsidRPr="006D0AC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34112289">
    <w:abstractNumId w:val="9"/>
  </w:num>
  <w:num w:numId="2" w16cid:durableId="1288008700">
    <w:abstractNumId w:val="9"/>
  </w:num>
  <w:num w:numId="3" w16cid:durableId="1589650849">
    <w:abstractNumId w:val="7"/>
  </w:num>
  <w:num w:numId="4" w16cid:durableId="922838678">
    <w:abstractNumId w:val="7"/>
  </w:num>
  <w:num w:numId="5" w16cid:durableId="1911770492">
    <w:abstractNumId w:val="6"/>
  </w:num>
  <w:num w:numId="6" w16cid:durableId="1299342352">
    <w:abstractNumId w:val="6"/>
  </w:num>
  <w:num w:numId="7" w16cid:durableId="986471055">
    <w:abstractNumId w:val="5"/>
  </w:num>
  <w:num w:numId="8" w16cid:durableId="876891387">
    <w:abstractNumId w:val="5"/>
  </w:num>
  <w:num w:numId="9" w16cid:durableId="49349663">
    <w:abstractNumId w:val="4"/>
  </w:num>
  <w:num w:numId="10" w16cid:durableId="1590430933">
    <w:abstractNumId w:val="4"/>
  </w:num>
  <w:num w:numId="11" w16cid:durableId="678235836">
    <w:abstractNumId w:val="8"/>
  </w:num>
  <w:num w:numId="12" w16cid:durableId="1610434076">
    <w:abstractNumId w:val="8"/>
  </w:num>
  <w:num w:numId="13" w16cid:durableId="1927378429">
    <w:abstractNumId w:val="3"/>
  </w:num>
  <w:num w:numId="14" w16cid:durableId="1116559131">
    <w:abstractNumId w:val="3"/>
  </w:num>
  <w:num w:numId="15" w16cid:durableId="1754622642">
    <w:abstractNumId w:val="2"/>
  </w:num>
  <w:num w:numId="16" w16cid:durableId="1403524578">
    <w:abstractNumId w:val="2"/>
  </w:num>
  <w:num w:numId="17" w16cid:durableId="1473978991">
    <w:abstractNumId w:val="1"/>
  </w:num>
  <w:num w:numId="18" w16cid:durableId="1676180934">
    <w:abstractNumId w:val="1"/>
  </w:num>
  <w:num w:numId="19" w16cid:durableId="867646389">
    <w:abstractNumId w:val="0"/>
  </w:num>
  <w:num w:numId="20" w16cid:durableId="112213237">
    <w:abstractNumId w:val="0"/>
  </w:num>
  <w:num w:numId="21" w16cid:durableId="2081514956">
    <w:abstractNumId w:val="9"/>
  </w:num>
  <w:num w:numId="22" w16cid:durableId="802887085">
    <w:abstractNumId w:val="7"/>
  </w:num>
  <w:num w:numId="23" w16cid:durableId="912786447">
    <w:abstractNumId w:val="6"/>
  </w:num>
  <w:num w:numId="24" w16cid:durableId="2005736884">
    <w:abstractNumId w:val="5"/>
  </w:num>
  <w:num w:numId="25" w16cid:durableId="1091127372">
    <w:abstractNumId w:val="4"/>
  </w:num>
  <w:num w:numId="26" w16cid:durableId="970480418">
    <w:abstractNumId w:val="8"/>
  </w:num>
  <w:num w:numId="27" w16cid:durableId="1168714795">
    <w:abstractNumId w:val="3"/>
  </w:num>
  <w:num w:numId="28" w16cid:durableId="1892109170">
    <w:abstractNumId w:val="2"/>
  </w:num>
  <w:num w:numId="29" w16cid:durableId="1757896642">
    <w:abstractNumId w:val="1"/>
  </w:num>
  <w:num w:numId="30" w16cid:durableId="1248421709">
    <w:abstractNumId w:val="0"/>
  </w:num>
  <w:num w:numId="31" w16cid:durableId="898201566">
    <w:abstractNumId w:val="9"/>
  </w:num>
  <w:num w:numId="32" w16cid:durableId="1103301911">
    <w:abstractNumId w:val="7"/>
  </w:num>
  <w:num w:numId="33" w16cid:durableId="829642724">
    <w:abstractNumId w:val="6"/>
  </w:num>
  <w:num w:numId="34" w16cid:durableId="1789667318">
    <w:abstractNumId w:val="5"/>
  </w:num>
  <w:num w:numId="35" w16cid:durableId="1569922245">
    <w:abstractNumId w:val="4"/>
  </w:num>
  <w:num w:numId="36" w16cid:durableId="1403143142">
    <w:abstractNumId w:val="8"/>
  </w:num>
  <w:num w:numId="37" w16cid:durableId="1949853658">
    <w:abstractNumId w:val="3"/>
  </w:num>
  <w:num w:numId="38" w16cid:durableId="489753955">
    <w:abstractNumId w:val="2"/>
  </w:num>
  <w:num w:numId="39" w16cid:durableId="258217042">
    <w:abstractNumId w:val="1"/>
  </w:num>
  <w:num w:numId="40" w16cid:durableId="1387142592">
    <w:abstractNumId w:val="0"/>
  </w:num>
  <w:num w:numId="41" w16cid:durableId="1722560896">
    <w:abstractNumId w:val="10"/>
  </w:num>
  <w:num w:numId="42" w16cid:durableId="133565407">
    <w:abstractNumId w:val="10"/>
  </w:num>
  <w:num w:numId="43" w16cid:durableId="142354808">
    <w:abstractNumId w:val="10"/>
  </w:num>
  <w:num w:numId="44" w16cid:durableId="2123070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8/2026"/>
    <w:docVar w:name="dvlangue" w:val="EN"/>
    <w:docVar w:name="dvnumam" w:val="0"/>
    <w:docVar w:name="dvpe" w:val="786.896"/>
    <w:docVar w:name="dvrapporteur" w:val="Rapporteur: "/>
    <w:docVar w:name="dvstar" w:val="***"/>
    <w:docVar w:name="dvtitre" w:val="European Parliament legislative resolution of xx Xxxx 2026 on the draft Council decision laying down the measures necessary for the implementation of Protocol No 37 on the financial consequences of the expiry of the ECSC Treaty and on the Research Fund for Coal and Steel, annexed to the Treaty on European Union and to the Treaty on the Functioning of the European Union and repealing Decision No 2003/76/EC(06884/2026 – C10-0091/2026 – 2025/0390(APP))"/>
  </w:docVars>
  <w:rsids>
    <w:rsidRoot w:val="00BF233B"/>
    <w:rsid w:val="00002272"/>
    <w:rsid w:val="00064002"/>
    <w:rsid w:val="000677B9"/>
    <w:rsid w:val="000831BA"/>
    <w:rsid w:val="000A42CC"/>
    <w:rsid w:val="000E7DD9"/>
    <w:rsid w:val="0010095E"/>
    <w:rsid w:val="00125B37"/>
    <w:rsid w:val="00157C23"/>
    <w:rsid w:val="00182B66"/>
    <w:rsid w:val="00187494"/>
    <w:rsid w:val="001F32AE"/>
    <w:rsid w:val="00215D3E"/>
    <w:rsid w:val="00262472"/>
    <w:rsid w:val="002767FF"/>
    <w:rsid w:val="002B18FE"/>
    <w:rsid w:val="002B5493"/>
    <w:rsid w:val="002D7B4D"/>
    <w:rsid w:val="00343214"/>
    <w:rsid w:val="00361C00"/>
    <w:rsid w:val="00395FA1"/>
    <w:rsid w:val="003E15D4"/>
    <w:rsid w:val="003F5ADB"/>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74F60"/>
    <w:rsid w:val="00680577"/>
    <w:rsid w:val="006D0ACA"/>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F233B"/>
    <w:rsid w:val="00C05BFE"/>
    <w:rsid w:val="00C23CD4"/>
    <w:rsid w:val="00C31429"/>
    <w:rsid w:val="00C61C0C"/>
    <w:rsid w:val="00C6785B"/>
    <w:rsid w:val="00C8450C"/>
    <w:rsid w:val="00C941CB"/>
    <w:rsid w:val="00CC2357"/>
    <w:rsid w:val="00CF071A"/>
    <w:rsid w:val="00D058B8"/>
    <w:rsid w:val="00D56C11"/>
    <w:rsid w:val="00D834A0"/>
    <w:rsid w:val="00D872DF"/>
    <w:rsid w:val="00D91E21"/>
    <w:rsid w:val="00DA7FCD"/>
    <w:rsid w:val="00E365E1"/>
    <w:rsid w:val="00E820A4"/>
    <w:rsid w:val="00EA236C"/>
    <w:rsid w:val="00EB006A"/>
    <w:rsid w:val="00EB4772"/>
    <w:rsid w:val="00ED169E"/>
    <w:rsid w:val="00ED4235"/>
    <w:rsid w:val="00EE7CBD"/>
    <w:rsid w:val="00F04346"/>
    <w:rsid w:val="00F075DC"/>
    <w:rsid w:val="00F149E9"/>
    <w:rsid w:val="00F5134D"/>
    <w:rsid w:val="00F74202"/>
    <w:rsid w:val="00F87713"/>
    <w:rsid w:val="00F94F66"/>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0B7D9"/>
  <w15:chartTrackingRefBased/>
  <w15:docId w15:val="{1795E643-EEAF-4371-BC2E-C092ED24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EE7CBD"/>
    <w:rPr>
      <w:b/>
    </w:rPr>
  </w:style>
  <w:style w:type="paragraph" w:customStyle="1" w:styleId="NormalHanging12a">
    <w:name w:val="NormalHanging12a"/>
    <w:basedOn w:val="Normal"/>
    <w:rsid w:val="00EE7CBD"/>
    <w:pPr>
      <w:spacing w:after="240"/>
      <w:ind w:left="567" w:hanging="567"/>
    </w:pPr>
  </w:style>
  <w:style w:type="paragraph" w:customStyle="1" w:styleId="EPComma">
    <w:name w:val="EPComma"/>
    <w:basedOn w:val="Normal"/>
    <w:rsid w:val="00EE7CBD"/>
    <w:pPr>
      <w:spacing w:before="480" w:after="240"/>
    </w:pPr>
    <w:rPr>
      <w:lang w:val="pl-PL"/>
    </w:rPr>
  </w:style>
  <w:style w:type="paragraph" w:styleId="Revision">
    <w:name w:val="Revision"/>
    <w:hidden/>
    <w:uiPriority w:val="99"/>
    <w:semiHidden/>
    <w:rsid w:val="00C6785B"/>
    <w:rPr>
      <w:sz w:val="24"/>
    </w:rPr>
  </w:style>
  <w:style w:type="character" w:styleId="CommentReference">
    <w:name w:val="annotation reference"/>
    <w:basedOn w:val="DefaultParagraphFont"/>
    <w:rsid w:val="00F94F66"/>
    <w:rPr>
      <w:sz w:val="16"/>
      <w:szCs w:val="16"/>
    </w:rPr>
  </w:style>
  <w:style w:type="paragraph" w:styleId="CommentText">
    <w:name w:val="annotation text"/>
    <w:basedOn w:val="Normal"/>
    <w:link w:val="CommentTextChar"/>
    <w:rsid w:val="00F94F66"/>
    <w:rPr>
      <w:sz w:val="20"/>
    </w:rPr>
  </w:style>
  <w:style w:type="character" w:customStyle="1" w:styleId="CommentTextChar">
    <w:name w:val="Comment Text Char"/>
    <w:basedOn w:val="DefaultParagraphFont"/>
    <w:link w:val="CommentText"/>
    <w:rsid w:val="00F94F66"/>
  </w:style>
  <w:style w:type="paragraph" w:styleId="CommentSubject">
    <w:name w:val="annotation subject"/>
    <w:basedOn w:val="CommentText"/>
    <w:next w:val="CommentText"/>
    <w:link w:val="CommentSubjectChar"/>
    <w:rsid w:val="00F94F66"/>
    <w:rPr>
      <w:b/>
      <w:bCs/>
    </w:rPr>
  </w:style>
  <w:style w:type="character" w:customStyle="1" w:styleId="CommentSubjectChar">
    <w:name w:val="Comment Subject Char"/>
    <w:basedOn w:val="CommentTextChar"/>
    <w:link w:val="CommentSubject"/>
    <w:rsid w:val="00F94F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240</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MACKENZIE Gordon DLA</cp:lastModifiedBy>
  <cp:revision>2</cp:revision>
  <cp:lastPrinted>2004-11-19T15:42:00Z</cp:lastPrinted>
  <dcterms:created xsi:type="dcterms:W3CDTF">2026-06-16T10:58:00Z</dcterms:created>
  <dcterms:modified xsi:type="dcterms:W3CDTF">2026-06-16T10:58:00Z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A10-0158/2026</vt:lpwstr>
  </property>
  <property fmtid="{D5CDD505-2E9C-101B-9397-08002B2CF9AE}" pid="4" name="&lt;Type&gt;">
    <vt:lpwstr>RR</vt:lpwstr>
  </property>
</Properties>
</file>