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18B059" w14:textId="77777777" w:rsidTr="0010095E">
        <w:tblPrEx>
          <w:tblW w:w="9072" w:type="dxa"/>
          <w:tblLook w:val="01E0"/>
        </w:tblPrEx>
        <w:trPr>
          <w:trHeight w:hRule="exact" w:val="1418"/>
        </w:trPr>
        <w:tc>
          <w:tcPr>
            <w:tcW w:w="6804" w:type="dxa"/>
            <w:shd w:val="clear" w:color="auto" w:fill="auto"/>
            <w:vAlign w:val="center"/>
          </w:tcPr>
          <w:p w:rsidR="00751A4A" w:rsidRPr="006F3DF3" w:rsidP="0010095E" w14:paraId="086510BD" w14:textId="77777777">
            <w:pPr>
              <w:pStyle w:val="EPName"/>
            </w:pPr>
            <w:r w:rsidRPr="006F3DF3">
              <w:t>Parlamento Europeo</w:t>
            </w:r>
          </w:p>
          <w:p w:rsidR="00751A4A" w:rsidRPr="006F3DF3" w:rsidP="005F1B17" w14:paraId="283FE8A5" w14:textId="77777777">
            <w:pPr>
              <w:pStyle w:val="EPTerm"/>
              <w:rPr>
                <w:rStyle w:val="HideTWBExt"/>
                <w:noProof w:val="0"/>
                <w:vanish w:val="0"/>
                <w:color w:val="auto"/>
              </w:rPr>
            </w:pPr>
            <w:r w:rsidRPr="006F3DF3">
              <w:t>2024</w:t>
            </w:r>
            <w:r w:rsidRPr="006F3DF3" w:rsidR="00817416">
              <w:t>-202</w:t>
            </w:r>
            <w:r w:rsidRPr="006F3DF3">
              <w:t>9</w:t>
            </w:r>
          </w:p>
        </w:tc>
        <w:tc>
          <w:tcPr>
            <w:tcW w:w="2268" w:type="dxa"/>
            <w:shd w:val="clear" w:color="auto" w:fill="auto"/>
          </w:tcPr>
          <w:p w:rsidR="00751A4A" w:rsidRPr="006F3DF3" w:rsidP="0010095E" w14:paraId="36CCCE72" w14:textId="77777777">
            <w:pPr>
              <w:pStyle w:val="EPLogo"/>
            </w:pPr>
            <w:r w:rsidRPr="006F3DF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F3DF3" w:rsidP="004C5D52" w14:paraId="5032245E" w14:textId="77777777">
      <w:pPr>
        <w:pStyle w:val="LineTop"/>
      </w:pPr>
    </w:p>
    <w:p w:rsidR="00680577" w:rsidRPr="006F3DF3" w:rsidP="00680577" w14:paraId="2EAA026A" w14:textId="77777777">
      <w:pPr>
        <w:pStyle w:val="EPBodyTA1"/>
      </w:pPr>
      <w:r w:rsidRPr="006F3DF3">
        <w:t>TEXTOS APROBADOS</w:t>
      </w:r>
    </w:p>
    <w:p w:rsidR="00D058B8" w:rsidRPr="006F3DF3" w:rsidP="00D058B8" w14:paraId="4B2B754C" w14:textId="77777777">
      <w:pPr>
        <w:pStyle w:val="LineBottom"/>
      </w:pPr>
    </w:p>
    <w:p w:rsidR="005E263D" w:rsidRPr="006F3DF3" w:rsidP="005E263D" w14:paraId="5D3FC7D0" w14:textId="5A133C33">
      <w:pPr>
        <w:pStyle w:val="ATHeading1"/>
      </w:pPr>
      <w:bookmarkStart w:id="0" w:name="TANumber"/>
      <w:r w:rsidRPr="006F3DF3">
        <w:t>P10_</w:t>
      </w:r>
      <w:r w:rsidRPr="006F3DF3">
        <w:t>TA(</w:t>
      </w:r>
      <w:r w:rsidRPr="006F3DF3">
        <w:t>2026)0</w:t>
      </w:r>
      <w:bookmarkEnd w:id="0"/>
      <w:r w:rsidRPr="006F3DF3" w:rsidR="009310A3">
        <w:t>200</w:t>
      </w:r>
    </w:p>
    <w:p w:rsidR="005E263D" w:rsidRPr="006F3DF3" w:rsidP="005E263D" w14:paraId="72E16348" w14:textId="30D85940">
      <w:pPr>
        <w:pStyle w:val="ATHeading2"/>
      </w:pPr>
      <w:bookmarkStart w:id="1" w:name="title"/>
      <w:bookmarkStart w:id="2" w:name="_Hlk232507556"/>
      <w:r w:rsidRPr="006F3DF3">
        <w:t xml:space="preserve">Medidas necesarias para la aplicación del Protocolo sobre las consecuencias financieras de la expiración del Tratado CECA y el Fondo de Investigación del Carbón y del Acero, anejo al </w:t>
      </w:r>
      <w:r w:rsidRPr="006F3DF3" w:rsidR="004E370F">
        <w:t>TUE</w:t>
      </w:r>
      <w:r w:rsidRPr="006F3DF3">
        <w:t xml:space="preserve"> y al </w:t>
      </w:r>
      <w:bookmarkEnd w:id="1"/>
      <w:r w:rsidRPr="006F3DF3" w:rsidR="004E370F">
        <w:t>TFUE</w:t>
      </w:r>
    </w:p>
    <w:bookmarkEnd w:id="2"/>
    <w:p w:rsidR="005E263D" w:rsidRPr="006F3DF3" w:rsidP="005E263D" w14:paraId="4BAAB080" w14:textId="77777777">
      <w:pPr>
        <w:rPr>
          <w:i/>
          <w:vanish/>
        </w:rPr>
      </w:pPr>
      <w:r>
        <w:rPr>
          <w:i/>
        </w:rPr>
        <w:fldChar w:fldCharType="begin"/>
      </w:r>
      <w:r w:rsidRPr="006F3DF3">
        <w:rPr>
          <w:i/>
        </w:rPr>
        <w:instrText xml:space="preserve"> TC"(</w:instrText>
      </w:r>
      <w:bookmarkStart w:id="3" w:name="DocNumber"/>
      <w:r w:rsidRPr="006F3DF3">
        <w:rPr>
          <w:i/>
        </w:rPr>
        <w:instrText>A10-0158/2026</w:instrText>
      </w:r>
      <w:bookmarkEnd w:id="3"/>
      <w:r w:rsidRPr="006F3DF3">
        <w:rPr>
          <w:i/>
        </w:rPr>
        <w:instrText xml:space="preserve"> - Ponente: Johan van Overtveldt)"\l3 \n&gt; \* MERGEFORMAT </w:instrText>
      </w:r>
      <w:r>
        <w:rPr>
          <w:i/>
        </w:rPr>
        <w:fldChar w:fldCharType="end"/>
      </w:r>
    </w:p>
    <w:p w:rsidR="005E263D" w:rsidRPr="006F3DF3" w:rsidP="005E263D" w14:paraId="6E41F557" w14:textId="77777777">
      <w:pPr>
        <w:rPr>
          <w:vanish/>
        </w:rPr>
      </w:pPr>
      <w:bookmarkStart w:id="4" w:name="Commission"/>
      <w:r w:rsidRPr="006F3DF3">
        <w:rPr>
          <w:vanish/>
        </w:rPr>
        <w:t>Comisión de Presupuestos</w:t>
      </w:r>
      <w:bookmarkEnd w:id="4"/>
    </w:p>
    <w:p w:rsidR="005E263D" w:rsidRPr="006F3DF3" w:rsidP="005E263D" w14:paraId="736DF873" w14:textId="77777777">
      <w:pPr>
        <w:rPr>
          <w:vanish/>
        </w:rPr>
      </w:pPr>
      <w:bookmarkStart w:id="5" w:name="PE"/>
      <w:r w:rsidRPr="006F3DF3">
        <w:rPr>
          <w:vanish/>
        </w:rPr>
        <w:t>PE786.896</w:t>
      </w:r>
      <w:bookmarkEnd w:id="5"/>
    </w:p>
    <w:p w:rsidR="005E263D" w:rsidRPr="006F3DF3" w:rsidP="005E263D" w14:paraId="5CE138B4" w14:textId="77777777">
      <w:pPr>
        <w:pStyle w:val="ATHeading3"/>
      </w:pPr>
      <w:bookmarkStart w:id="6" w:name="Sujet"/>
      <w:r w:rsidRPr="006F3DF3">
        <w:t>Resolución legislativa del Parlamento Europeo, de 16 de junio de 2026, sobre el proyecto de Decisión del Consejo por la que se establecen las disposiciones necesarias para la aplicación del Protocolo n.º 37 sobre las consecuencias financieras de la expiración del Tratado CECA y el Fondo de Investigación del Carbón y del Acero, anejo al Tratado de la Unión Europea y al Tratado de Funcionamiento de la Unión Europea, y por la que se deroga la Decisión n.º 2003/76/CE</w:t>
      </w:r>
      <w:bookmarkEnd w:id="6"/>
      <w:r w:rsidRPr="006F3DF3">
        <w:t xml:space="preserve"> </w:t>
      </w:r>
      <w:bookmarkStart w:id="7" w:name="References"/>
      <w:r w:rsidRPr="006F3DF3">
        <w:t>(06884/2026 – C10-0091/2026 – 2025/0390(APP))</w:t>
      </w:r>
      <w:bookmarkEnd w:id="7"/>
    </w:p>
    <w:p w:rsidR="005E263D" w:rsidRPr="006F3DF3" w:rsidP="005E263D" w14:paraId="47494501" w14:textId="77777777"/>
    <w:p w:rsidR="00C4491A" w:rsidRPr="006F3DF3" w:rsidP="00C4491A" w14:paraId="6EF464DA" w14:textId="77777777">
      <w:pPr>
        <w:pStyle w:val="NormalBold"/>
      </w:pPr>
      <w:bookmarkStart w:id="8" w:name="TextBodyBegin"/>
      <w:bookmarkEnd w:id="8"/>
      <w:r w:rsidRPr="006F3DF3">
        <w:t>(Procedimiento legislativo especial – aprobación)</w:t>
      </w:r>
    </w:p>
    <w:p w:rsidR="00C4491A" w:rsidRPr="006F3DF3" w:rsidP="00C4491A" w14:paraId="30CDE8B2" w14:textId="77777777">
      <w:pPr>
        <w:pStyle w:val="EPComma"/>
        <w:rPr>
          <w:lang w:val="es-ES_tradnl"/>
        </w:rPr>
      </w:pPr>
      <w:r w:rsidRPr="006F3DF3">
        <w:rPr>
          <w:i/>
          <w:lang w:val="es-ES_tradnl"/>
        </w:rPr>
        <w:t>El Parlamento Europeo</w:t>
      </w:r>
      <w:r w:rsidRPr="006F3DF3">
        <w:rPr>
          <w:lang w:val="es-ES_tradnl"/>
        </w:rPr>
        <w:t>,</w:t>
      </w:r>
    </w:p>
    <w:p w:rsidR="00C4491A" w:rsidRPr="006F3DF3" w:rsidP="00C4491A" w14:paraId="6664C4E9" w14:textId="77777777">
      <w:pPr>
        <w:pStyle w:val="NormalHanging12a"/>
      </w:pPr>
      <w:r w:rsidRPr="006F3DF3">
        <w:t>–</w:t>
      </w:r>
      <w:r w:rsidRPr="006F3DF3">
        <w:tab/>
        <w:t>Visto el proyecto de Decisión del Consejo (06884/2026),</w:t>
      </w:r>
    </w:p>
    <w:p w:rsidR="00C4491A" w:rsidRPr="006F3DF3" w:rsidP="00C4491A" w14:paraId="42E30D17" w14:textId="77777777">
      <w:pPr>
        <w:pStyle w:val="NormalHanging12a"/>
      </w:pPr>
      <w:r w:rsidRPr="006F3DF3">
        <w:t>–</w:t>
      </w:r>
      <w:r w:rsidRPr="006F3DF3">
        <w:tab/>
        <w:t>Vista la solicitud de aprobación presentada por el Consejo de conformidad con el Protocolo n.º 37 sobre las consecuencias financieras de la expiración del Tratado CECA y el Fondo de Investigación del Carbón y del Acero, anejo al Tratado de la Unión Europea y al Tratado de Funcionamiento de la Unión Europea, y en particular su artículo 2, párrafo primero (C10</w:t>
      </w:r>
      <w:r w:rsidRPr="006F3DF3">
        <w:noBreakHyphen/>
        <w:t>0091/2026),</w:t>
      </w:r>
    </w:p>
    <w:p w:rsidR="00C4491A" w:rsidRPr="006F3DF3" w:rsidP="00C4491A" w14:paraId="1B79FB28" w14:textId="77777777">
      <w:pPr>
        <w:pStyle w:val="NormalHanging12a"/>
      </w:pPr>
      <w:r w:rsidRPr="006F3DF3">
        <w:t>–</w:t>
      </w:r>
      <w:r w:rsidRPr="006F3DF3">
        <w:tab/>
        <w:t>Visto el artículo 107, apartados 1 y 4, de su Reglamento interno,</w:t>
      </w:r>
    </w:p>
    <w:p w:rsidR="00C4491A" w:rsidRPr="006F3DF3" w:rsidP="00C4491A" w14:paraId="31A4F22B" w14:textId="77777777">
      <w:pPr>
        <w:pStyle w:val="NormalHanging12a"/>
      </w:pPr>
      <w:r w:rsidRPr="006F3DF3">
        <w:t>–</w:t>
      </w:r>
      <w:r w:rsidRPr="006F3DF3">
        <w:tab/>
        <w:t>Vista la Recomendación de la Comisión de Presupuestos (A10-0158/2026),</w:t>
      </w:r>
    </w:p>
    <w:p w:rsidR="00C4491A" w:rsidRPr="006F3DF3" w:rsidP="00C4491A" w14:paraId="1FEB1DC9" w14:textId="77777777">
      <w:pPr>
        <w:pStyle w:val="NormalHanging12a"/>
      </w:pPr>
      <w:r w:rsidRPr="006F3DF3">
        <w:t>1.</w:t>
      </w:r>
      <w:r w:rsidRPr="006F3DF3">
        <w:tab/>
        <w:t>Concede su aprobación al proyecto de Decisión del Consejo;</w:t>
      </w:r>
    </w:p>
    <w:p w:rsidR="00E365E1" w:rsidRPr="006F3DF3" w:rsidP="006A78C9" w14:paraId="69D55795" w14:textId="0EF2CB42">
      <w:pPr>
        <w:pStyle w:val="NormalHanging12a"/>
      </w:pPr>
      <w:r w:rsidRPr="006F3DF3">
        <w:t>2.</w:t>
      </w:r>
      <w:r w:rsidRPr="006F3DF3">
        <w:tab/>
        <w:t>Encarga a su presidenta que transmita la Posición del Parlamento al Consejo y a la Comisión, así como a los Parlamentos nacionales.</w:t>
      </w:r>
    </w:p>
    <w:sectPr w:rsidSect="00B21E1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29F8CB6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24120D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054EEFA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2546524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3D744AD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1E1F" w14:paraId="74CFF93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4481524">
    <w:abstractNumId w:val="9"/>
  </w:num>
  <w:num w:numId="2" w16cid:durableId="1368945326">
    <w:abstractNumId w:val="9"/>
  </w:num>
  <w:num w:numId="3" w16cid:durableId="938636289">
    <w:abstractNumId w:val="7"/>
  </w:num>
  <w:num w:numId="4" w16cid:durableId="1594237110">
    <w:abstractNumId w:val="7"/>
  </w:num>
  <w:num w:numId="5" w16cid:durableId="694238161">
    <w:abstractNumId w:val="6"/>
  </w:num>
  <w:num w:numId="6" w16cid:durableId="445849512">
    <w:abstractNumId w:val="6"/>
  </w:num>
  <w:num w:numId="7" w16cid:durableId="961838420">
    <w:abstractNumId w:val="5"/>
  </w:num>
  <w:num w:numId="8" w16cid:durableId="92482191">
    <w:abstractNumId w:val="5"/>
  </w:num>
  <w:num w:numId="9" w16cid:durableId="879171539">
    <w:abstractNumId w:val="4"/>
  </w:num>
  <w:num w:numId="10" w16cid:durableId="594049032">
    <w:abstractNumId w:val="4"/>
  </w:num>
  <w:num w:numId="11" w16cid:durableId="1203714103">
    <w:abstractNumId w:val="8"/>
  </w:num>
  <w:num w:numId="12" w16cid:durableId="1485855737">
    <w:abstractNumId w:val="8"/>
  </w:num>
  <w:num w:numId="13" w16cid:durableId="1833450924">
    <w:abstractNumId w:val="3"/>
  </w:num>
  <w:num w:numId="14" w16cid:durableId="896167489">
    <w:abstractNumId w:val="3"/>
  </w:num>
  <w:num w:numId="15" w16cid:durableId="2095083475">
    <w:abstractNumId w:val="2"/>
  </w:num>
  <w:num w:numId="16" w16cid:durableId="1826820923">
    <w:abstractNumId w:val="2"/>
  </w:num>
  <w:num w:numId="17" w16cid:durableId="1541893943">
    <w:abstractNumId w:val="1"/>
  </w:num>
  <w:num w:numId="18" w16cid:durableId="1365204520">
    <w:abstractNumId w:val="1"/>
  </w:num>
  <w:num w:numId="19" w16cid:durableId="1073508309">
    <w:abstractNumId w:val="0"/>
  </w:num>
  <w:num w:numId="20" w16cid:durableId="1605192818">
    <w:abstractNumId w:val="0"/>
  </w:num>
  <w:num w:numId="21" w16cid:durableId="29962882">
    <w:abstractNumId w:val="9"/>
  </w:num>
  <w:num w:numId="22" w16cid:durableId="1109424442">
    <w:abstractNumId w:val="7"/>
  </w:num>
  <w:num w:numId="23" w16cid:durableId="1997024928">
    <w:abstractNumId w:val="6"/>
  </w:num>
  <w:num w:numId="24" w16cid:durableId="78989754">
    <w:abstractNumId w:val="5"/>
  </w:num>
  <w:num w:numId="25" w16cid:durableId="171455269">
    <w:abstractNumId w:val="4"/>
  </w:num>
  <w:num w:numId="26" w16cid:durableId="2035569881">
    <w:abstractNumId w:val="8"/>
  </w:num>
  <w:num w:numId="27" w16cid:durableId="1520654507">
    <w:abstractNumId w:val="3"/>
  </w:num>
  <w:num w:numId="28" w16cid:durableId="306056594">
    <w:abstractNumId w:val="2"/>
  </w:num>
  <w:num w:numId="29" w16cid:durableId="144779881">
    <w:abstractNumId w:val="1"/>
  </w:num>
  <w:num w:numId="30" w16cid:durableId="1188107708">
    <w:abstractNumId w:val="0"/>
  </w:num>
  <w:num w:numId="31" w16cid:durableId="1447891830">
    <w:abstractNumId w:val="9"/>
  </w:num>
  <w:num w:numId="32" w16cid:durableId="1337272454">
    <w:abstractNumId w:val="7"/>
  </w:num>
  <w:num w:numId="33" w16cid:durableId="1409110173">
    <w:abstractNumId w:val="6"/>
  </w:num>
  <w:num w:numId="34" w16cid:durableId="21903976">
    <w:abstractNumId w:val="5"/>
  </w:num>
  <w:num w:numId="35" w16cid:durableId="990594286">
    <w:abstractNumId w:val="4"/>
  </w:num>
  <w:num w:numId="36" w16cid:durableId="1665889945">
    <w:abstractNumId w:val="8"/>
  </w:num>
  <w:num w:numId="37" w16cid:durableId="1049303451">
    <w:abstractNumId w:val="3"/>
  </w:num>
  <w:num w:numId="38" w16cid:durableId="1666322284">
    <w:abstractNumId w:val="2"/>
  </w:num>
  <w:num w:numId="39" w16cid:durableId="68309028">
    <w:abstractNumId w:val="1"/>
  </w:num>
  <w:num w:numId="40" w16cid:durableId="1088692537">
    <w:abstractNumId w:val="0"/>
  </w:num>
  <w:num w:numId="41" w16cid:durableId="562109437">
    <w:abstractNumId w:val="10"/>
  </w:num>
  <w:num w:numId="42" w16cid:durableId="1109737026">
    <w:abstractNumId w:val="10"/>
  </w:num>
  <w:num w:numId="43" w16cid:durableId="446699209">
    <w:abstractNumId w:val="10"/>
  </w:num>
  <w:num w:numId="44" w16cid:durableId="1482769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6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70F"/>
    <w:rsid w:val="0050519A"/>
    <w:rsid w:val="005072A1"/>
    <w:rsid w:val="00514517"/>
    <w:rsid w:val="00545827"/>
    <w:rsid w:val="00560270"/>
    <w:rsid w:val="005C2568"/>
    <w:rsid w:val="005E263D"/>
    <w:rsid w:val="005F1B17"/>
    <w:rsid w:val="006037C0"/>
    <w:rsid w:val="006631B6"/>
    <w:rsid w:val="00680577"/>
    <w:rsid w:val="006A78C9"/>
    <w:rsid w:val="006F3DF3"/>
    <w:rsid w:val="006F74FA"/>
    <w:rsid w:val="00731ADD"/>
    <w:rsid w:val="00734777"/>
    <w:rsid w:val="00747932"/>
    <w:rsid w:val="00751A4A"/>
    <w:rsid w:val="00756632"/>
    <w:rsid w:val="00762C74"/>
    <w:rsid w:val="0078119A"/>
    <w:rsid w:val="00786EC0"/>
    <w:rsid w:val="007D1690"/>
    <w:rsid w:val="007E22AD"/>
    <w:rsid w:val="00817416"/>
    <w:rsid w:val="00842779"/>
    <w:rsid w:val="00865F67"/>
    <w:rsid w:val="00881A7B"/>
    <w:rsid w:val="008840E5"/>
    <w:rsid w:val="00887B3E"/>
    <w:rsid w:val="008C2AC6"/>
    <w:rsid w:val="00930C23"/>
    <w:rsid w:val="009310A3"/>
    <w:rsid w:val="0093193B"/>
    <w:rsid w:val="009509D8"/>
    <w:rsid w:val="00950B64"/>
    <w:rsid w:val="00981893"/>
    <w:rsid w:val="009F33A7"/>
    <w:rsid w:val="00A1687D"/>
    <w:rsid w:val="00A43E52"/>
    <w:rsid w:val="00A4678D"/>
    <w:rsid w:val="00A778C7"/>
    <w:rsid w:val="00AB441E"/>
    <w:rsid w:val="00AB6293"/>
    <w:rsid w:val="00AE0928"/>
    <w:rsid w:val="00AF3B82"/>
    <w:rsid w:val="00B12E95"/>
    <w:rsid w:val="00B21E1F"/>
    <w:rsid w:val="00B22876"/>
    <w:rsid w:val="00B558F0"/>
    <w:rsid w:val="00BD48FE"/>
    <w:rsid w:val="00BD7BD8"/>
    <w:rsid w:val="00BE6ADC"/>
    <w:rsid w:val="00C05BFE"/>
    <w:rsid w:val="00C23CD4"/>
    <w:rsid w:val="00C43CC5"/>
    <w:rsid w:val="00C4491A"/>
    <w:rsid w:val="00C61C0C"/>
    <w:rsid w:val="00C941CB"/>
    <w:rsid w:val="00CC2357"/>
    <w:rsid w:val="00CF071A"/>
    <w:rsid w:val="00D058B8"/>
    <w:rsid w:val="00D408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6"/>
    <w:docVar w:name="dvlangue" w:val="ES"/>
    <w:docVar w:name="dvnumam" w:val="0"/>
    <w:docVar w:name="dvpe" w:val="786.896"/>
    <w:docVar w:name="dvrapporteur" w:val="Ponente: "/>
    <w:docVar w:name="dvstar" w:val="***"/>
    <w:docVar w:name="dvtitre" w:val="Resolución legislativa del Parlamento Europeo, de 16 de junio de 2026, sobre el proyecto de Decisión del Consejo por la que se establecen las disposiciones necesarias para la aplicación del Protocolo n.º 37 sobre las consecuencias financieras de la expiración del Tratado CECA y el Fondo de Investigación del Carbón y del Acero, anejo al Tratado de la Unión Europea y al Tratado de Funcionamiento de la Unión Europea, y por la que se deroga la Decisión n.º 2003/76/CE(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2BAE26"/>
  <w15:chartTrackingRefBased/>
  <w15:docId w15:val="{32550FD3-EB05-41E4-945C-55B567DE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491A"/>
    <w:rPr>
      <w:b/>
    </w:rPr>
  </w:style>
  <w:style w:type="paragraph" w:customStyle="1" w:styleId="NormalHanging12a">
    <w:name w:val="NormalHanging12a"/>
    <w:basedOn w:val="Normal"/>
    <w:rsid w:val="00C4491A"/>
    <w:pPr>
      <w:spacing w:after="240"/>
      <w:ind w:left="567" w:hanging="567"/>
    </w:pPr>
  </w:style>
  <w:style w:type="paragraph" w:customStyle="1" w:styleId="EPComma">
    <w:name w:val="EPComma"/>
    <w:basedOn w:val="Normal"/>
    <w:rsid w:val="00C4491A"/>
    <w:pPr>
      <w:spacing w:before="480" w:after="240"/>
    </w:pPr>
    <w:rPr>
      <w:lang w:val="es-ES"/>
    </w:rPr>
  </w:style>
  <w:style w:type="paragraph" w:styleId="Revision">
    <w:name w:val="Revision"/>
    <w:hidden/>
    <w:uiPriority w:val="99"/>
    <w:semiHidden/>
    <w:rsid w:val="006A78C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2026-06-16T13:06:00Z</dcterms:created>
  <dcterms:modified xsi:type="dcterms:W3CDTF">2026-06-16T13:06:00Z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A10-0158/2026</vt:lpwstr>
  </property>
  <property fmtid="{D5CDD505-2E9C-101B-9397-08002B2CF9AE}" pid="4" name="&lt;Type&gt;">
    <vt:lpwstr>RR</vt:lpwstr>
  </property>
</Properties>
</file>