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DD874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176B" w:rsidP="0010095E" w14:paraId="33D7C14D" w14:textId="77777777">
            <w:pPr>
              <w:pStyle w:val="EPName"/>
            </w:pPr>
            <w:r w:rsidRPr="0071176B">
              <w:t>Európai Parlament</w:t>
            </w:r>
          </w:p>
          <w:p w:rsidR="00751A4A" w:rsidRPr="0071176B" w:rsidP="005F1B17" w14:paraId="771F6FA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176B">
              <w:t>2024</w:t>
            </w:r>
            <w:r w:rsidRPr="0071176B" w:rsidR="00817416">
              <w:t>-202</w:t>
            </w:r>
            <w:r w:rsidRPr="0071176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176B" w:rsidP="0010095E" w14:paraId="0C0B3ADA" w14:textId="77777777">
            <w:pPr>
              <w:pStyle w:val="EPLogo"/>
            </w:pPr>
            <w:r w:rsidRPr="0071176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176B" w:rsidP="004C5D52" w14:paraId="3E9C611A" w14:textId="77777777">
      <w:pPr>
        <w:pStyle w:val="LineTop"/>
      </w:pPr>
    </w:p>
    <w:p w:rsidR="00680577" w:rsidRPr="0071176B" w:rsidP="00680577" w14:paraId="1045EAE7" w14:textId="77777777">
      <w:pPr>
        <w:pStyle w:val="EPBodyTA1"/>
      </w:pPr>
      <w:r w:rsidRPr="0071176B">
        <w:t>ELFOGADOTT SZÖVEGEK</w:t>
      </w:r>
    </w:p>
    <w:p w:rsidR="00D058B8" w:rsidRPr="0071176B" w:rsidP="00D058B8" w14:paraId="65516C31" w14:textId="77777777">
      <w:pPr>
        <w:pStyle w:val="LineBottom"/>
      </w:pPr>
    </w:p>
    <w:p w:rsidR="00E61A3F" w:rsidRPr="0071176B" w:rsidP="00E61A3F" w14:paraId="7FB0908E" w14:textId="4C1D9907">
      <w:pPr>
        <w:pStyle w:val="ATHeading1"/>
      </w:pPr>
      <w:bookmarkStart w:id="0" w:name="TANumber"/>
      <w:r w:rsidRPr="0071176B">
        <w:t>P10_</w:t>
      </w:r>
      <w:r w:rsidRPr="0071176B">
        <w:t>TA(</w:t>
      </w:r>
      <w:r w:rsidRPr="0071176B">
        <w:t>2026)0</w:t>
      </w:r>
      <w:r w:rsidRPr="0071176B" w:rsidR="0071176B">
        <w:t>2</w:t>
      </w:r>
      <w:r w:rsidRPr="0071176B">
        <w:t>00</w:t>
      </w:r>
      <w:bookmarkEnd w:id="0"/>
    </w:p>
    <w:p w:rsidR="00E61A3F" w:rsidRPr="0071176B" w:rsidP="00382B2F" w14:paraId="33A681FC" w14:textId="3759A174">
      <w:pPr>
        <w:pStyle w:val="ATHeading2"/>
      </w:pPr>
      <w:bookmarkStart w:id="1" w:name="title"/>
      <w:r w:rsidRPr="0071176B">
        <w:t>Az EUSZ-</w:t>
      </w:r>
      <w:r w:rsidRPr="0071176B">
        <w:t>hez</w:t>
      </w:r>
      <w:r w:rsidRPr="0071176B">
        <w:t xml:space="preserve"> és az EUMSZ-</w:t>
      </w:r>
      <w:r w:rsidRPr="0071176B">
        <w:t>hez</w:t>
      </w:r>
      <w:r w:rsidRPr="0071176B">
        <w:t xml:space="preserve"> csatolt, az ESZAK-Szerződés lejártának pénzügyi következményeiről</w:t>
      </w:r>
      <w:r w:rsidRPr="0071176B" w:rsidR="0072339F">
        <w:t xml:space="preserve"> </w:t>
      </w:r>
      <w:r w:rsidRPr="0071176B">
        <w:t>és a Szén- és Acélipari Kutatási Alapról szóló jegyzőkönyv végrehajtásához szükséges intézkedések</w:t>
      </w:r>
      <w:bookmarkEnd w:id="1"/>
    </w:p>
    <w:p w:rsidR="00E61A3F" w:rsidRPr="0071176B" w:rsidP="00E61A3F" w14:paraId="15D577B1" w14:textId="77777777">
      <w:pPr>
        <w:rPr>
          <w:i/>
          <w:vanish/>
        </w:rPr>
      </w:pPr>
      <w:r>
        <w:rPr>
          <w:i/>
        </w:rPr>
        <w:fldChar w:fldCharType="begin"/>
      </w:r>
      <w:r w:rsidRPr="0071176B">
        <w:rPr>
          <w:i/>
        </w:rPr>
        <w:instrText xml:space="preserve"> TC"(</w:instrText>
      </w:r>
      <w:bookmarkStart w:id="2" w:name="DocNumber"/>
      <w:r w:rsidRPr="0071176B">
        <w:rPr>
          <w:i/>
        </w:rPr>
        <w:instrText>A10-0158/2026</w:instrText>
      </w:r>
      <w:bookmarkEnd w:id="2"/>
      <w:r w:rsidRPr="0071176B">
        <w:rPr>
          <w:i/>
        </w:rPr>
        <w:instrText xml:space="preserve"> - Előadó: Johan Van </w:instrText>
      </w:r>
      <w:r w:rsidRPr="0071176B">
        <w:rPr>
          <w:i/>
        </w:rPr>
        <w:instrText>Overtveldt</w:instrText>
      </w:r>
      <w:r w:rsidRPr="0071176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61A3F" w:rsidRPr="0071176B" w:rsidP="00E61A3F" w14:paraId="395D7E4B" w14:textId="77777777">
      <w:pPr>
        <w:rPr>
          <w:vanish/>
        </w:rPr>
      </w:pPr>
      <w:bookmarkStart w:id="3" w:name="Commission"/>
      <w:r w:rsidRPr="0071176B">
        <w:rPr>
          <w:vanish/>
        </w:rPr>
        <w:t>Költségvetési Bizottság</w:t>
      </w:r>
      <w:bookmarkEnd w:id="3"/>
    </w:p>
    <w:p w:rsidR="00E61A3F" w:rsidRPr="0071176B" w:rsidP="00E61A3F" w14:paraId="52C2D78A" w14:textId="77777777">
      <w:pPr>
        <w:rPr>
          <w:vanish/>
        </w:rPr>
      </w:pPr>
      <w:bookmarkStart w:id="4" w:name="PE"/>
      <w:r w:rsidRPr="0071176B">
        <w:rPr>
          <w:vanish/>
        </w:rPr>
        <w:t>PE786.896</w:t>
      </w:r>
      <w:bookmarkEnd w:id="4"/>
    </w:p>
    <w:p w:rsidR="00E61A3F" w:rsidRPr="0071176B" w:rsidP="00E61A3F" w14:paraId="17D3B03D" w14:textId="27814929">
      <w:pPr>
        <w:pStyle w:val="ATHeading3"/>
      </w:pPr>
      <w:bookmarkStart w:id="5" w:name="Sujet"/>
      <w:r w:rsidRPr="0071176B">
        <w:t xml:space="preserve">Az Európai Parlament 2026. </w:t>
      </w:r>
      <w:r w:rsidRPr="0071176B" w:rsidR="007F2D9A">
        <w:t>június 16</w:t>
      </w:r>
      <w:r w:rsidRPr="0071176B">
        <w:t>-i jogalkotási állásfoglalása az Európai Unióról szóló szerződéshez és az Európai Unió működéséről szóló szerződéshez csatolt, az ESZAK-Szerződés lejártának pénzügyi következményeiről és a Szén- és Acélipari Kutatási Alapról szóló 37. jegyzőkönyv végrehajtásához szükséges intézkedések megállapításáról, valamint a 2003/76/EK határozat hatályon kívül helyezéséről szóló tanácsi határozat tervezetéről</w:t>
      </w:r>
      <w:bookmarkEnd w:id="5"/>
      <w:r w:rsidRPr="0071176B">
        <w:t xml:space="preserve"> </w:t>
      </w:r>
      <w:bookmarkStart w:id="6" w:name="References"/>
      <w:r w:rsidRPr="0071176B">
        <w:t>(06884/2026 – C10-0091/2026 – 2025/0390(APP))</w:t>
      </w:r>
      <w:bookmarkEnd w:id="6"/>
    </w:p>
    <w:p w:rsidR="007D5869" w:rsidRPr="0071176B" w:rsidP="007D5869" w14:paraId="059A91BF" w14:textId="77777777">
      <w:pPr>
        <w:pStyle w:val="NormalBold"/>
      </w:pPr>
      <w:bookmarkStart w:id="7" w:name="TextBodyBegin"/>
      <w:bookmarkEnd w:id="7"/>
      <w:r w:rsidRPr="0071176B">
        <w:t>(Különleges jogalkotási eljárás – egyetértés)</w:t>
      </w:r>
    </w:p>
    <w:p w:rsidR="007D5869" w:rsidRPr="0071176B" w:rsidP="007D5869" w14:paraId="15D6069C" w14:textId="77777777">
      <w:pPr>
        <w:pStyle w:val="EPComma"/>
      </w:pPr>
      <w:r w:rsidRPr="0071176B">
        <w:rPr>
          <w:i/>
        </w:rPr>
        <w:t>Az Európai Parlament</w:t>
      </w:r>
      <w:r w:rsidRPr="0071176B">
        <w:t>,</w:t>
      </w:r>
    </w:p>
    <w:p w:rsidR="007D5869" w:rsidRPr="0071176B" w:rsidP="007F2D9A" w14:paraId="4EC84751" w14:textId="77777777">
      <w:pPr>
        <w:pStyle w:val="NormalHanging12a"/>
        <w:widowControl/>
      </w:pPr>
      <w:r w:rsidRPr="0071176B">
        <w:t>–</w:t>
      </w:r>
      <w:r w:rsidRPr="0071176B">
        <w:tab/>
        <w:t>tekintettel a tanácsi határozat tervezetére (06884/2026),</w:t>
      </w:r>
    </w:p>
    <w:p w:rsidR="007D5869" w:rsidRPr="0071176B" w:rsidP="007F2D9A" w14:paraId="7464D48D" w14:textId="77777777">
      <w:pPr>
        <w:pStyle w:val="NormalHanging12a"/>
        <w:widowControl/>
      </w:pPr>
      <w:r w:rsidRPr="0071176B">
        <w:t>–</w:t>
      </w:r>
      <w:r w:rsidRPr="0071176B">
        <w:tab/>
        <w:t>tekintettel a Tanács által az Európai Unióról szóló szerződéshez és az Európai Unió működéséről szóló szerződéshez csatolt, az ESZAK-Szerződés lejártának pénzügyi következményeiről és a Szén- és Acélipari Kutatási Alapról szóló 37. jegyzőkönyvvel és különösen annak 2. cikke első bekezdésével összhangban előterjesztett, egyetértésre irányuló kérelemre (C10</w:t>
      </w:r>
      <w:r w:rsidRPr="0071176B">
        <w:noBreakHyphen/>
        <w:t>0091/2026),</w:t>
      </w:r>
    </w:p>
    <w:p w:rsidR="007D5869" w:rsidRPr="0071176B" w:rsidP="007F2D9A" w14:paraId="5B3B152A" w14:textId="77777777">
      <w:pPr>
        <w:pStyle w:val="NormalHanging12a"/>
        <w:widowControl/>
      </w:pPr>
      <w:r w:rsidRPr="0071176B">
        <w:t>–</w:t>
      </w:r>
      <w:r w:rsidRPr="0071176B">
        <w:tab/>
        <w:t>tekintettel eljárási szabályzata 107. cikkének (1) és (4) bekezdésére,</w:t>
      </w:r>
    </w:p>
    <w:p w:rsidR="007D5869" w:rsidRPr="0071176B" w:rsidP="007F2D9A" w14:paraId="04A7D47D" w14:textId="77777777">
      <w:pPr>
        <w:pStyle w:val="NormalHanging12a"/>
        <w:widowControl/>
      </w:pPr>
      <w:r w:rsidRPr="0071176B">
        <w:t>–</w:t>
      </w:r>
      <w:r w:rsidRPr="0071176B">
        <w:tab/>
        <w:t>tekintettel a Költségvetési Bizottság ajánlására (A10-0158/2026),</w:t>
      </w:r>
    </w:p>
    <w:p w:rsidR="007D5869" w:rsidRPr="0071176B" w:rsidP="007F2D9A" w14:paraId="358F65ED" w14:textId="77777777">
      <w:pPr>
        <w:pStyle w:val="NormalHanging12a"/>
        <w:widowControl/>
      </w:pPr>
      <w:r w:rsidRPr="0071176B">
        <w:t>1.</w:t>
      </w:r>
      <w:r w:rsidRPr="0071176B">
        <w:tab/>
        <w:t>egyetért a tanácsi határozat tervezetével;</w:t>
      </w:r>
    </w:p>
    <w:p w:rsidR="00E365E1" w:rsidRPr="00F644E2" w:rsidP="007F2D9A" w14:paraId="6BA0665A" w14:textId="5704862F">
      <w:pPr>
        <w:widowControl/>
        <w:spacing w:after="240"/>
        <w:ind w:left="567" w:hanging="567"/>
      </w:pPr>
      <w:r w:rsidRPr="0071176B">
        <w:t>2.</w:t>
      </w:r>
      <w:r w:rsidRPr="0071176B">
        <w:tab/>
        <w:t>utasítja elnökét, hogy továbbítsa a Parlament álláspontját a Tanácsnak és a Bizottságnak, valamint a nemzeti parlamenteknek.</w:t>
      </w:r>
    </w:p>
    <w:sectPr w:rsidSect="00F644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15FF269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2827EE8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1152071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4F7C220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41B89B2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644E2" w14:paraId="7A987CE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7273621">
    <w:abstractNumId w:val="9"/>
  </w:num>
  <w:num w:numId="2" w16cid:durableId="357238817">
    <w:abstractNumId w:val="9"/>
  </w:num>
  <w:num w:numId="3" w16cid:durableId="122774098">
    <w:abstractNumId w:val="7"/>
  </w:num>
  <w:num w:numId="4" w16cid:durableId="867716343">
    <w:abstractNumId w:val="7"/>
  </w:num>
  <w:num w:numId="5" w16cid:durableId="560362969">
    <w:abstractNumId w:val="6"/>
  </w:num>
  <w:num w:numId="6" w16cid:durableId="205527995">
    <w:abstractNumId w:val="6"/>
  </w:num>
  <w:num w:numId="7" w16cid:durableId="1395196683">
    <w:abstractNumId w:val="5"/>
  </w:num>
  <w:num w:numId="8" w16cid:durableId="333647234">
    <w:abstractNumId w:val="5"/>
  </w:num>
  <w:num w:numId="9" w16cid:durableId="52432813">
    <w:abstractNumId w:val="4"/>
  </w:num>
  <w:num w:numId="10" w16cid:durableId="777528790">
    <w:abstractNumId w:val="4"/>
  </w:num>
  <w:num w:numId="11" w16cid:durableId="1909534463">
    <w:abstractNumId w:val="8"/>
  </w:num>
  <w:num w:numId="12" w16cid:durableId="1911229791">
    <w:abstractNumId w:val="8"/>
  </w:num>
  <w:num w:numId="13" w16cid:durableId="78716531">
    <w:abstractNumId w:val="3"/>
  </w:num>
  <w:num w:numId="14" w16cid:durableId="47651921">
    <w:abstractNumId w:val="3"/>
  </w:num>
  <w:num w:numId="15" w16cid:durableId="1153566312">
    <w:abstractNumId w:val="2"/>
  </w:num>
  <w:num w:numId="16" w16cid:durableId="787624646">
    <w:abstractNumId w:val="2"/>
  </w:num>
  <w:num w:numId="17" w16cid:durableId="1436051296">
    <w:abstractNumId w:val="1"/>
  </w:num>
  <w:num w:numId="18" w16cid:durableId="931350600">
    <w:abstractNumId w:val="1"/>
  </w:num>
  <w:num w:numId="19" w16cid:durableId="815993829">
    <w:abstractNumId w:val="0"/>
  </w:num>
  <w:num w:numId="20" w16cid:durableId="1177694084">
    <w:abstractNumId w:val="0"/>
  </w:num>
  <w:num w:numId="21" w16cid:durableId="2146703983">
    <w:abstractNumId w:val="9"/>
  </w:num>
  <w:num w:numId="22" w16cid:durableId="1468281656">
    <w:abstractNumId w:val="7"/>
  </w:num>
  <w:num w:numId="23" w16cid:durableId="1663460845">
    <w:abstractNumId w:val="6"/>
  </w:num>
  <w:num w:numId="24" w16cid:durableId="1496458422">
    <w:abstractNumId w:val="5"/>
  </w:num>
  <w:num w:numId="25" w16cid:durableId="2119254744">
    <w:abstractNumId w:val="4"/>
  </w:num>
  <w:num w:numId="26" w16cid:durableId="2085494112">
    <w:abstractNumId w:val="8"/>
  </w:num>
  <w:num w:numId="27" w16cid:durableId="7413119">
    <w:abstractNumId w:val="3"/>
  </w:num>
  <w:num w:numId="28" w16cid:durableId="329213970">
    <w:abstractNumId w:val="2"/>
  </w:num>
  <w:num w:numId="29" w16cid:durableId="416707829">
    <w:abstractNumId w:val="1"/>
  </w:num>
  <w:num w:numId="30" w16cid:durableId="779187069">
    <w:abstractNumId w:val="0"/>
  </w:num>
  <w:num w:numId="31" w16cid:durableId="981034671">
    <w:abstractNumId w:val="9"/>
  </w:num>
  <w:num w:numId="32" w16cid:durableId="1104883724">
    <w:abstractNumId w:val="7"/>
  </w:num>
  <w:num w:numId="33" w16cid:durableId="1054624362">
    <w:abstractNumId w:val="6"/>
  </w:num>
  <w:num w:numId="34" w16cid:durableId="529802662">
    <w:abstractNumId w:val="5"/>
  </w:num>
  <w:num w:numId="35" w16cid:durableId="1348023399">
    <w:abstractNumId w:val="4"/>
  </w:num>
  <w:num w:numId="36" w16cid:durableId="257716153">
    <w:abstractNumId w:val="8"/>
  </w:num>
  <w:num w:numId="37" w16cid:durableId="1199661089">
    <w:abstractNumId w:val="3"/>
  </w:num>
  <w:num w:numId="38" w16cid:durableId="34551130">
    <w:abstractNumId w:val="2"/>
  </w:num>
  <w:num w:numId="39" w16cid:durableId="707872983">
    <w:abstractNumId w:val="1"/>
  </w:num>
  <w:num w:numId="40" w16cid:durableId="281962893">
    <w:abstractNumId w:val="0"/>
  </w:num>
  <w:num w:numId="41" w16cid:durableId="1527255043">
    <w:abstractNumId w:val="10"/>
  </w:num>
  <w:num w:numId="42" w16cid:durableId="802045482">
    <w:abstractNumId w:val="10"/>
  </w:num>
  <w:num w:numId="43" w16cid:durableId="1804348445">
    <w:abstractNumId w:val="10"/>
  </w:num>
  <w:num w:numId="44" w16cid:durableId="12361641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3F"/>
    <w:rsid w:val="00002272"/>
    <w:rsid w:val="00064002"/>
    <w:rsid w:val="000677B9"/>
    <w:rsid w:val="000831BA"/>
    <w:rsid w:val="000A42CC"/>
    <w:rsid w:val="000E7DD9"/>
    <w:rsid w:val="0010095E"/>
    <w:rsid w:val="00125B37"/>
    <w:rsid w:val="00134BA7"/>
    <w:rsid w:val="00187494"/>
    <w:rsid w:val="001F32AE"/>
    <w:rsid w:val="002767FF"/>
    <w:rsid w:val="002B18FE"/>
    <w:rsid w:val="002B5493"/>
    <w:rsid w:val="00343214"/>
    <w:rsid w:val="00361C00"/>
    <w:rsid w:val="00382B2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A43"/>
    <w:rsid w:val="006631B6"/>
    <w:rsid w:val="00680577"/>
    <w:rsid w:val="006F74FA"/>
    <w:rsid w:val="0071176B"/>
    <w:rsid w:val="0072339F"/>
    <w:rsid w:val="00731ADD"/>
    <w:rsid w:val="00734777"/>
    <w:rsid w:val="00747932"/>
    <w:rsid w:val="00751A4A"/>
    <w:rsid w:val="00756632"/>
    <w:rsid w:val="00762C74"/>
    <w:rsid w:val="00786EC0"/>
    <w:rsid w:val="007D1690"/>
    <w:rsid w:val="007D5869"/>
    <w:rsid w:val="007E22AD"/>
    <w:rsid w:val="007F2D9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BFC"/>
    <w:rsid w:val="00AE0928"/>
    <w:rsid w:val="00AF3B82"/>
    <w:rsid w:val="00B12E95"/>
    <w:rsid w:val="00B22876"/>
    <w:rsid w:val="00B558F0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73"/>
    <w:rsid w:val="00E365E1"/>
    <w:rsid w:val="00E61A3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4E2"/>
    <w:rsid w:val="00F74202"/>
    <w:rsid w:val="00F87713"/>
    <w:rsid w:val="00FB4360"/>
    <w:rsid w:val="00FD0C70"/>
  </w:rsids>
  <w:docVars>
    <w:docVar w:name="dvdocse" w:val="A10-0158/2026"/>
    <w:docVar w:name="dvlangue" w:val="HU"/>
    <w:docVar w:name="dvnumam" w:val="0"/>
    <w:docVar w:name="dvpe" w:val="786.896"/>
    <w:docVar w:name="dvrapporteur" w:val="Előadó: "/>
    <w:docVar w:name="dvtitre" w:val="Az Európai Parlament 2026.  ...-i jogalkotási állásfoglalása az Európai Unióról szóló szerződéshez és az Európai Unió működéséről szóló szerződéshez csatolt, az ESZAK-Szerződés lejártának pénzügyi következményeiről és a Szén- és Acélipari Kutatási Alapról szóló 37. jegyzőkönyv végrehajtásához szükséges intézkedések megállapításáról, valamint a 2003/76/EK határozat hatályon kívül helyezéséről szóló tanácsi határozat tervezetéről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BEAD7"/>
  <w15:chartTrackingRefBased/>
  <w15:docId w15:val="{D2B0BC45-A6ED-4D2D-B00C-39E214F9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D5869"/>
    <w:rPr>
      <w:b/>
    </w:rPr>
  </w:style>
  <w:style w:type="paragraph" w:customStyle="1" w:styleId="NormalHanging12a">
    <w:name w:val="NormalHanging12a"/>
    <w:basedOn w:val="Normal"/>
    <w:rsid w:val="007D5869"/>
    <w:pPr>
      <w:spacing w:after="240"/>
      <w:ind w:left="567" w:hanging="567"/>
    </w:pPr>
  </w:style>
  <w:style w:type="paragraph" w:customStyle="1" w:styleId="EPComma">
    <w:name w:val="EPComma"/>
    <w:basedOn w:val="Normal"/>
    <w:rsid w:val="007D5869"/>
    <w:pPr>
      <w:spacing w:before="480" w:after="240"/>
    </w:pPr>
  </w:style>
  <w:style w:type="paragraph" w:styleId="Revision">
    <w:name w:val="Revision"/>
    <w:hidden/>
    <w:uiPriority w:val="99"/>
    <w:semiHidden/>
    <w:rsid w:val="007F2D9A"/>
    <w:rPr>
      <w:sz w:val="24"/>
      <w:lang w:val="hu-HU"/>
    </w:rPr>
  </w:style>
  <w:style w:type="character" w:styleId="CommentReference">
    <w:name w:val="annotation reference"/>
    <w:basedOn w:val="DefaultParagraphFont"/>
    <w:rsid w:val="007F2D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D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2D9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7F2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2D9A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1492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2026-06-16T10:59:00Z</dcterms:created>
  <dcterms:modified xsi:type="dcterms:W3CDTF">2026-06-16T10:59:00Z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