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838C8A" w14:textId="77777777" w:rsidTr="0010095E">
        <w:tblPrEx>
          <w:tblW w:w="9072" w:type="dxa"/>
          <w:tblLook w:val="01E0"/>
        </w:tblPrEx>
        <w:trPr>
          <w:trHeight w:hRule="exact" w:val="1418"/>
        </w:trPr>
        <w:tc>
          <w:tcPr>
            <w:tcW w:w="6804" w:type="dxa"/>
            <w:shd w:val="clear" w:color="auto" w:fill="auto"/>
            <w:vAlign w:val="center"/>
          </w:tcPr>
          <w:p w:rsidR="00751A4A" w:rsidRPr="0093576B" w:rsidP="0010095E" w14:paraId="7BE45385" w14:textId="77777777">
            <w:pPr>
              <w:pStyle w:val="EPName"/>
            </w:pPr>
            <w:r w:rsidRPr="0093576B">
              <w:t>Parlamento europeo</w:t>
            </w:r>
          </w:p>
          <w:p w:rsidR="00751A4A" w:rsidRPr="0093576B" w:rsidP="005F1B17" w14:paraId="01650424" w14:textId="77777777">
            <w:pPr>
              <w:pStyle w:val="EPTerm"/>
              <w:rPr>
                <w:rStyle w:val="HideTWBExt"/>
                <w:noProof w:val="0"/>
                <w:vanish w:val="0"/>
                <w:color w:val="auto"/>
              </w:rPr>
            </w:pPr>
            <w:r w:rsidRPr="0093576B">
              <w:t>2024</w:t>
            </w:r>
            <w:r w:rsidRPr="0093576B" w:rsidR="00817416">
              <w:t>-202</w:t>
            </w:r>
            <w:r w:rsidRPr="0093576B">
              <w:t>9</w:t>
            </w:r>
          </w:p>
        </w:tc>
        <w:tc>
          <w:tcPr>
            <w:tcW w:w="2268" w:type="dxa"/>
            <w:shd w:val="clear" w:color="auto" w:fill="auto"/>
          </w:tcPr>
          <w:p w:rsidR="00751A4A" w:rsidRPr="0093576B" w:rsidP="0010095E" w14:paraId="1B5C7F12" w14:textId="77777777">
            <w:pPr>
              <w:pStyle w:val="EPLogo"/>
            </w:pPr>
            <w:r w:rsidRPr="0093576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3576B" w:rsidP="004C5D52" w14:paraId="3FB3558C" w14:textId="77777777">
      <w:pPr>
        <w:pStyle w:val="LineTop"/>
      </w:pPr>
    </w:p>
    <w:p w:rsidR="00680577" w:rsidRPr="0093576B" w:rsidP="00680577" w14:paraId="5DE5C20F" w14:textId="77777777">
      <w:pPr>
        <w:pStyle w:val="EPBodyTA1"/>
      </w:pPr>
      <w:r w:rsidRPr="0093576B">
        <w:t>TESTI APPROVATI</w:t>
      </w:r>
    </w:p>
    <w:p w:rsidR="00D058B8" w:rsidRPr="0093576B" w:rsidP="00D058B8" w14:paraId="5252B05C" w14:textId="77777777">
      <w:pPr>
        <w:pStyle w:val="LineBottom"/>
      </w:pPr>
    </w:p>
    <w:p w:rsidR="0086219A" w:rsidRPr="0093576B" w:rsidP="0086219A" w14:paraId="49449D60" w14:textId="18AB679F">
      <w:pPr>
        <w:pStyle w:val="ATHeading1"/>
      </w:pPr>
      <w:bookmarkStart w:id="0" w:name="TANumber"/>
      <w:r w:rsidRPr="0093576B">
        <w:t>P10_</w:t>
      </w:r>
      <w:r w:rsidRPr="0093576B">
        <w:t>TA(</w:t>
      </w:r>
      <w:r w:rsidRPr="0093576B">
        <w:t>2026)0</w:t>
      </w:r>
      <w:r w:rsidRPr="0093576B" w:rsidR="0093576B">
        <w:t>200</w:t>
      </w:r>
      <w:bookmarkEnd w:id="0"/>
    </w:p>
    <w:p w:rsidR="0086219A" w:rsidRPr="0093576B" w:rsidP="0086219A" w14:paraId="6856518D" w14:textId="29762306">
      <w:pPr>
        <w:pStyle w:val="ATHeading2"/>
      </w:pPr>
      <w:bookmarkStart w:id="1" w:name="title"/>
      <w:r w:rsidRPr="0093576B">
        <w:t xml:space="preserve">Misure necessarie all'attuazione del protocollo relativo alle conseguenze finanziarie della scadenza del trattato CECA e al Fondo di ricerca carbone e acciaio, allegato al </w:t>
      </w:r>
      <w:r w:rsidRPr="0093576B" w:rsidR="003F55F5">
        <w:t>TUE</w:t>
      </w:r>
      <w:r w:rsidRPr="0093576B">
        <w:t xml:space="preserve"> e al </w:t>
      </w:r>
      <w:r w:rsidRPr="0093576B" w:rsidR="003F55F5">
        <w:t>TFUE</w:t>
      </w:r>
      <w:bookmarkEnd w:id="1"/>
    </w:p>
    <w:p w:rsidR="0086219A" w:rsidRPr="0093576B" w:rsidP="0086219A" w14:paraId="52837AB8" w14:textId="77777777">
      <w:pPr>
        <w:rPr>
          <w:i/>
          <w:vanish/>
        </w:rPr>
      </w:pPr>
      <w:r>
        <w:rPr>
          <w:i/>
        </w:rPr>
        <w:fldChar w:fldCharType="begin"/>
      </w:r>
      <w:r w:rsidRPr="0093576B">
        <w:rPr>
          <w:i/>
        </w:rPr>
        <w:instrText xml:space="preserve"> TC"(</w:instrText>
      </w:r>
      <w:bookmarkStart w:id="2" w:name="DocNumber"/>
      <w:r w:rsidRPr="0093576B">
        <w:rPr>
          <w:i/>
        </w:rPr>
        <w:instrText>A10-0158/2026</w:instrText>
      </w:r>
      <w:bookmarkEnd w:id="2"/>
      <w:r w:rsidRPr="0093576B">
        <w:rPr>
          <w:i/>
        </w:rPr>
        <w:instrText xml:space="preserve"> - Relatore: Johan Van Overtveldt)"\l3 \n&gt; \* MERGEFORMAT </w:instrText>
      </w:r>
      <w:r>
        <w:rPr>
          <w:i/>
        </w:rPr>
        <w:fldChar w:fldCharType="end"/>
      </w:r>
    </w:p>
    <w:p w:rsidR="0086219A" w:rsidRPr="0093576B" w:rsidP="0086219A" w14:paraId="1907BF49" w14:textId="77777777">
      <w:pPr>
        <w:rPr>
          <w:vanish/>
        </w:rPr>
      </w:pPr>
      <w:bookmarkStart w:id="3" w:name="Commission"/>
      <w:r w:rsidRPr="0093576B">
        <w:rPr>
          <w:vanish/>
        </w:rPr>
        <w:t>Commissione per i bilanci</w:t>
      </w:r>
      <w:bookmarkEnd w:id="3"/>
    </w:p>
    <w:p w:rsidR="0086219A" w:rsidRPr="0093576B" w:rsidP="0086219A" w14:paraId="59421036" w14:textId="77777777">
      <w:pPr>
        <w:rPr>
          <w:vanish/>
        </w:rPr>
      </w:pPr>
      <w:bookmarkStart w:id="4" w:name="PE"/>
      <w:r w:rsidRPr="0093576B">
        <w:rPr>
          <w:vanish/>
        </w:rPr>
        <w:t>PE786.896</w:t>
      </w:r>
      <w:bookmarkEnd w:id="4"/>
    </w:p>
    <w:p w:rsidR="0086219A" w:rsidRPr="0093576B" w:rsidP="0086219A" w14:paraId="5674C667" w14:textId="77777777">
      <w:pPr>
        <w:pStyle w:val="ATHeading3"/>
      </w:pPr>
      <w:bookmarkStart w:id="5" w:name="Sujet"/>
      <w:r w:rsidRPr="0093576B">
        <w:t>Risoluzione legislativa del Parlamento europeo del 16 giugno 2026 concernente il progetto di decisione del Consiglio che stabilisce le misure necessarie all'attuazione del protocollo n. 37 relativo alle conseguenze finanziarie della scadenza del trattato CECA e al Fondo di ricerca carbone e acciaio, allegato al trattato sull'Unione europea e al trattato sul funzionamento dell'Unione europea e che abroga la decisione n. 2003/76/CE</w:t>
      </w:r>
      <w:bookmarkEnd w:id="5"/>
      <w:r w:rsidRPr="0093576B">
        <w:t xml:space="preserve"> </w:t>
      </w:r>
      <w:bookmarkStart w:id="6" w:name="References"/>
      <w:r w:rsidRPr="0093576B">
        <w:t>(06884/2026 – C10-0091/2026 – 2025/0390(APP))</w:t>
      </w:r>
      <w:bookmarkEnd w:id="6"/>
    </w:p>
    <w:p w:rsidR="005969B7" w:rsidRPr="0093576B" w:rsidP="005969B7" w14:paraId="77C61F85" w14:textId="77777777">
      <w:pPr>
        <w:pStyle w:val="NormalBold"/>
      </w:pPr>
      <w:bookmarkStart w:id="7" w:name="TextBodyBegin"/>
      <w:bookmarkEnd w:id="7"/>
      <w:r w:rsidRPr="0093576B">
        <w:t>(Procedura legislativa speciale – approvazione)</w:t>
      </w:r>
    </w:p>
    <w:p w:rsidR="005969B7" w:rsidRPr="0093576B" w:rsidP="005969B7" w14:paraId="06B41846" w14:textId="77777777">
      <w:pPr>
        <w:pStyle w:val="EPComma"/>
      </w:pPr>
      <w:r w:rsidRPr="0093576B">
        <w:rPr>
          <w:i/>
          <w:iCs/>
        </w:rPr>
        <w:t>Il Parlamento europeo,</w:t>
      </w:r>
    </w:p>
    <w:p w:rsidR="005969B7" w:rsidRPr="0093576B" w:rsidP="005969B7" w14:paraId="4613D8B9" w14:textId="77777777">
      <w:pPr>
        <w:pStyle w:val="NormalHanging12a"/>
      </w:pPr>
      <w:r w:rsidRPr="0093576B">
        <w:t>–</w:t>
      </w:r>
      <w:r w:rsidRPr="0093576B">
        <w:tab/>
        <w:t>visto il progetto di decisione del Consiglio (06884/2026),</w:t>
      </w:r>
    </w:p>
    <w:p w:rsidR="005969B7" w:rsidRPr="0093576B" w:rsidP="005969B7" w14:paraId="026DF9E4" w14:textId="77777777">
      <w:pPr>
        <w:pStyle w:val="NormalHanging12a"/>
      </w:pPr>
      <w:r w:rsidRPr="0093576B">
        <w:t>–</w:t>
      </w:r>
      <w:r w:rsidRPr="0093576B">
        <w:tab/>
        <w:t>vista la richiesta di approvazione presentata dal Consiglio in conformità del protocollo n. 37 relativo alle conseguenze finanziarie della scadenza del trattato CECA e al Fondo di ricerca carbone e acciaio, allegato al trattato sull'Unione europea e al trattato sul funzionamento dell'Unione europea, in particolare l'articolo 2, primo comma (C10</w:t>
      </w:r>
      <w:r w:rsidRPr="0093576B">
        <w:noBreakHyphen/>
        <w:t>0091/2026),</w:t>
      </w:r>
    </w:p>
    <w:p w:rsidR="005969B7" w:rsidRPr="0093576B" w:rsidP="005969B7" w14:paraId="50185AA5" w14:textId="77777777">
      <w:pPr>
        <w:pStyle w:val="NormalHanging12a"/>
      </w:pPr>
      <w:r w:rsidRPr="0093576B">
        <w:t>–</w:t>
      </w:r>
      <w:r w:rsidRPr="0093576B">
        <w:tab/>
        <w:t>visto l'articolo 107, paragrafi 1 e 4, del suo regolamento,</w:t>
      </w:r>
    </w:p>
    <w:p w:rsidR="005969B7" w:rsidRPr="0093576B" w:rsidP="005969B7" w14:paraId="515A5C56" w14:textId="77777777">
      <w:pPr>
        <w:pStyle w:val="NormalHanging12a"/>
      </w:pPr>
      <w:r w:rsidRPr="0093576B">
        <w:t>–</w:t>
      </w:r>
      <w:r w:rsidRPr="0093576B">
        <w:tab/>
        <w:t>vista la raccomandazione della commissione per i bilanci (A10</w:t>
      </w:r>
      <w:r w:rsidRPr="0093576B">
        <w:noBreakHyphen/>
        <w:t>0158/2026),</w:t>
      </w:r>
    </w:p>
    <w:p w:rsidR="005969B7" w:rsidRPr="0093576B" w:rsidP="005969B7" w14:paraId="12952B68" w14:textId="77777777">
      <w:pPr>
        <w:pStyle w:val="NormalHanging12a"/>
      </w:pPr>
      <w:r w:rsidRPr="0093576B">
        <w:t>1.</w:t>
      </w:r>
      <w:r w:rsidRPr="0093576B">
        <w:tab/>
        <w:t>dà la sua approvazione al progetto di decisione del Consiglio;</w:t>
      </w:r>
    </w:p>
    <w:p w:rsidR="00E365E1" w:rsidRPr="0093576B" w:rsidP="0093576B" w14:paraId="767821F8" w14:textId="3C820252">
      <w:pPr>
        <w:pStyle w:val="NormalHanging12a"/>
      </w:pPr>
      <w:r w:rsidRPr="0093576B">
        <w:t>2.</w:t>
      </w:r>
      <w:r w:rsidRPr="0093576B">
        <w:tab/>
        <w:t>incarica la sua Presidente di trasmettere la posizione del Parlamento al Consiglio e alla Commissione nonché ai parlamenti nazionali.</w:t>
      </w:r>
    </w:p>
    <w:sectPr w:rsidSect="009B7D73">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48070DB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055B6F4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42AAF96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5CE9336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42F2F26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7D73" w14:paraId="4B2555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3604176">
    <w:abstractNumId w:val="9"/>
  </w:num>
  <w:num w:numId="2" w16cid:durableId="1489901187">
    <w:abstractNumId w:val="9"/>
  </w:num>
  <w:num w:numId="3" w16cid:durableId="1132332884">
    <w:abstractNumId w:val="7"/>
  </w:num>
  <w:num w:numId="4" w16cid:durableId="159081103">
    <w:abstractNumId w:val="7"/>
  </w:num>
  <w:num w:numId="5" w16cid:durableId="1453206204">
    <w:abstractNumId w:val="6"/>
  </w:num>
  <w:num w:numId="6" w16cid:durableId="1502308543">
    <w:abstractNumId w:val="6"/>
  </w:num>
  <w:num w:numId="7" w16cid:durableId="1784879983">
    <w:abstractNumId w:val="5"/>
  </w:num>
  <w:num w:numId="8" w16cid:durableId="381490229">
    <w:abstractNumId w:val="5"/>
  </w:num>
  <w:num w:numId="9" w16cid:durableId="541790027">
    <w:abstractNumId w:val="4"/>
  </w:num>
  <w:num w:numId="10" w16cid:durableId="1178546700">
    <w:abstractNumId w:val="4"/>
  </w:num>
  <w:num w:numId="11" w16cid:durableId="80640089">
    <w:abstractNumId w:val="8"/>
  </w:num>
  <w:num w:numId="12" w16cid:durableId="1263104468">
    <w:abstractNumId w:val="8"/>
  </w:num>
  <w:num w:numId="13" w16cid:durableId="563955887">
    <w:abstractNumId w:val="3"/>
  </w:num>
  <w:num w:numId="14" w16cid:durableId="1382241683">
    <w:abstractNumId w:val="3"/>
  </w:num>
  <w:num w:numId="15" w16cid:durableId="22677761">
    <w:abstractNumId w:val="2"/>
  </w:num>
  <w:num w:numId="16" w16cid:durableId="404033915">
    <w:abstractNumId w:val="2"/>
  </w:num>
  <w:num w:numId="17" w16cid:durableId="98960894">
    <w:abstractNumId w:val="1"/>
  </w:num>
  <w:num w:numId="18" w16cid:durableId="1670130453">
    <w:abstractNumId w:val="1"/>
  </w:num>
  <w:num w:numId="19" w16cid:durableId="1237739593">
    <w:abstractNumId w:val="0"/>
  </w:num>
  <w:num w:numId="20" w16cid:durableId="1886330598">
    <w:abstractNumId w:val="0"/>
  </w:num>
  <w:num w:numId="21" w16cid:durableId="1642030788">
    <w:abstractNumId w:val="9"/>
  </w:num>
  <w:num w:numId="22" w16cid:durableId="1984192916">
    <w:abstractNumId w:val="7"/>
  </w:num>
  <w:num w:numId="23" w16cid:durableId="1438136930">
    <w:abstractNumId w:val="6"/>
  </w:num>
  <w:num w:numId="24" w16cid:durableId="489174641">
    <w:abstractNumId w:val="5"/>
  </w:num>
  <w:num w:numId="25" w16cid:durableId="473135081">
    <w:abstractNumId w:val="4"/>
  </w:num>
  <w:num w:numId="26" w16cid:durableId="2025092249">
    <w:abstractNumId w:val="8"/>
  </w:num>
  <w:num w:numId="27" w16cid:durableId="245656339">
    <w:abstractNumId w:val="3"/>
  </w:num>
  <w:num w:numId="28" w16cid:durableId="644353563">
    <w:abstractNumId w:val="2"/>
  </w:num>
  <w:num w:numId="29" w16cid:durableId="1158614223">
    <w:abstractNumId w:val="1"/>
  </w:num>
  <w:num w:numId="30" w16cid:durableId="222065614">
    <w:abstractNumId w:val="0"/>
  </w:num>
  <w:num w:numId="31" w16cid:durableId="565649134">
    <w:abstractNumId w:val="9"/>
  </w:num>
  <w:num w:numId="32" w16cid:durableId="1654526865">
    <w:abstractNumId w:val="7"/>
  </w:num>
  <w:num w:numId="33" w16cid:durableId="139425394">
    <w:abstractNumId w:val="6"/>
  </w:num>
  <w:num w:numId="34" w16cid:durableId="588123455">
    <w:abstractNumId w:val="5"/>
  </w:num>
  <w:num w:numId="35" w16cid:durableId="1615206440">
    <w:abstractNumId w:val="4"/>
  </w:num>
  <w:num w:numId="36" w16cid:durableId="1064178235">
    <w:abstractNumId w:val="8"/>
  </w:num>
  <w:num w:numId="37" w16cid:durableId="1026372466">
    <w:abstractNumId w:val="3"/>
  </w:num>
  <w:num w:numId="38" w16cid:durableId="1815953490">
    <w:abstractNumId w:val="2"/>
  </w:num>
  <w:num w:numId="39" w16cid:durableId="2073195774">
    <w:abstractNumId w:val="1"/>
  </w:num>
  <w:num w:numId="40" w16cid:durableId="1600530023">
    <w:abstractNumId w:val="0"/>
  </w:num>
  <w:num w:numId="41" w16cid:durableId="1303316179">
    <w:abstractNumId w:val="10"/>
  </w:num>
  <w:num w:numId="42" w16cid:durableId="1331716986">
    <w:abstractNumId w:val="10"/>
  </w:num>
  <w:num w:numId="43" w16cid:durableId="215287877">
    <w:abstractNumId w:val="10"/>
  </w:num>
  <w:num w:numId="44" w16cid:durableId="7690142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9A"/>
    <w:rsid w:val="00002272"/>
    <w:rsid w:val="00064002"/>
    <w:rsid w:val="000677B9"/>
    <w:rsid w:val="000831BA"/>
    <w:rsid w:val="000A42CC"/>
    <w:rsid w:val="000E7DD9"/>
    <w:rsid w:val="0010095E"/>
    <w:rsid w:val="00125B37"/>
    <w:rsid w:val="00187494"/>
    <w:rsid w:val="001F32AE"/>
    <w:rsid w:val="002435CF"/>
    <w:rsid w:val="002767FF"/>
    <w:rsid w:val="002B18FE"/>
    <w:rsid w:val="002B5493"/>
    <w:rsid w:val="00343214"/>
    <w:rsid w:val="00361C00"/>
    <w:rsid w:val="00395FA1"/>
    <w:rsid w:val="003E15D4"/>
    <w:rsid w:val="003F55F5"/>
    <w:rsid w:val="00411CCE"/>
    <w:rsid w:val="0041666E"/>
    <w:rsid w:val="00421060"/>
    <w:rsid w:val="00471C19"/>
    <w:rsid w:val="004867E3"/>
    <w:rsid w:val="00494A28"/>
    <w:rsid w:val="004C0004"/>
    <w:rsid w:val="004C5D52"/>
    <w:rsid w:val="0050519A"/>
    <w:rsid w:val="005072A1"/>
    <w:rsid w:val="00514517"/>
    <w:rsid w:val="00545827"/>
    <w:rsid w:val="00547EA4"/>
    <w:rsid w:val="00560270"/>
    <w:rsid w:val="005969B7"/>
    <w:rsid w:val="005C2568"/>
    <w:rsid w:val="005F1B17"/>
    <w:rsid w:val="006037C0"/>
    <w:rsid w:val="006631B6"/>
    <w:rsid w:val="00680577"/>
    <w:rsid w:val="006F74FA"/>
    <w:rsid w:val="00731ADD"/>
    <w:rsid w:val="00734777"/>
    <w:rsid w:val="00747932"/>
    <w:rsid w:val="00751A4A"/>
    <w:rsid w:val="00756632"/>
    <w:rsid w:val="00762C74"/>
    <w:rsid w:val="0077216B"/>
    <w:rsid w:val="00786EC0"/>
    <w:rsid w:val="007D1690"/>
    <w:rsid w:val="007E22AD"/>
    <w:rsid w:val="00817416"/>
    <w:rsid w:val="00842779"/>
    <w:rsid w:val="0086219A"/>
    <w:rsid w:val="00865F67"/>
    <w:rsid w:val="00881A7B"/>
    <w:rsid w:val="008840E5"/>
    <w:rsid w:val="00887B3E"/>
    <w:rsid w:val="008C2AC6"/>
    <w:rsid w:val="00930C23"/>
    <w:rsid w:val="0093193B"/>
    <w:rsid w:val="0093576B"/>
    <w:rsid w:val="009509D8"/>
    <w:rsid w:val="00950B64"/>
    <w:rsid w:val="00981893"/>
    <w:rsid w:val="009B7D7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249"/>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8/2026"/>
    <w:docVar w:name="dvlangue" w:val="IT"/>
    <w:docVar w:name="dvnumam" w:val="0"/>
    <w:docVar w:name="dvpe" w:val="786.896"/>
    <w:docVar w:name="dvrapporteur" w:val="Relatore: "/>
    <w:docVar w:name="dvstar" w:val="***"/>
    <w:docVar w:name="dvtitre" w:val="Risoluzione legislativa del Parlamento europeo del 16 giugno 2026 concernente il progetto di decisione del Consiglio che stabilisce le misure necessarie all'attuazione del protocollo n. 37 relativo alle conseguenze finanziarie della scadenza del trattato CECA e al Fondo di ricerca carbone e acciaio, allegato al trattato sull'Unione europea e al trattato sul funzionamento dell'Unione europea e che abroga la decisione n. 2003/76/CE(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9AFD371"/>
  <w15:chartTrackingRefBased/>
  <w15:docId w15:val="{4D123B61-135B-4BCB-97E5-5520E81AB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969B7"/>
    <w:rPr>
      <w:b/>
    </w:rPr>
  </w:style>
  <w:style w:type="paragraph" w:customStyle="1" w:styleId="NormalHanging12a">
    <w:name w:val="NormalHanging12a"/>
    <w:basedOn w:val="Normal"/>
    <w:rsid w:val="005969B7"/>
    <w:pPr>
      <w:spacing w:after="240"/>
      <w:ind w:left="567" w:hanging="567"/>
    </w:pPr>
  </w:style>
  <w:style w:type="paragraph" w:customStyle="1" w:styleId="EPComma">
    <w:name w:val="EPComma"/>
    <w:basedOn w:val="Normal"/>
    <w:rsid w:val="005969B7"/>
    <w:pPr>
      <w:spacing w:before="480" w:after="240"/>
    </w:pPr>
  </w:style>
  <w:style w:type="paragraph" w:styleId="Revision">
    <w:name w:val="Revision"/>
    <w:hidden/>
    <w:uiPriority w:val="99"/>
    <w:semiHidden/>
    <w:rsid w:val="002435CF"/>
    <w:rPr>
      <w:sz w:val="24"/>
      <w:lang w:val="it-IT"/>
    </w:rPr>
  </w:style>
  <w:style w:type="character" w:styleId="CommentReference">
    <w:name w:val="annotation reference"/>
    <w:basedOn w:val="DefaultParagraphFont"/>
    <w:rsid w:val="002435CF"/>
    <w:rPr>
      <w:sz w:val="16"/>
      <w:szCs w:val="16"/>
    </w:rPr>
  </w:style>
  <w:style w:type="paragraph" w:styleId="CommentText">
    <w:name w:val="annotation text"/>
    <w:basedOn w:val="Normal"/>
    <w:link w:val="CommentTextChar"/>
    <w:rsid w:val="002435CF"/>
    <w:rPr>
      <w:sz w:val="20"/>
    </w:rPr>
  </w:style>
  <w:style w:type="character" w:customStyle="1" w:styleId="CommentTextChar">
    <w:name w:val="Comment Text Char"/>
    <w:basedOn w:val="DefaultParagraphFont"/>
    <w:link w:val="CommentText"/>
    <w:rsid w:val="002435CF"/>
    <w:rPr>
      <w:lang w:val="it-IT"/>
    </w:rPr>
  </w:style>
  <w:style w:type="paragraph" w:styleId="CommentSubject">
    <w:name w:val="annotation subject"/>
    <w:basedOn w:val="CommentText"/>
    <w:next w:val="CommentText"/>
    <w:link w:val="CommentSubjectChar"/>
    <w:rsid w:val="002435CF"/>
    <w:rPr>
      <w:b/>
      <w:bCs/>
    </w:rPr>
  </w:style>
  <w:style w:type="character" w:customStyle="1" w:styleId="CommentSubjectChar">
    <w:name w:val="Comment Subject Char"/>
    <w:basedOn w:val="CommentTextChar"/>
    <w:link w:val="CommentSubject"/>
    <w:rsid w:val="002435CF"/>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2026-06-16T10:53:00Z</dcterms:created>
  <dcterms:modified xsi:type="dcterms:W3CDTF">2026-06-16T10:53:00Z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A10-0158/2026</vt:lpwstr>
  </property>
  <property fmtid="{D5CDD505-2E9C-101B-9397-08002B2CF9AE}" pid="4" name="&lt;Type&gt;">
    <vt:lpwstr>RR</vt:lpwstr>
  </property>
</Properties>
</file>